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9E9" w:rsidRDefault="00EC59E9" w:rsidP="002D7CC7">
      <w:pPr>
        <w:jc w:val="both"/>
      </w:pPr>
    </w:p>
    <w:p w:rsidR="00EC59E9" w:rsidRDefault="00EC59E9" w:rsidP="002D7CC7">
      <w:pPr>
        <w:jc w:val="both"/>
      </w:pPr>
    </w:p>
    <w:p w:rsidR="00EC59E9" w:rsidRPr="004A045D" w:rsidRDefault="00EC59E9" w:rsidP="00E3777C">
      <w:pPr>
        <w:jc w:val="center"/>
        <w:rPr>
          <w:b/>
          <w:sz w:val="32"/>
          <w:szCs w:val="32"/>
        </w:rPr>
      </w:pPr>
      <w:r w:rsidRPr="004A045D">
        <w:rPr>
          <w:b/>
          <w:sz w:val="32"/>
          <w:szCs w:val="32"/>
        </w:rPr>
        <w:t>A PLAN FOR</w:t>
      </w:r>
    </w:p>
    <w:p w:rsidR="00E3777C" w:rsidRDefault="00EC59E9" w:rsidP="00E3777C">
      <w:pPr>
        <w:jc w:val="center"/>
        <w:rPr>
          <w:b/>
          <w:sz w:val="32"/>
          <w:szCs w:val="32"/>
        </w:rPr>
      </w:pPr>
      <w:r w:rsidRPr="004A045D">
        <w:rPr>
          <w:b/>
          <w:sz w:val="32"/>
          <w:szCs w:val="32"/>
        </w:rPr>
        <w:t>MEETING THE NEEDS OF</w:t>
      </w:r>
      <w:r w:rsidR="00E3777C">
        <w:rPr>
          <w:b/>
          <w:sz w:val="32"/>
          <w:szCs w:val="32"/>
        </w:rPr>
        <w:t xml:space="preserve"> </w:t>
      </w:r>
    </w:p>
    <w:p w:rsidR="00EC59E9" w:rsidRPr="004A045D" w:rsidRDefault="00EC59E9" w:rsidP="00E3777C">
      <w:pPr>
        <w:jc w:val="center"/>
        <w:rPr>
          <w:b/>
          <w:sz w:val="32"/>
          <w:szCs w:val="32"/>
        </w:rPr>
      </w:pPr>
      <w:r w:rsidRPr="004A045D">
        <w:rPr>
          <w:b/>
          <w:sz w:val="32"/>
          <w:szCs w:val="32"/>
        </w:rPr>
        <w:t>ACADEMICALLY OR INTELLECTUALLY</w:t>
      </w:r>
    </w:p>
    <w:p w:rsidR="00EC59E9" w:rsidRPr="004A045D" w:rsidRDefault="00EC59E9" w:rsidP="00E3777C">
      <w:pPr>
        <w:jc w:val="center"/>
        <w:rPr>
          <w:b/>
          <w:sz w:val="32"/>
          <w:szCs w:val="32"/>
        </w:rPr>
      </w:pPr>
      <w:r w:rsidRPr="004A045D">
        <w:rPr>
          <w:b/>
          <w:sz w:val="32"/>
          <w:szCs w:val="32"/>
        </w:rPr>
        <w:t>GIFTED STUDENTS</w:t>
      </w:r>
    </w:p>
    <w:p w:rsidR="00EC59E9" w:rsidRPr="004A045D" w:rsidRDefault="00EC59E9" w:rsidP="000471E5">
      <w:pPr>
        <w:jc w:val="center"/>
        <w:rPr>
          <w:b/>
        </w:rPr>
      </w:pPr>
    </w:p>
    <w:p w:rsidR="00EC59E9" w:rsidRPr="004A045D" w:rsidRDefault="00EC59E9" w:rsidP="000471E5">
      <w:pPr>
        <w:jc w:val="center"/>
      </w:pPr>
    </w:p>
    <w:p w:rsidR="00E3777C" w:rsidRDefault="00E3777C" w:rsidP="000471E5">
      <w:pPr>
        <w:jc w:val="center"/>
        <w:sectPr w:rsidR="00E3777C" w:rsidSect="00E3777C">
          <w:footerReference w:type="default" r:id="rId9"/>
          <w:pgSz w:w="12240" w:h="15840"/>
          <w:pgMar w:top="1440" w:right="1080" w:bottom="1440" w:left="1080" w:header="720" w:footer="720" w:gutter="0"/>
          <w:cols w:space="180"/>
          <w:docGrid w:linePitch="360"/>
        </w:sectPr>
      </w:pPr>
    </w:p>
    <w:p w:rsidR="00E3777C" w:rsidRDefault="00EC59E9" w:rsidP="000471E5">
      <w:pPr>
        <w:jc w:val="center"/>
        <w:sectPr w:rsidR="00E3777C" w:rsidSect="00E3777C">
          <w:type w:val="continuous"/>
          <w:pgSz w:w="12240" w:h="15840"/>
          <w:pgMar w:top="1440" w:right="1080" w:bottom="1440" w:left="1080" w:header="720" w:footer="720" w:gutter="0"/>
          <w:cols w:space="180"/>
          <w:docGrid w:linePitch="360"/>
        </w:sectPr>
      </w:pPr>
      <w:r>
        <w:rPr>
          <w:noProof/>
        </w:rPr>
        <w:lastRenderedPageBreak/>
        <w:drawing>
          <wp:inline distT="0" distB="0" distL="0" distR="0">
            <wp:extent cx="5000625" cy="396240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000625" cy="3962400"/>
                    </a:xfrm>
                    <a:prstGeom prst="rect">
                      <a:avLst/>
                    </a:prstGeom>
                    <a:noFill/>
                    <a:ln w="9525">
                      <a:noFill/>
                      <a:miter lim="800000"/>
                      <a:headEnd/>
                      <a:tailEnd/>
                    </a:ln>
                  </pic:spPr>
                </pic:pic>
              </a:graphicData>
            </a:graphic>
          </wp:inline>
        </w:drawing>
      </w:r>
    </w:p>
    <w:p w:rsidR="00EC59E9" w:rsidRPr="004A045D" w:rsidRDefault="00EC59E9" w:rsidP="000471E5">
      <w:pPr>
        <w:jc w:val="center"/>
      </w:pPr>
    </w:p>
    <w:p w:rsidR="00EC59E9" w:rsidRDefault="00D47E29" w:rsidP="000471E5">
      <w:pPr>
        <w:jc w:val="center"/>
        <w:rPr>
          <w:b/>
          <w:sz w:val="28"/>
          <w:szCs w:val="28"/>
        </w:rPr>
      </w:pPr>
      <w:r>
        <w:rPr>
          <w:noProof/>
        </w:rPr>
        <mc:AlternateContent>
          <mc:Choice Requires="wps">
            <w:drawing>
              <wp:anchor distT="0" distB="0" distL="114300" distR="114300" simplePos="0" relativeHeight="251735552" behindDoc="0" locked="0" layoutInCell="1" allowOverlap="1">
                <wp:simplePos x="0" y="0"/>
                <wp:positionH relativeFrom="column">
                  <wp:posOffset>1685925</wp:posOffset>
                </wp:positionH>
                <wp:positionV relativeFrom="paragraph">
                  <wp:posOffset>161925</wp:posOffset>
                </wp:positionV>
                <wp:extent cx="4229100" cy="302260"/>
                <wp:effectExtent l="0" t="0" r="0" b="2540"/>
                <wp:wrapNone/>
                <wp:docPr id="26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302260"/>
                        </a:xfrm>
                        <a:prstGeom prst="rect">
                          <a:avLst/>
                        </a:prstGeom>
                        <a:noFill/>
                        <a:ln w="6350">
                          <a:noFill/>
                        </a:ln>
                        <a:effectLst/>
                      </wps:spPr>
                      <wps:txbx>
                        <w:txbxContent>
                          <w:p w:rsidR="004953ED" w:rsidRPr="00DE69D3" w:rsidRDefault="004953ED" w:rsidP="000471E5">
                            <w:pPr>
                              <w:rPr>
                                <w:b/>
                              </w:rPr>
                            </w:pPr>
                            <w:r>
                              <w:rPr>
                                <w:b/>
                              </w:rPr>
                              <w:t xml:space="preserve">  </w:t>
                            </w:r>
                            <w:r w:rsidRPr="00DE69D3">
                              <w:rPr>
                                <w:b/>
                              </w:rPr>
                              <w:t>Academ</w:t>
                            </w:r>
                            <w:r>
                              <w:rPr>
                                <w:b/>
                              </w:rPr>
                              <w:t>ically or Intellectually Gifted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2" o:spid="_x0000_s1026" type="#_x0000_t202" style="position:absolute;left:0;text-align:left;margin-left:132.75pt;margin-top:12.75pt;width:333pt;height:23.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" filled="f" stroked="f" strokeweight=".5pt">
                <v:path arrowok="t"/>
                <v:textbox>
                  <w:txbxContent>
                    <w:p w:rsidR="004953ED" w:rsidRPr="00DE69D3" w:rsidRDefault="004953ED" w:rsidP="000471E5">
                      <w:pPr>
                        <w:rPr>
                          <w:b/>
                        </w:rPr>
                      </w:pPr>
                      <w:r>
                        <w:rPr>
                          <w:b/>
                        </w:rPr>
                        <w:t xml:space="preserve">  </w:t>
                      </w:r>
                      <w:r w:rsidRPr="00DE69D3">
                        <w:rPr>
                          <w:b/>
                        </w:rPr>
                        <w:t>Academ</w:t>
                      </w:r>
                      <w:r>
                        <w:rPr>
                          <w:b/>
                        </w:rPr>
                        <w:t>ically or Intellectually Gifted Program</w:t>
                      </w:r>
                    </w:p>
                  </w:txbxContent>
                </v:textbox>
              </v:shape>
            </w:pict>
          </mc:Fallback>
        </mc:AlternateContent>
      </w:r>
    </w:p>
    <w:p w:rsidR="00EC59E9" w:rsidRPr="004A045D" w:rsidRDefault="00EC59E9" w:rsidP="000471E5">
      <w:pPr>
        <w:jc w:val="center"/>
        <w:rPr>
          <w:b/>
          <w:sz w:val="28"/>
          <w:szCs w:val="28"/>
        </w:rPr>
      </w:pPr>
    </w:p>
    <w:p w:rsidR="00EC59E9" w:rsidRPr="004A045D" w:rsidRDefault="00EC59E9" w:rsidP="000471E5">
      <w:pPr>
        <w:jc w:val="center"/>
        <w:rPr>
          <w:b/>
          <w:sz w:val="28"/>
          <w:szCs w:val="28"/>
        </w:rPr>
      </w:pPr>
      <w:r w:rsidRPr="004A045D">
        <w:rPr>
          <w:b/>
          <w:sz w:val="28"/>
          <w:szCs w:val="28"/>
        </w:rPr>
        <w:t>WCPSS Local AIG Plan</w:t>
      </w:r>
    </w:p>
    <w:p w:rsidR="00E3777C" w:rsidRDefault="00EC59E9" w:rsidP="000471E5">
      <w:pPr>
        <w:jc w:val="center"/>
        <w:rPr>
          <w:b/>
          <w:sz w:val="28"/>
          <w:szCs w:val="28"/>
        </w:rPr>
      </w:pPr>
      <w:r w:rsidRPr="004A045D">
        <w:rPr>
          <w:b/>
          <w:sz w:val="28"/>
          <w:szCs w:val="28"/>
        </w:rPr>
        <w:t>2013-2016</w:t>
      </w:r>
    </w:p>
    <w:p w:rsidR="00E3777C" w:rsidRDefault="00E3777C">
      <w:pPr>
        <w:rPr>
          <w:b/>
          <w:sz w:val="28"/>
          <w:szCs w:val="28"/>
        </w:rPr>
      </w:pPr>
      <w:r>
        <w:rPr>
          <w:b/>
          <w:sz w:val="28"/>
          <w:szCs w:val="28"/>
        </w:rPr>
        <w:br w:type="page"/>
      </w:r>
    </w:p>
    <w:p w:rsidR="00EC59E9" w:rsidRPr="004A045D" w:rsidRDefault="00EC59E9" w:rsidP="000471E5">
      <w:pPr>
        <w:jc w:val="center"/>
        <w:rPr>
          <w:b/>
          <w:sz w:val="28"/>
          <w:szCs w:val="28"/>
        </w:rPr>
      </w:pPr>
    </w:p>
    <w:p w:rsidR="00EC59E9" w:rsidRDefault="00EC59E9" w:rsidP="000471E5">
      <w:pPr>
        <w:jc w:val="center"/>
        <w:rPr>
          <w:b/>
        </w:rPr>
      </w:pPr>
    </w:p>
    <w:p w:rsidR="00EC59E9" w:rsidRPr="004A045D" w:rsidRDefault="00EC59E9" w:rsidP="000471E5">
      <w:pPr>
        <w:jc w:val="center"/>
        <w:rPr>
          <w:b/>
        </w:rPr>
      </w:pPr>
      <w:r w:rsidRPr="004A045D">
        <w:rPr>
          <w:b/>
        </w:rPr>
        <w:t>Wake County Public School System</w:t>
      </w:r>
    </w:p>
    <w:p w:rsidR="00EC59E9" w:rsidRDefault="00EC59E9" w:rsidP="000471E5">
      <w:pPr>
        <w:jc w:val="center"/>
        <w:rPr>
          <w:b/>
        </w:rPr>
      </w:pPr>
      <w:r w:rsidRPr="004A045D">
        <w:rPr>
          <w:b/>
        </w:rPr>
        <w:t>Academically or Intellectually Gifted Plan</w:t>
      </w:r>
    </w:p>
    <w:p w:rsidR="00451020" w:rsidRDefault="00451020" w:rsidP="000471E5">
      <w:pPr>
        <w:jc w:val="center"/>
        <w:rPr>
          <w:b/>
        </w:rPr>
      </w:pPr>
    </w:p>
    <w:p w:rsidR="00451020" w:rsidRDefault="00451020" w:rsidP="000471E5">
      <w:pPr>
        <w:jc w:val="center"/>
        <w:rPr>
          <w:b/>
        </w:rPr>
      </w:pPr>
    </w:p>
    <w:p w:rsidR="00451020" w:rsidRDefault="00451020" w:rsidP="000471E5">
      <w:pPr>
        <w:jc w:val="center"/>
        <w:rPr>
          <w:b/>
        </w:rPr>
      </w:pPr>
    </w:p>
    <w:p w:rsidR="00451020" w:rsidRPr="004A045D" w:rsidRDefault="00451020" w:rsidP="000471E5">
      <w:pPr>
        <w:jc w:val="center"/>
        <w:rPr>
          <w:b/>
        </w:rPr>
      </w:pPr>
    </w:p>
    <w:p w:rsidR="00EC59E9" w:rsidRDefault="00EC59E9" w:rsidP="000471E5">
      <w:pPr>
        <w:jc w:val="center"/>
      </w:pPr>
    </w:p>
    <w:p w:rsidR="00EC59E9" w:rsidRPr="004A045D" w:rsidRDefault="00451020" w:rsidP="00451020">
      <w:r>
        <w:rPr>
          <w:noProof/>
        </w:rPr>
        <w:drawing>
          <wp:inline distT="0" distB="0" distL="0" distR="0" wp14:anchorId="196CF01A" wp14:editId="5C90BF9C">
            <wp:extent cx="4166549" cy="2261115"/>
            <wp:effectExtent l="0" t="0" r="5715" b="635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66549" cy="2261115"/>
                    </a:xfrm>
                    <a:prstGeom prst="rect">
                      <a:avLst/>
                    </a:prstGeom>
                  </pic:spPr>
                </pic:pic>
              </a:graphicData>
            </a:graphic>
          </wp:inline>
        </w:drawing>
      </w:r>
    </w:p>
    <w:p w:rsidR="00EC59E9" w:rsidRPr="004A045D" w:rsidRDefault="00EC59E9" w:rsidP="000471E5"/>
    <w:p w:rsidR="00EC59E9" w:rsidRPr="004A045D" w:rsidRDefault="00EC59E9" w:rsidP="000471E5"/>
    <w:p w:rsidR="00E3777C" w:rsidRDefault="00E3777C" w:rsidP="000471E5">
      <w:pPr>
        <w:pStyle w:val="Title"/>
        <w:rPr>
          <w:rFonts w:asciiTheme="minorHAnsi" w:hAnsiTheme="minorHAnsi"/>
          <w:sz w:val="22"/>
          <w:szCs w:val="22"/>
        </w:rPr>
        <w:sectPr w:rsidR="00E3777C" w:rsidSect="00E3777C">
          <w:type w:val="continuous"/>
          <w:pgSz w:w="12240" w:h="15840"/>
          <w:pgMar w:top="1440" w:right="1080" w:bottom="1440" w:left="1080" w:header="720" w:footer="720" w:gutter="0"/>
          <w:cols w:space="180"/>
          <w:docGrid w:linePitch="360"/>
        </w:sectPr>
      </w:pPr>
    </w:p>
    <w:p w:rsidR="00EC59E9" w:rsidRPr="004A045D" w:rsidRDefault="00EC59E9" w:rsidP="000471E5">
      <w:pPr>
        <w:pStyle w:val="Title"/>
        <w:rPr>
          <w:rFonts w:asciiTheme="minorHAnsi" w:hAnsiTheme="minorHAnsi"/>
          <w:sz w:val="22"/>
          <w:szCs w:val="22"/>
        </w:rPr>
      </w:pPr>
      <w:r w:rsidRPr="004A045D">
        <w:rPr>
          <w:rFonts w:asciiTheme="minorHAnsi" w:hAnsiTheme="minorHAnsi"/>
          <w:sz w:val="22"/>
          <w:szCs w:val="22"/>
        </w:rPr>
        <w:lastRenderedPageBreak/>
        <w:br w:type="page"/>
      </w:r>
    </w:p>
    <w:p w:rsidR="00E3777C" w:rsidRDefault="00E3777C" w:rsidP="000471E5">
      <w:pPr>
        <w:jc w:val="center"/>
        <w:sectPr w:rsidR="00E3777C" w:rsidSect="00E3777C">
          <w:type w:val="continuous"/>
          <w:pgSz w:w="12240" w:h="15840"/>
          <w:pgMar w:top="1440" w:right="1080" w:bottom="1440" w:left="1080" w:header="720" w:footer="720" w:gutter="0"/>
          <w:cols w:num="2" w:space="180"/>
          <w:docGrid w:linePitch="360"/>
        </w:sectPr>
      </w:pPr>
    </w:p>
    <w:p w:rsidR="00EC59E9" w:rsidRPr="004A045D" w:rsidRDefault="00EC59E9" w:rsidP="000471E5">
      <w:pPr>
        <w:jc w:val="center"/>
      </w:pPr>
      <w:r w:rsidRPr="004A045D">
        <w:rPr>
          <w:noProof/>
        </w:rPr>
        <w:lastRenderedPageBreak/>
        <w:drawing>
          <wp:inline distT="0" distB="0" distL="0" distR="0">
            <wp:extent cx="2536166" cy="2397809"/>
            <wp:effectExtent l="0" t="0" r="0" b="2540"/>
            <wp:docPr id="10" name="Picture 10"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6166" cy="2397809"/>
                    </a:xfrm>
                    <a:prstGeom prst="rect">
                      <a:avLst/>
                    </a:prstGeom>
                    <a:noFill/>
                    <a:ln>
                      <a:noFill/>
                    </a:ln>
                  </pic:spPr>
                </pic:pic>
              </a:graphicData>
            </a:graphic>
          </wp:inline>
        </w:drawing>
      </w:r>
    </w:p>
    <w:p w:rsidR="00EC59E9" w:rsidRPr="004A045D" w:rsidRDefault="00D47E29" w:rsidP="000471E5">
      <w:pPr>
        <w:jc w:val="center"/>
      </w:pPr>
      <w:r>
        <w:rPr>
          <w:noProof/>
        </w:rPr>
        <mc:AlternateContent>
          <mc:Choice Requires="wps">
            <w:drawing>
              <wp:anchor distT="0" distB="0" distL="114300" distR="114300" simplePos="0" relativeHeight="251736576" behindDoc="0" locked="0" layoutInCell="1" allowOverlap="1">
                <wp:simplePos x="0" y="0"/>
                <wp:positionH relativeFrom="column">
                  <wp:posOffset>2486025</wp:posOffset>
                </wp:positionH>
                <wp:positionV relativeFrom="paragraph">
                  <wp:posOffset>15875</wp:posOffset>
                </wp:positionV>
                <wp:extent cx="1866900" cy="628650"/>
                <wp:effectExtent l="0" t="0" r="0" b="6350"/>
                <wp:wrapNone/>
                <wp:docPr id="2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628650"/>
                        </a:xfrm>
                        <a:prstGeom prst="rect">
                          <a:avLst/>
                        </a:prstGeom>
                        <a:noFill/>
                        <a:ln w="6350">
                          <a:noFill/>
                        </a:ln>
                        <a:effectLst/>
                      </wps:spPr>
                      <wps:txbx>
                        <w:txbxContent>
                          <w:p w:rsidR="004953ED" w:rsidRPr="00582949" w:rsidRDefault="004953ED" w:rsidP="000471E5">
                            <w:pPr>
                              <w:jc w:val="center"/>
                              <w:rPr>
                                <w:b/>
                                <w:sz w:val="20"/>
                                <w:szCs w:val="20"/>
                              </w:rPr>
                            </w:pPr>
                            <w:r w:rsidRPr="00582949">
                              <w:rPr>
                                <w:b/>
                                <w:sz w:val="20"/>
                                <w:szCs w:val="20"/>
                              </w:rPr>
                              <w:t>Academically</w:t>
                            </w:r>
                            <w:r>
                              <w:rPr>
                                <w:b/>
                                <w:sz w:val="20"/>
                                <w:szCs w:val="20"/>
                              </w:rPr>
                              <w:t xml:space="preserve"> </w:t>
                            </w:r>
                            <w:r w:rsidRPr="00582949">
                              <w:rPr>
                                <w:b/>
                                <w:sz w:val="20"/>
                                <w:szCs w:val="20"/>
                              </w:rPr>
                              <w:t>or Intellectually</w:t>
                            </w:r>
                            <w:r>
                              <w:rPr>
                                <w:b/>
                                <w:sz w:val="20"/>
                                <w:szCs w:val="20"/>
                              </w:rPr>
                              <w:t xml:space="preserve"> Gifted Pr</w:t>
                            </w:r>
                            <w:r w:rsidRPr="00582949">
                              <w:rPr>
                                <w:b/>
                                <w:sz w:val="20"/>
                                <w:szCs w:val="20"/>
                              </w:rPr>
                              <w:t>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27" type="#_x0000_t202" style="position:absolute;left:0;text-align:left;margin-left:195.75pt;margin-top:1.25pt;width:147pt;height:4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" filled="f" stroked="f" strokeweight=".5pt">
                <v:path arrowok="t"/>
                <v:textbox>
                  <w:txbxContent>
                    <w:p w:rsidR="004953ED" w:rsidRPr="00582949" w:rsidRDefault="004953ED" w:rsidP="000471E5">
                      <w:pPr>
                        <w:jc w:val="center"/>
                        <w:rPr>
                          <w:b/>
                          <w:sz w:val="20"/>
                          <w:szCs w:val="20"/>
                        </w:rPr>
                      </w:pPr>
                      <w:r w:rsidRPr="00582949">
                        <w:rPr>
                          <w:b/>
                          <w:sz w:val="20"/>
                          <w:szCs w:val="20"/>
                        </w:rPr>
                        <w:t>Academically</w:t>
                      </w:r>
                      <w:r>
                        <w:rPr>
                          <w:b/>
                          <w:sz w:val="20"/>
                          <w:szCs w:val="20"/>
                        </w:rPr>
                        <w:t xml:space="preserve"> </w:t>
                      </w:r>
                      <w:r w:rsidRPr="00582949">
                        <w:rPr>
                          <w:b/>
                          <w:sz w:val="20"/>
                          <w:szCs w:val="20"/>
                        </w:rPr>
                        <w:t>or Intellectually</w:t>
                      </w:r>
                      <w:r>
                        <w:rPr>
                          <w:b/>
                          <w:sz w:val="20"/>
                          <w:szCs w:val="20"/>
                        </w:rPr>
                        <w:t xml:space="preserve"> Gifted Pr</w:t>
                      </w:r>
                      <w:r w:rsidRPr="00582949">
                        <w:rPr>
                          <w:b/>
                          <w:sz w:val="20"/>
                          <w:szCs w:val="20"/>
                        </w:rPr>
                        <w:t>ogram</w:t>
                      </w:r>
                    </w:p>
                  </w:txbxContent>
                </v:textbox>
              </v:shape>
            </w:pict>
          </mc:Fallback>
        </mc:AlternateContent>
      </w:r>
    </w:p>
    <w:p w:rsidR="00EC59E9" w:rsidRPr="004A045D" w:rsidRDefault="00EC59E9" w:rsidP="000471E5">
      <w:pPr>
        <w:jc w:val="center"/>
      </w:pPr>
    </w:p>
    <w:p w:rsidR="00EC59E9" w:rsidRPr="004A045D" w:rsidRDefault="00EC59E9" w:rsidP="000471E5">
      <w:pPr>
        <w:jc w:val="center"/>
      </w:pPr>
    </w:p>
    <w:p w:rsidR="00EC59E9" w:rsidRPr="004A045D" w:rsidRDefault="00EC59E9" w:rsidP="000471E5"/>
    <w:p w:rsidR="00EC59E9" w:rsidRPr="004A045D" w:rsidRDefault="00EC59E9" w:rsidP="000471E5"/>
    <w:p w:rsidR="00EC59E9" w:rsidRPr="004A045D" w:rsidRDefault="00EC59E9" w:rsidP="000471E5">
      <w:r w:rsidRPr="004A045D">
        <w:t xml:space="preserve">This is the Wake County Public School System’s </w:t>
      </w:r>
      <w:proofErr w:type="gramStart"/>
      <w:r w:rsidRPr="004A045D">
        <w:t>Academically</w:t>
      </w:r>
      <w:proofErr w:type="gramEnd"/>
      <w:r w:rsidRPr="004A045D">
        <w:t xml:space="preserve"> or Intellectually Gifted (AIG) plan.  This plan replaces any copy that you may currently have and will be approved during the 2013-14 school year, with portions effective at the beginning of the 2014-15 school </w:t>
      </w:r>
      <w:proofErr w:type="gramStart"/>
      <w:r w:rsidRPr="004A045D">
        <w:t>year</w:t>
      </w:r>
      <w:proofErr w:type="gramEnd"/>
      <w:r w:rsidRPr="004A045D">
        <w:t>.  The plan will be re-evaluated and revised for the 2016-2017 school year.</w:t>
      </w:r>
    </w:p>
    <w:p w:rsidR="00EC59E9" w:rsidRPr="004A045D" w:rsidRDefault="00EC59E9" w:rsidP="000471E5"/>
    <w:p w:rsidR="00EC59E9" w:rsidRDefault="00EC59E9" w:rsidP="000471E5">
      <w:r w:rsidRPr="004A045D">
        <w:t>This document will serve as a reference for policy and procedure.  The support in meeting the needs of gifted population is of utmost importance.  Should you have any questions and/or comments, pleas</w:t>
      </w:r>
      <w:r>
        <w:t xml:space="preserve">e </w:t>
      </w:r>
      <w:r w:rsidRPr="004A045D">
        <w:t>contact the District AIG Director for the Wake County Public School System</w:t>
      </w:r>
    </w:p>
    <w:p w:rsidR="00E3777C" w:rsidRDefault="00E3777C" w:rsidP="000471E5">
      <w:pPr>
        <w:rPr>
          <w:b/>
          <w:sz w:val="32"/>
          <w:szCs w:val="32"/>
        </w:rPr>
        <w:sectPr w:rsidR="00E3777C" w:rsidSect="00E3777C">
          <w:type w:val="continuous"/>
          <w:pgSz w:w="12240" w:h="15840"/>
          <w:pgMar w:top="1440" w:right="1080" w:bottom="1440" w:left="1080" w:header="720" w:footer="720" w:gutter="0"/>
          <w:cols w:space="180"/>
          <w:docGrid w:linePitch="360"/>
        </w:sectPr>
      </w:pPr>
    </w:p>
    <w:p w:rsidR="00EC59E9" w:rsidRDefault="00EC59E9" w:rsidP="000471E5">
      <w:pPr>
        <w:rPr>
          <w:b/>
          <w:sz w:val="32"/>
          <w:szCs w:val="32"/>
        </w:rPr>
      </w:pPr>
    </w:p>
    <w:p w:rsidR="00EC59E9" w:rsidRDefault="00EC59E9" w:rsidP="000471E5">
      <w:pPr>
        <w:rPr>
          <w:b/>
          <w:sz w:val="32"/>
          <w:szCs w:val="32"/>
        </w:rPr>
      </w:pPr>
    </w:p>
    <w:p w:rsidR="00EC59E9" w:rsidRDefault="00EC59E9" w:rsidP="000471E5">
      <w:pPr>
        <w:rPr>
          <w:b/>
          <w:sz w:val="32"/>
          <w:szCs w:val="32"/>
        </w:rPr>
      </w:pPr>
    </w:p>
    <w:p w:rsidR="00EC59E9" w:rsidRDefault="00EC59E9" w:rsidP="000471E5">
      <w:pPr>
        <w:rPr>
          <w:b/>
          <w:sz w:val="32"/>
          <w:szCs w:val="32"/>
        </w:rPr>
      </w:pPr>
    </w:p>
    <w:p w:rsidR="00E3777C" w:rsidRDefault="00E3777C" w:rsidP="000471E5">
      <w:pPr>
        <w:rPr>
          <w:b/>
          <w:sz w:val="32"/>
          <w:szCs w:val="32"/>
        </w:rPr>
        <w:sectPr w:rsidR="00E3777C" w:rsidSect="00E3777C">
          <w:type w:val="continuous"/>
          <w:pgSz w:w="12240" w:h="15840"/>
          <w:pgMar w:top="1440" w:right="1080" w:bottom="1440" w:left="1080" w:header="720" w:footer="720" w:gutter="0"/>
          <w:cols w:num="2" w:space="180"/>
          <w:docGrid w:linePitch="360"/>
        </w:sectPr>
      </w:pPr>
    </w:p>
    <w:tbl>
      <w:tblPr>
        <w:tblStyle w:val="TableGrid"/>
        <w:tblW w:w="0" w:type="auto"/>
        <w:tblLook w:val="04A0" w:firstRow="1" w:lastRow="0" w:firstColumn="1" w:lastColumn="0" w:noHBand="0" w:noVBand="1"/>
      </w:tblPr>
      <w:tblGrid>
        <w:gridCol w:w="4981"/>
      </w:tblGrid>
      <w:tr w:rsidR="003441DB" w:rsidRPr="00D34A77" w:rsidTr="00E3777C">
        <w:trPr>
          <w:trHeight w:val="162"/>
        </w:trPr>
        <w:tc>
          <w:tcPr>
            <w:tcW w:w="4981" w:type="dxa"/>
          </w:tcPr>
          <w:p w:rsidR="003441DB" w:rsidRPr="00D34A77" w:rsidRDefault="00D47E29" w:rsidP="00834F49">
            <w:pPr>
              <w:spacing w:line="24" w:lineRule="atLeast"/>
            </w:pPr>
            <w:r>
              <w:rPr>
                <w:noProof/>
              </w:rPr>
              <w:lastRenderedPageBreak/>
              <mc:AlternateContent>
                <mc:Choice Requires="wps">
                  <w:drawing>
                    <wp:anchor distT="0" distB="0" distL="114300" distR="114300" simplePos="0" relativeHeight="251740672" behindDoc="0" locked="0" layoutInCell="1" allowOverlap="1">
                      <wp:simplePos x="0" y="0"/>
                      <wp:positionH relativeFrom="column">
                        <wp:posOffset>1567180</wp:posOffset>
                      </wp:positionH>
                      <wp:positionV relativeFrom="paragraph">
                        <wp:posOffset>-567690</wp:posOffset>
                      </wp:positionV>
                      <wp:extent cx="2543810" cy="390525"/>
                      <wp:effectExtent l="0" t="0" r="3048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390525"/>
                              </a:xfrm>
                              <a:prstGeom prst="rect">
                                <a:avLst/>
                              </a:prstGeom>
                              <a:solidFill>
                                <a:srgbClr val="FFFFFF"/>
                              </a:solidFill>
                              <a:ln w="9525">
                                <a:solidFill>
                                  <a:srgbClr val="000000"/>
                                </a:solidFill>
                                <a:miter lim="800000"/>
                                <a:headEnd/>
                                <a:tailEnd/>
                              </a:ln>
                            </wps:spPr>
                            <wps:txbx>
                              <w:txbxContent>
                                <w:p w:rsidR="004953ED" w:rsidRPr="00526DA9" w:rsidRDefault="004953ED" w:rsidP="003441DB">
                                  <w:pPr>
                                    <w:jc w:val="center"/>
                                    <w:rPr>
                                      <w:b/>
                                      <w:sz w:val="36"/>
                                      <w:szCs w:val="36"/>
                                    </w:rPr>
                                  </w:pPr>
                                  <w:r w:rsidRPr="00526DA9">
                                    <w:rPr>
                                      <w:b/>
                                      <w:sz w:val="36"/>
                                      <w:szCs w:val="36"/>
                                    </w:rPr>
                                    <w:t>Table of Contents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mv="urn:schemas-microsoft-com:mac:vml" xmlns:mo="http://schemas.microsoft.com/office/mac/office/2008/main">
                  <w:pict>
                    <v:shape id="Text Box 2" o:spid="_x0000_s1028" type="#_x0000_t202" style="position:absolute;margin-left:123.4pt;margin-top:-44.7pt;width:200.3pt;height:30.75pt;z-index:251740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">
                      <v:textbox>
                        <w:txbxContent>
                          <w:p w:rsidR="004953ED" w:rsidRPr="00526DA9" w:rsidRDefault="004953ED" w:rsidP="003441DB">
                            <w:pPr>
                              <w:jc w:val="center"/>
                              <w:rPr>
                                <w:b/>
                                <w:sz w:val="36"/>
                                <w:szCs w:val="36"/>
                              </w:rPr>
                            </w:pPr>
                            <w:r w:rsidRPr="00526DA9">
                              <w:rPr>
                                <w:b/>
                                <w:sz w:val="36"/>
                                <w:szCs w:val="36"/>
                              </w:rPr>
                              <w:t>Table of Contents</w:t>
                            </w:r>
                          </w:p>
                        </w:txbxContent>
                      </v:textbox>
                    </v:shape>
                  </w:pict>
                </mc:Fallback>
              </mc:AlternateContent>
            </w:r>
            <w:r w:rsidR="003441DB" w:rsidRPr="00D34A77">
              <w:t>Acknowledgements</w:t>
            </w:r>
            <w:r w:rsidR="003441DB">
              <w:t xml:space="preserve"> </w:t>
            </w:r>
            <w:r w:rsidR="003441DB">
              <w:tab/>
            </w:r>
            <w:r w:rsidR="003441DB">
              <w:tab/>
              <w:t xml:space="preserve">                         </w:t>
            </w:r>
            <w:r w:rsidR="003441DB" w:rsidRPr="00D34A77">
              <w:t xml:space="preserve">  </w:t>
            </w:r>
            <w:r w:rsidR="003441DB">
              <w:t xml:space="preserve">  </w:t>
            </w:r>
            <w:r w:rsidR="003441DB" w:rsidRPr="00D34A77">
              <w:t xml:space="preserve"> p. 5</w:t>
            </w:r>
          </w:p>
        </w:tc>
      </w:tr>
      <w:tr w:rsidR="003441DB" w:rsidRPr="00D34A77" w:rsidTr="00E3777C">
        <w:trPr>
          <w:trHeight w:val="162"/>
        </w:trPr>
        <w:tc>
          <w:tcPr>
            <w:tcW w:w="4981" w:type="dxa"/>
          </w:tcPr>
          <w:p w:rsidR="003441DB" w:rsidRPr="00D34A77" w:rsidRDefault="003441DB" w:rsidP="00834F49">
            <w:pPr>
              <w:spacing w:line="24" w:lineRule="atLeast"/>
            </w:pPr>
            <w:r w:rsidRPr="00D34A77">
              <w:t>Introduction</w:t>
            </w:r>
            <w:r w:rsidRPr="00D34A77">
              <w:tab/>
              <w:t xml:space="preserve">     </w:t>
            </w:r>
            <w:r>
              <w:t xml:space="preserve">     </w:t>
            </w:r>
            <w:r>
              <w:tab/>
            </w:r>
            <w:r>
              <w:tab/>
              <w:t xml:space="preserve">                        </w:t>
            </w:r>
            <w:r w:rsidRPr="00D34A77">
              <w:t xml:space="preserve">    </w:t>
            </w:r>
            <w:r>
              <w:t xml:space="preserve">  </w:t>
            </w:r>
            <w:r w:rsidRPr="00D34A77">
              <w:t>p. 6</w:t>
            </w:r>
          </w:p>
        </w:tc>
      </w:tr>
      <w:tr w:rsidR="003441DB" w:rsidRPr="00D34A77" w:rsidTr="00E3777C">
        <w:trPr>
          <w:trHeight w:val="146"/>
        </w:trPr>
        <w:tc>
          <w:tcPr>
            <w:tcW w:w="4981" w:type="dxa"/>
          </w:tcPr>
          <w:p w:rsidR="003441DB" w:rsidRPr="00D34A77" w:rsidRDefault="003441DB" w:rsidP="00834F49">
            <w:pPr>
              <w:spacing w:line="24" w:lineRule="atLeast"/>
            </w:pPr>
            <w:r w:rsidRPr="00D34A77">
              <w:t>AIG Overview   and Purpose</w:t>
            </w:r>
            <w:r>
              <w:tab/>
              <w:t xml:space="preserve">                       </w:t>
            </w:r>
            <w:r w:rsidRPr="00D34A77">
              <w:t xml:space="preserve">     </w:t>
            </w:r>
            <w:r>
              <w:t xml:space="preserve">  </w:t>
            </w:r>
            <w:r w:rsidRPr="00D34A77">
              <w:t>p. 7</w:t>
            </w:r>
          </w:p>
        </w:tc>
      </w:tr>
      <w:tr w:rsidR="003441DB" w:rsidRPr="00D34A77" w:rsidTr="00E3777C">
        <w:trPr>
          <w:trHeight w:val="162"/>
        </w:trPr>
        <w:tc>
          <w:tcPr>
            <w:tcW w:w="4981" w:type="dxa"/>
          </w:tcPr>
          <w:p w:rsidR="003441DB" w:rsidRPr="00D34A77" w:rsidRDefault="003441DB" w:rsidP="00834F49">
            <w:pPr>
              <w:spacing w:line="24" w:lineRule="atLeast"/>
            </w:pPr>
            <w:r w:rsidRPr="00D34A77">
              <w:t xml:space="preserve">Article 9b:  AIG Students            </w:t>
            </w:r>
            <w:r>
              <w:t xml:space="preserve">                       </w:t>
            </w:r>
            <w:r w:rsidRPr="00D34A77">
              <w:t xml:space="preserve">  </w:t>
            </w:r>
            <w:r>
              <w:t xml:space="preserve">     </w:t>
            </w:r>
            <w:r w:rsidRPr="00D34A77">
              <w:t>p. 7</w:t>
            </w:r>
          </w:p>
        </w:tc>
      </w:tr>
      <w:tr w:rsidR="003441DB" w:rsidRPr="00D34A77" w:rsidTr="00E3777C">
        <w:trPr>
          <w:trHeight w:val="162"/>
        </w:trPr>
        <w:tc>
          <w:tcPr>
            <w:tcW w:w="4981" w:type="dxa"/>
          </w:tcPr>
          <w:p w:rsidR="003441DB" w:rsidRPr="00D34A77" w:rsidRDefault="003441DB" w:rsidP="00834F49">
            <w:pPr>
              <w:spacing w:line="24" w:lineRule="atLeast"/>
            </w:pPr>
            <w:r w:rsidRPr="00D34A77">
              <w:t>NC AIG Program Standards</w:t>
            </w:r>
            <w:r>
              <w:tab/>
            </w:r>
            <w:r>
              <w:tab/>
              <w:t xml:space="preserve">         </w:t>
            </w:r>
            <w:r w:rsidRPr="00D34A77">
              <w:t xml:space="preserve">      p. 9</w:t>
            </w:r>
          </w:p>
        </w:tc>
      </w:tr>
      <w:tr w:rsidR="003441DB" w:rsidRPr="00D34A77" w:rsidTr="00E3777C">
        <w:trPr>
          <w:trHeight w:val="162"/>
        </w:trPr>
        <w:tc>
          <w:tcPr>
            <w:tcW w:w="4981" w:type="dxa"/>
          </w:tcPr>
          <w:p w:rsidR="003441DB" w:rsidRPr="00D34A77" w:rsidRDefault="003441DB" w:rsidP="00834F49">
            <w:pPr>
              <w:spacing w:line="24" w:lineRule="atLeast"/>
            </w:pPr>
            <w:r w:rsidRPr="00D34A77">
              <w:t>County and Program Mission</w:t>
            </w:r>
            <w:r>
              <w:tab/>
              <w:t xml:space="preserve">                       </w:t>
            </w:r>
            <w:r w:rsidRPr="00D34A77">
              <w:t xml:space="preserve">     </w:t>
            </w:r>
            <w:r>
              <w:t xml:space="preserve"> </w:t>
            </w:r>
            <w:r w:rsidRPr="00D34A77">
              <w:t>p. 9</w:t>
            </w:r>
          </w:p>
        </w:tc>
      </w:tr>
      <w:tr w:rsidR="003441DB" w:rsidRPr="00D34A77" w:rsidTr="00E3777C">
        <w:trPr>
          <w:trHeight w:val="162"/>
        </w:trPr>
        <w:tc>
          <w:tcPr>
            <w:tcW w:w="4981" w:type="dxa"/>
          </w:tcPr>
          <w:p w:rsidR="003441DB" w:rsidRPr="00D34A77" w:rsidRDefault="003441DB" w:rsidP="00834F49">
            <w:pPr>
              <w:spacing w:line="24" w:lineRule="atLeast"/>
            </w:pPr>
            <w:r w:rsidRPr="00D34A77">
              <w:t>Vision Statement</w:t>
            </w:r>
            <w:r>
              <w:tab/>
            </w:r>
            <w:r>
              <w:tab/>
              <w:t xml:space="preserve">                      </w:t>
            </w:r>
            <w:r w:rsidRPr="00D34A77">
              <w:t xml:space="preserve">     </w:t>
            </w:r>
            <w:r>
              <w:t xml:space="preserve"> </w:t>
            </w:r>
            <w:r w:rsidRPr="00D34A77">
              <w:t xml:space="preserve"> p. 9</w:t>
            </w:r>
          </w:p>
        </w:tc>
      </w:tr>
      <w:tr w:rsidR="003441DB" w:rsidRPr="00D34A77" w:rsidTr="00E3777C">
        <w:trPr>
          <w:trHeight w:val="146"/>
        </w:trPr>
        <w:tc>
          <w:tcPr>
            <w:tcW w:w="4981" w:type="dxa"/>
          </w:tcPr>
          <w:p w:rsidR="003441DB" w:rsidRPr="00D34A77" w:rsidRDefault="003441DB" w:rsidP="00834F49">
            <w:pPr>
              <w:spacing w:line="24" w:lineRule="atLeast"/>
            </w:pPr>
            <w:r w:rsidRPr="00D34A77">
              <w:t>WCPSS Core Beliefs</w:t>
            </w:r>
            <w:r w:rsidRPr="00D34A77">
              <w:tab/>
            </w:r>
            <w:r w:rsidRPr="00D34A77">
              <w:tab/>
            </w:r>
            <w:r>
              <w:t xml:space="preserve">                           p. </w:t>
            </w:r>
            <w:r w:rsidRPr="00D34A77">
              <w:t>10</w:t>
            </w:r>
          </w:p>
        </w:tc>
      </w:tr>
      <w:tr w:rsidR="003441DB" w:rsidRPr="00D34A77" w:rsidTr="00E3777C">
        <w:trPr>
          <w:trHeight w:val="162"/>
        </w:trPr>
        <w:tc>
          <w:tcPr>
            <w:tcW w:w="4981" w:type="dxa"/>
          </w:tcPr>
          <w:p w:rsidR="003441DB" w:rsidRPr="00D34A77" w:rsidRDefault="003441DB" w:rsidP="00834F49">
            <w:pPr>
              <w:spacing w:line="24" w:lineRule="atLeast"/>
            </w:pPr>
            <w:r w:rsidRPr="00D34A77">
              <w:t>WCPS</w:t>
            </w:r>
            <w:r>
              <w:t xml:space="preserve">S AIG Core Beliefs </w:t>
            </w:r>
            <w:r>
              <w:tab/>
              <w:t xml:space="preserve">                           </w:t>
            </w:r>
            <w:r w:rsidRPr="00D34A77">
              <w:t>p. 10</w:t>
            </w:r>
          </w:p>
        </w:tc>
      </w:tr>
      <w:tr w:rsidR="003441DB" w:rsidRPr="00D34A77" w:rsidTr="00E3777C">
        <w:trPr>
          <w:trHeight w:val="162"/>
        </w:trPr>
        <w:tc>
          <w:tcPr>
            <w:tcW w:w="4981" w:type="dxa"/>
          </w:tcPr>
          <w:p w:rsidR="003441DB" w:rsidRPr="00D34A77" w:rsidRDefault="003441DB" w:rsidP="00834F49">
            <w:pPr>
              <w:spacing w:line="24" w:lineRule="atLeast"/>
              <w:rPr>
                <w:b/>
              </w:rPr>
            </w:pPr>
            <w:r>
              <w:t xml:space="preserve">Standard 1-3 Overview                                          </w:t>
            </w:r>
            <w:r w:rsidRPr="00D34A77">
              <w:t>p. 11</w:t>
            </w:r>
          </w:p>
        </w:tc>
      </w:tr>
      <w:tr w:rsidR="003441DB" w:rsidRPr="00D34A77" w:rsidTr="00E3777C">
        <w:trPr>
          <w:trHeight w:val="162"/>
        </w:trPr>
        <w:tc>
          <w:tcPr>
            <w:tcW w:w="4981" w:type="dxa"/>
          </w:tcPr>
          <w:p w:rsidR="003441DB" w:rsidRPr="00D34A77" w:rsidRDefault="003441DB" w:rsidP="00834F49">
            <w:pPr>
              <w:spacing w:line="24" w:lineRule="atLeast"/>
            </w:pPr>
            <w:r w:rsidRPr="00D34A77">
              <w:t>Stan</w:t>
            </w:r>
            <w:r>
              <w:t xml:space="preserve">dard 4-6 Overview </w:t>
            </w:r>
            <w:r>
              <w:tab/>
              <w:t xml:space="preserve">               </w:t>
            </w:r>
            <w:r w:rsidRPr="00D34A77">
              <w:t xml:space="preserve"> </w:t>
            </w:r>
            <w:r>
              <w:t xml:space="preserve">           </w:t>
            </w:r>
            <w:r w:rsidRPr="00D34A77">
              <w:t>p. 12</w:t>
            </w:r>
          </w:p>
        </w:tc>
      </w:tr>
      <w:tr w:rsidR="003441DB" w:rsidRPr="00D34A77" w:rsidTr="00E3777C">
        <w:trPr>
          <w:trHeight w:val="146"/>
        </w:trPr>
        <w:tc>
          <w:tcPr>
            <w:tcW w:w="4981" w:type="dxa"/>
          </w:tcPr>
          <w:p w:rsidR="003441DB" w:rsidRPr="00D34A77" w:rsidRDefault="003441DB" w:rsidP="00834F49">
            <w:pPr>
              <w:spacing w:line="24" w:lineRule="atLeast"/>
            </w:pPr>
            <w:r w:rsidRPr="00D34A77">
              <w:t>Sources of Fund</w:t>
            </w:r>
            <w:r>
              <w:t xml:space="preserve">ing for  Local AIG Program    </w:t>
            </w:r>
            <w:r w:rsidRPr="00D34A77">
              <w:t xml:space="preserve"> p. 14</w:t>
            </w:r>
          </w:p>
        </w:tc>
      </w:tr>
      <w:tr w:rsidR="003441DB" w:rsidRPr="00D34A77" w:rsidTr="00E3777C">
        <w:trPr>
          <w:trHeight w:val="162"/>
        </w:trPr>
        <w:tc>
          <w:tcPr>
            <w:tcW w:w="4981" w:type="dxa"/>
          </w:tcPr>
          <w:p w:rsidR="003441DB" w:rsidRPr="00D34A77" w:rsidRDefault="003441DB" w:rsidP="00834F49">
            <w:pPr>
              <w:spacing w:line="24" w:lineRule="atLeast"/>
              <w:rPr>
                <w:b/>
              </w:rPr>
            </w:pPr>
          </w:p>
        </w:tc>
      </w:tr>
      <w:tr w:rsidR="003441DB" w:rsidRPr="00D34A77" w:rsidTr="00E3777C">
        <w:trPr>
          <w:trHeight w:val="325"/>
        </w:trPr>
        <w:tc>
          <w:tcPr>
            <w:tcW w:w="4981" w:type="dxa"/>
            <w:shd w:val="clear" w:color="auto" w:fill="D9D9D9" w:themeFill="background1" w:themeFillShade="D9"/>
          </w:tcPr>
          <w:p w:rsidR="003441DB" w:rsidRPr="00D34A77" w:rsidRDefault="003441DB" w:rsidP="00834F49">
            <w:pPr>
              <w:spacing w:line="24" w:lineRule="atLeast"/>
              <w:rPr>
                <w:b/>
              </w:rPr>
            </w:pPr>
            <w:r w:rsidRPr="00D34A77">
              <w:rPr>
                <w:b/>
              </w:rPr>
              <w:t>STANDARD 1:</w:t>
            </w:r>
          </w:p>
          <w:p w:rsidR="003441DB" w:rsidRPr="00D34A77" w:rsidRDefault="003441DB" w:rsidP="00834F49">
            <w:pPr>
              <w:spacing w:line="24" w:lineRule="atLeast"/>
            </w:pPr>
            <w:r w:rsidRPr="00D34A77">
              <w:rPr>
                <w:b/>
              </w:rPr>
              <w:t>Identification Procedures</w:t>
            </w:r>
          </w:p>
        </w:tc>
      </w:tr>
      <w:tr w:rsidR="003441DB" w:rsidRPr="00D34A77" w:rsidTr="00E3777C">
        <w:trPr>
          <w:trHeight w:val="162"/>
        </w:trPr>
        <w:tc>
          <w:tcPr>
            <w:tcW w:w="4981" w:type="dxa"/>
          </w:tcPr>
          <w:p w:rsidR="003441DB" w:rsidRPr="00D34A77" w:rsidRDefault="003441DB" w:rsidP="00834F49">
            <w:pPr>
              <w:spacing w:line="24" w:lineRule="atLeast"/>
            </w:pPr>
            <w:r w:rsidRPr="00D34A77">
              <w:t>Screening Procedures</w:t>
            </w:r>
            <w:r w:rsidRPr="00D34A77">
              <w:tab/>
            </w:r>
            <w:r w:rsidRPr="00D34A77">
              <w:tab/>
              <w:t xml:space="preserve">                           p. 15</w:t>
            </w:r>
          </w:p>
        </w:tc>
      </w:tr>
      <w:tr w:rsidR="003441DB" w:rsidRPr="00D34A77" w:rsidTr="00E3777C">
        <w:trPr>
          <w:trHeight w:val="162"/>
        </w:trPr>
        <w:tc>
          <w:tcPr>
            <w:tcW w:w="4981" w:type="dxa"/>
          </w:tcPr>
          <w:p w:rsidR="003441DB" w:rsidRPr="00D34A77" w:rsidRDefault="003441DB" w:rsidP="00834F49">
            <w:pPr>
              <w:spacing w:line="24" w:lineRule="atLeast"/>
            </w:pPr>
            <w:r>
              <w:t xml:space="preserve">Nomination Procedures                    </w:t>
            </w:r>
            <w:r w:rsidRPr="00D34A77">
              <w:t xml:space="preserve">   </w:t>
            </w:r>
            <w:r>
              <w:t xml:space="preserve">               </w:t>
            </w:r>
            <w:r w:rsidRPr="00D34A77">
              <w:t xml:space="preserve">  p. 16</w:t>
            </w:r>
          </w:p>
        </w:tc>
      </w:tr>
      <w:tr w:rsidR="003441DB" w:rsidRPr="00D34A77" w:rsidTr="00E3777C">
        <w:trPr>
          <w:trHeight w:val="162"/>
        </w:trPr>
        <w:tc>
          <w:tcPr>
            <w:tcW w:w="4981" w:type="dxa"/>
          </w:tcPr>
          <w:p w:rsidR="003441DB" w:rsidRPr="00D34A77" w:rsidRDefault="003441DB" w:rsidP="00834F49">
            <w:pPr>
              <w:spacing w:line="24" w:lineRule="atLeast"/>
            </w:pPr>
            <w:r w:rsidRPr="00D34A77">
              <w:t>Identification for Grades K-12</w:t>
            </w:r>
            <w:r w:rsidRPr="00D34A77">
              <w:tab/>
              <w:t xml:space="preserve">                           p. 18</w:t>
            </w:r>
          </w:p>
        </w:tc>
      </w:tr>
      <w:tr w:rsidR="003441DB" w:rsidRPr="00D34A77" w:rsidTr="00E3777C">
        <w:trPr>
          <w:trHeight w:val="162"/>
        </w:trPr>
        <w:tc>
          <w:tcPr>
            <w:tcW w:w="4981" w:type="dxa"/>
          </w:tcPr>
          <w:p w:rsidR="003441DB" w:rsidRPr="00D34A77" w:rsidRDefault="003441DB" w:rsidP="00834F49">
            <w:pPr>
              <w:spacing w:line="24" w:lineRule="atLeast"/>
            </w:pPr>
            <w:r>
              <w:t>AIG Brochure and Parent Guid</w:t>
            </w:r>
            <w:r w:rsidR="00B84183">
              <w:t>e</w:t>
            </w:r>
            <w:r w:rsidRPr="00D34A77">
              <w:t xml:space="preserve">          </w:t>
            </w:r>
            <w:r>
              <w:t xml:space="preserve">               </w:t>
            </w:r>
            <w:r w:rsidRPr="00D34A77">
              <w:t xml:space="preserve"> </w:t>
            </w:r>
            <w:r>
              <w:t xml:space="preserve"> </w:t>
            </w:r>
            <w:r w:rsidRPr="00D34A77">
              <w:t>p. 19</w:t>
            </w:r>
          </w:p>
        </w:tc>
      </w:tr>
      <w:tr w:rsidR="003441DB" w:rsidRPr="00D34A77" w:rsidTr="00E3777C">
        <w:trPr>
          <w:trHeight w:val="146"/>
        </w:trPr>
        <w:tc>
          <w:tcPr>
            <w:tcW w:w="4981" w:type="dxa"/>
          </w:tcPr>
          <w:p w:rsidR="003441DB" w:rsidRPr="00D34A77" w:rsidRDefault="003441DB" w:rsidP="00834F49">
            <w:pPr>
              <w:spacing w:line="24" w:lineRule="atLeast"/>
            </w:pPr>
            <w:r>
              <w:t xml:space="preserve">Identification </w:t>
            </w:r>
            <w:r w:rsidRPr="00D34A77">
              <w:t>Criteria: Gateway Explanatio</w:t>
            </w:r>
            <w:r>
              <w:t>n</w:t>
            </w:r>
            <w:r w:rsidRPr="00D34A77">
              <w:t xml:space="preserve"> p. 20 </w:t>
            </w:r>
          </w:p>
        </w:tc>
      </w:tr>
      <w:tr w:rsidR="003441DB" w:rsidRPr="00D34A77" w:rsidTr="00E3777C">
        <w:trPr>
          <w:trHeight w:val="341"/>
        </w:trPr>
        <w:tc>
          <w:tcPr>
            <w:tcW w:w="4981" w:type="dxa"/>
          </w:tcPr>
          <w:p w:rsidR="003441DB" w:rsidRPr="00D34A77" w:rsidRDefault="003441DB" w:rsidP="00834F49">
            <w:pPr>
              <w:spacing w:line="24" w:lineRule="atLeast"/>
            </w:pPr>
            <w:r w:rsidRPr="00D34A77">
              <w:t>Identification Criteria: Traditional &amp; Non-</w:t>
            </w:r>
            <w:r>
              <w:t xml:space="preserve">Traditional Measures                        </w:t>
            </w:r>
            <w:r w:rsidRPr="00D34A77">
              <w:t xml:space="preserve">   </w:t>
            </w:r>
            <w:r>
              <w:t xml:space="preserve">                  </w:t>
            </w:r>
            <w:r w:rsidRPr="00D34A77">
              <w:t>p. 23</w:t>
            </w:r>
          </w:p>
        </w:tc>
      </w:tr>
      <w:tr w:rsidR="003441DB" w:rsidRPr="00D34A77" w:rsidTr="00E3777C">
        <w:trPr>
          <w:trHeight w:val="325"/>
        </w:trPr>
        <w:tc>
          <w:tcPr>
            <w:tcW w:w="4981" w:type="dxa"/>
          </w:tcPr>
          <w:p w:rsidR="003441DB" w:rsidRPr="00D34A77" w:rsidRDefault="003441DB" w:rsidP="00834F49">
            <w:pPr>
              <w:spacing w:line="24" w:lineRule="atLeast"/>
            </w:pPr>
            <w:r w:rsidRPr="00D34A77">
              <w:t>Procedures to Resolve Disagreements Regarding AIG Decisions                                                            p. 30</w:t>
            </w:r>
          </w:p>
        </w:tc>
      </w:tr>
      <w:tr w:rsidR="003441DB" w:rsidRPr="00D34A77" w:rsidTr="00E3777C">
        <w:trPr>
          <w:trHeight w:val="162"/>
        </w:trPr>
        <w:tc>
          <w:tcPr>
            <w:tcW w:w="4981" w:type="dxa"/>
          </w:tcPr>
          <w:p w:rsidR="003441DB" w:rsidRPr="00D34A77" w:rsidRDefault="003441DB" w:rsidP="00834F49">
            <w:pPr>
              <w:spacing w:line="24" w:lineRule="atLeast"/>
            </w:pPr>
            <w:r w:rsidRPr="00D34A77">
              <w:t>Transfer Process</w:t>
            </w:r>
            <w:r w:rsidRPr="00D34A77">
              <w:rPr>
                <w:b/>
              </w:rPr>
              <w:t xml:space="preserve"> </w:t>
            </w:r>
            <w:r w:rsidRPr="00D34A77">
              <w:rPr>
                <w:b/>
              </w:rPr>
              <w:tab/>
            </w:r>
            <w:r w:rsidRPr="00D34A77">
              <w:rPr>
                <w:b/>
              </w:rPr>
              <w:tab/>
              <w:t xml:space="preserve">                           </w:t>
            </w:r>
            <w:r w:rsidRPr="00D34A77">
              <w:t>p. 31</w:t>
            </w:r>
          </w:p>
        </w:tc>
      </w:tr>
      <w:tr w:rsidR="003441DB" w:rsidRPr="00D34A77" w:rsidTr="00E3777C">
        <w:trPr>
          <w:trHeight w:val="146"/>
        </w:trPr>
        <w:tc>
          <w:tcPr>
            <w:tcW w:w="4981" w:type="dxa"/>
          </w:tcPr>
          <w:p w:rsidR="003441DB" w:rsidRPr="00D34A77" w:rsidRDefault="003441DB" w:rsidP="00834F49">
            <w:pPr>
              <w:spacing w:line="24" w:lineRule="atLeast"/>
            </w:pPr>
            <w:r w:rsidRPr="00D34A77">
              <w:t>Temporary AIG Placement</w:t>
            </w:r>
            <w:r w:rsidRPr="00D34A77">
              <w:tab/>
              <w:t xml:space="preserve">                           p. 32</w:t>
            </w:r>
          </w:p>
        </w:tc>
      </w:tr>
      <w:tr w:rsidR="003441DB" w:rsidRPr="00D34A77" w:rsidTr="00E3777C">
        <w:trPr>
          <w:trHeight w:val="162"/>
        </w:trPr>
        <w:tc>
          <w:tcPr>
            <w:tcW w:w="4981" w:type="dxa"/>
          </w:tcPr>
          <w:p w:rsidR="003441DB" w:rsidRPr="00D34A77" w:rsidRDefault="003441DB" w:rsidP="00834F49">
            <w:pPr>
              <w:spacing w:line="24" w:lineRule="atLeast"/>
              <w:rPr>
                <w:b/>
              </w:rPr>
            </w:pPr>
          </w:p>
        </w:tc>
      </w:tr>
      <w:tr w:rsidR="003441DB" w:rsidRPr="00D34A77" w:rsidTr="00E3777C">
        <w:trPr>
          <w:trHeight w:val="325"/>
        </w:trPr>
        <w:tc>
          <w:tcPr>
            <w:tcW w:w="4981" w:type="dxa"/>
            <w:shd w:val="clear" w:color="auto" w:fill="D9D9D9" w:themeFill="background1" w:themeFillShade="D9"/>
          </w:tcPr>
          <w:p w:rsidR="003441DB" w:rsidRPr="00D34A77" w:rsidRDefault="003441DB" w:rsidP="00834F49">
            <w:pPr>
              <w:spacing w:line="24" w:lineRule="atLeast"/>
              <w:rPr>
                <w:b/>
              </w:rPr>
            </w:pPr>
            <w:r w:rsidRPr="00D34A77">
              <w:rPr>
                <w:b/>
              </w:rPr>
              <w:t xml:space="preserve">STANDARD 2:  </w:t>
            </w:r>
          </w:p>
          <w:p w:rsidR="003441DB" w:rsidRPr="00D34A77" w:rsidRDefault="003441DB" w:rsidP="00834F49">
            <w:pPr>
              <w:spacing w:line="24" w:lineRule="atLeast"/>
            </w:pPr>
            <w:r w:rsidRPr="00D34A77">
              <w:rPr>
                <w:b/>
              </w:rPr>
              <w:t>Differentiated Curriculum &amp; Instruction</w:t>
            </w:r>
          </w:p>
        </w:tc>
      </w:tr>
      <w:tr w:rsidR="003441DB" w:rsidRPr="00D34A77" w:rsidTr="00E3777C">
        <w:trPr>
          <w:trHeight w:val="162"/>
        </w:trPr>
        <w:tc>
          <w:tcPr>
            <w:tcW w:w="4981" w:type="dxa"/>
          </w:tcPr>
          <w:p w:rsidR="003441DB" w:rsidRPr="00D34A77" w:rsidRDefault="003441DB" w:rsidP="00834F49">
            <w:pPr>
              <w:spacing w:line="24" w:lineRule="atLeast"/>
            </w:pPr>
            <w:r w:rsidRPr="00D34A77">
              <w:t>Nurturing Programs</w:t>
            </w:r>
            <w:r w:rsidRPr="00D34A77">
              <w:tab/>
            </w:r>
            <w:r w:rsidRPr="00D34A77">
              <w:tab/>
              <w:t xml:space="preserve">                           p. 34</w:t>
            </w:r>
          </w:p>
        </w:tc>
      </w:tr>
      <w:tr w:rsidR="003441DB" w:rsidRPr="00D34A77" w:rsidTr="00E3777C">
        <w:trPr>
          <w:trHeight w:val="325"/>
        </w:trPr>
        <w:tc>
          <w:tcPr>
            <w:tcW w:w="4981" w:type="dxa"/>
          </w:tcPr>
          <w:p w:rsidR="003441DB" w:rsidRPr="00D34A77" w:rsidRDefault="003441DB" w:rsidP="00834F49">
            <w:pPr>
              <w:spacing w:line="24" w:lineRule="atLeast"/>
            </w:pPr>
            <w:r w:rsidRPr="00D34A77">
              <w:t>Current Service Delivery Options for Identified Students                                                                     p. 36</w:t>
            </w:r>
          </w:p>
        </w:tc>
      </w:tr>
      <w:tr w:rsidR="003441DB" w:rsidRPr="00D34A77" w:rsidTr="00E3777C">
        <w:trPr>
          <w:trHeight w:val="162"/>
        </w:trPr>
        <w:tc>
          <w:tcPr>
            <w:tcW w:w="4981" w:type="dxa"/>
          </w:tcPr>
          <w:p w:rsidR="003441DB" w:rsidRPr="00D34A77" w:rsidRDefault="003441DB" w:rsidP="00834F49">
            <w:pPr>
              <w:spacing w:line="24" w:lineRule="atLeast"/>
            </w:pPr>
            <w:r w:rsidRPr="00D34A77">
              <w:t xml:space="preserve">Nurturing Model: K-2 </w:t>
            </w:r>
            <w:r w:rsidRPr="00D34A77">
              <w:tab/>
            </w:r>
            <w:r w:rsidRPr="00D34A77">
              <w:tab/>
              <w:t xml:space="preserve">                           p. 37</w:t>
            </w:r>
          </w:p>
        </w:tc>
      </w:tr>
      <w:tr w:rsidR="003441DB" w:rsidRPr="00D34A77" w:rsidTr="00E3777C">
        <w:trPr>
          <w:trHeight w:val="162"/>
        </w:trPr>
        <w:tc>
          <w:tcPr>
            <w:tcW w:w="4981" w:type="dxa"/>
          </w:tcPr>
          <w:p w:rsidR="003441DB" w:rsidRPr="00D34A77" w:rsidRDefault="003441DB" w:rsidP="00834F49">
            <w:pPr>
              <w:spacing w:line="24" w:lineRule="atLeast"/>
            </w:pPr>
            <w:r w:rsidRPr="00D34A77">
              <w:t xml:space="preserve">Current Services &amp; Curriculum Options </w:t>
            </w:r>
          </w:p>
        </w:tc>
      </w:tr>
      <w:tr w:rsidR="003441DB" w:rsidRPr="00D34A77" w:rsidTr="00E3777C">
        <w:trPr>
          <w:trHeight w:val="146"/>
        </w:trPr>
        <w:tc>
          <w:tcPr>
            <w:tcW w:w="4981" w:type="dxa"/>
          </w:tcPr>
          <w:p w:rsidR="003441DB" w:rsidRPr="00D34A77" w:rsidRDefault="003441DB" w:rsidP="003441DB">
            <w:pPr>
              <w:pStyle w:val="ListParagraph"/>
              <w:widowControl/>
              <w:numPr>
                <w:ilvl w:val="0"/>
                <w:numId w:val="128"/>
              </w:numPr>
              <w:autoSpaceDE/>
              <w:autoSpaceDN/>
              <w:adjustRightInd/>
              <w:spacing w:line="24" w:lineRule="atLeast"/>
            </w:pPr>
            <w:r w:rsidRPr="00D34A77">
              <w:t>Grades 3-5</w:t>
            </w:r>
            <w:r w:rsidRPr="00D34A77">
              <w:tab/>
            </w:r>
            <w:r w:rsidRPr="00D34A77">
              <w:tab/>
              <w:t xml:space="preserve">  </w:t>
            </w:r>
            <w:r w:rsidRPr="00D34A77">
              <w:tab/>
              <w:t xml:space="preserve">            p. 38</w:t>
            </w:r>
          </w:p>
        </w:tc>
      </w:tr>
      <w:tr w:rsidR="003441DB" w:rsidRPr="00D34A77" w:rsidTr="00E3777C">
        <w:trPr>
          <w:trHeight w:val="146"/>
        </w:trPr>
        <w:tc>
          <w:tcPr>
            <w:tcW w:w="4981" w:type="dxa"/>
          </w:tcPr>
          <w:p w:rsidR="003441DB" w:rsidRPr="00D34A77" w:rsidRDefault="003441DB" w:rsidP="003441DB">
            <w:pPr>
              <w:pStyle w:val="ListParagraph"/>
              <w:widowControl/>
              <w:numPr>
                <w:ilvl w:val="0"/>
                <w:numId w:val="128"/>
              </w:numPr>
              <w:autoSpaceDE/>
              <w:autoSpaceDN/>
              <w:adjustRightInd/>
              <w:spacing w:line="24" w:lineRule="atLeast"/>
            </w:pPr>
            <w:r w:rsidRPr="00D34A77">
              <w:t>Grades 6-8</w:t>
            </w:r>
            <w:r w:rsidRPr="00D34A77">
              <w:tab/>
            </w:r>
            <w:r w:rsidRPr="00D34A77">
              <w:tab/>
              <w:t xml:space="preserve">                           p. 38</w:t>
            </w:r>
          </w:p>
        </w:tc>
      </w:tr>
      <w:tr w:rsidR="003441DB" w:rsidRPr="00D34A77" w:rsidTr="00E3777C">
        <w:trPr>
          <w:trHeight w:val="162"/>
        </w:trPr>
        <w:tc>
          <w:tcPr>
            <w:tcW w:w="4981" w:type="dxa"/>
          </w:tcPr>
          <w:p w:rsidR="003441DB" w:rsidRPr="00D34A77" w:rsidRDefault="003441DB" w:rsidP="003441DB">
            <w:pPr>
              <w:pStyle w:val="ListParagraph"/>
              <w:widowControl/>
              <w:numPr>
                <w:ilvl w:val="0"/>
                <w:numId w:val="128"/>
              </w:numPr>
              <w:autoSpaceDE/>
              <w:autoSpaceDN/>
              <w:adjustRightInd/>
              <w:spacing w:line="24" w:lineRule="atLeast"/>
            </w:pPr>
            <w:r w:rsidRPr="00D34A77">
              <w:t>Grades 8-12</w:t>
            </w:r>
            <w:r w:rsidRPr="00D34A77">
              <w:tab/>
            </w:r>
            <w:r w:rsidRPr="00D34A77">
              <w:tab/>
            </w:r>
            <w:r>
              <w:t xml:space="preserve">               </w:t>
            </w:r>
            <w:r w:rsidRPr="00D34A77">
              <w:t xml:space="preserve">            p. 39</w:t>
            </w:r>
          </w:p>
        </w:tc>
      </w:tr>
      <w:tr w:rsidR="003441DB" w:rsidRPr="00D34A77" w:rsidTr="00E3777C">
        <w:trPr>
          <w:trHeight w:val="146"/>
        </w:trPr>
        <w:tc>
          <w:tcPr>
            <w:tcW w:w="4981" w:type="dxa"/>
          </w:tcPr>
          <w:p w:rsidR="003441DB" w:rsidRPr="00D34A77" w:rsidRDefault="003441DB" w:rsidP="00834F49">
            <w:pPr>
              <w:spacing w:line="24" w:lineRule="atLeast"/>
            </w:pPr>
            <w:r w:rsidRPr="00D34A77">
              <w:t>Cluster Grouping</w:t>
            </w:r>
            <w:r w:rsidRPr="00D34A77">
              <w:tab/>
            </w:r>
            <w:r w:rsidRPr="00D34A77">
              <w:tab/>
            </w:r>
            <w:r w:rsidRPr="00D34A77">
              <w:tab/>
              <w:t xml:space="preserve">            p. 39</w:t>
            </w:r>
          </w:p>
        </w:tc>
      </w:tr>
      <w:tr w:rsidR="003441DB" w:rsidRPr="00D34A77" w:rsidTr="00E3777C">
        <w:trPr>
          <w:trHeight w:val="162"/>
        </w:trPr>
        <w:tc>
          <w:tcPr>
            <w:tcW w:w="4981" w:type="dxa"/>
          </w:tcPr>
          <w:p w:rsidR="003441DB" w:rsidRPr="00D34A77" w:rsidRDefault="003441DB" w:rsidP="00834F49">
            <w:pPr>
              <w:spacing w:line="24" w:lineRule="atLeast"/>
            </w:pPr>
            <w:r w:rsidRPr="00D34A77">
              <w:t>Flexible Grouping for Instruction</w:t>
            </w:r>
            <w:r w:rsidRPr="00D34A77">
              <w:tab/>
              <w:t xml:space="preserve">            p. 39</w:t>
            </w:r>
          </w:p>
        </w:tc>
      </w:tr>
      <w:tr w:rsidR="003441DB" w:rsidRPr="00D34A77" w:rsidTr="00E3777C">
        <w:trPr>
          <w:trHeight w:val="162"/>
        </w:trPr>
        <w:tc>
          <w:tcPr>
            <w:tcW w:w="4981" w:type="dxa"/>
          </w:tcPr>
          <w:p w:rsidR="003441DB" w:rsidRPr="00D34A77" w:rsidRDefault="003441DB" w:rsidP="00834F49">
            <w:pPr>
              <w:spacing w:line="24" w:lineRule="atLeast"/>
            </w:pPr>
            <w:r w:rsidRPr="00D34A77">
              <w:t>Resource Materials</w:t>
            </w:r>
            <w:r w:rsidRPr="00D34A77">
              <w:tab/>
            </w:r>
            <w:r w:rsidRPr="00D34A77">
              <w:tab/>
            </w:r>
            <w:r w:rsidRPr="00D34A77">
              <w:tab/>
              <w:t xml:space="preserve">            p. 41</w:t>
            </w:r>
          </w:p>
        </w:tc>
      </w:tr>
      <w:tr w:rsidR="003441DB" w:rsidRPr="00D34A77" w:rsidTr="00E3777C">
        <w:trPr>
          <w:trHeight w:val="162"/>
        </w:trPr>
        <w:tc>
          <w:tcPr>
            <w:tcW w:w="4981" w:type="dxa"/>
          </w:tcPr>
          <w:p w:rsidR="003441DB" w:rsidRPr="00D34A77" w:rsidRDefault="003441DB" w:rsidP="00834F49">
            <w:pPr>
              <w:spacing w:line="24" w:lineRule="atLeast"/>
            </w:pPr>
            <w:r w:rsidRPr="00D34A77">
              <w:t>PLT to 21</w:t>
            </w:r>
            <w:r w:rsidRPr="00D34A77">
              <w:rPr>
                <w:vertAlign w:val="superscript"/>
              </w:rPr>
              <w:t>st</w:t>
            </w:r>
            <w:r>
              <w:t xml:space="preserve"> Century Skill Support         </w:t>
            </w:r>
            <w:r w:rsidRPr="00D34A77">
              <w:t xml:space="preserve">              p. 42</w:t>
            </w:r>
          </w:p>
        </w:tc>
      </w:tr>
      <w:tr w:rsidR="003441DB" w:rsidRPr="00D34A77" w:rsidTr="00E3777C">
        <w:trPr>
          <w:trHeight w:val="162"/>
        </w:trPr>
        <w:tc>
          <w:tcPr>
            <w:tcW w:w="4981" w:type="dxa"/>
          </w:tcPr>
          <w:p w:rsidR="003441DB" w:rsidRPr="00D34A77" w:rsidRDefault="003441DB" w:rsidP="00834F49">
            <w:pPr>
              <w:spacing w:line="24" w:lineRule="atLeast"/>
            </w:pPr>
            <w:r w:rsidRPr="00D34A77">
              <w:t>On-going Asse</w:t>
            </w:r>
            <w:r>
              <w:t xml:space="preserve">ssments for Differentiation </w:t>
            </w:r>
            <w:r w:rsidRPr="00D34A77">
              <w:t xml:space="preserve">      p. 43</w:t>
            </w:r>
          </w:p>
        </w:tc>
      </w:tr>
      <w:tr w:rsidR="003441DB" w:rsidRPr="00D34A77" w:rsidTr="00E3777C">
        <w:trPr>
          <w:trHeight w:val="146"/>
        </w:trPr>
        <w:tc>
          <w:tcPr>
            <w:tcW w:w="4981" w:type="dxa"/>
          </w:tcPr>
          <w:p w:rsidR="003441DB" w:rsidRPr="00D34A77" w:rsidRDefault="003441DB" w:rsidP="00834F49">
            <w:pPr>
              <w:spacing w:line="24" w:lineRule="atLeast"/>
            </w:pPr>
            <w:r w:rsidRPr="00D34A77">
              <w:t>Addressing Soci</w:t>
            </w:r>
            <w:r>
              <w:t xml:space="preserve">al &amp; Emotional Needs        </w:t>
            </w:r>
            <w:r w:rsidRPr="00D34A77">
              <w:t xml:space="preserve">      p. 44</w:t>
            </w:r>
          </w:p>
        </w:tc>
      </w:tr>
      <w:tr w:rsidR="003441DB" w:rsidRPr="00D34A77" w:rsidTr="00E3777C">
        <w:trPr>
          <w:trHeight w:val="162"/>
        </w:trPr>
        <w:tc>
          <w:tcPr>
            <w:tcW w:w="4981" w:type="dxa"/>
          </w:tcPr>
          <w:p w:rsidR="003441DB" w:rsidRPr="00D34A77" w:rsidRDefault="003441DB" w:rsidP="00834F49">
            <w:pPr>
              <w:spacing w:line="24" w:lineRule="atLeast"/>
            </w:pPr>
            <w:r w:rsidRPr="00D34A77">
              <w:t>Developing Potential K-3</w:t>
            </w:r>
            <w:r w:rsidRPr="00D34A77">
              <w:tab/>
            </w:r>
            <w:r w:rsidRPr="00D34A77">
              <w:tab/>
              <w:t xml:space="preserve">            p. 45</w:t>
            </w:r>
          </w:p>
        </w:tc>
      </w:tr>
      <w:tr w:rsidR="003441DB" w:rsidRPr="00D34A77" w:rsidTr="00E3777C">
        <w:trPr>
          <w:trHeight w:val="162"/>
        </w:trPr>
        <w:tc>
          <w:tcPr>
            <w:tcW w:w="4981" w:type="dxa"/>
          </w:tcPr>
          <w:p w:rsidR="003441DB" w:rsidRPr="00D34A77" w:rsidRDefault="003441DB" w:rsidP="00834F49">
            <w:pPr>
              <w:spacing w:line="24" w:lineRule="atLeast"/>
            </w:pPr>
            <w:r w:rsidRPr="00D34A77">
              <w:t>IDEP/DEPs</w:t>
            </w:r>
            <w:r w:rsidRPr="00D34A77">
              <w:tab/>
            </w:r>
            <w:r w:rsidRPr="00D34A77">
              <w:tab/>
            </w:r>
            <w:r w:rsidRPr="00D34A77">
              <w:tab/>
              <w:t xml:space="preserve">   </w:t>
            </w:r>
            <w:r w:rsidRPr="00D34A77">
              <w:tab/>
              <w:t xml:space="preserve">            p. 49</w:t>
            </w:r>
          </w:p>
        </w:tc>
      </w:tr>
      <w:tr w:rsidR="003441DB" w:rsidRPr="00D34A77" w:rsidTr="00E3777C">
        <w:trPr>
          <w:trHeight w:val="325"/>
        </w:trPr>
        <w:tc>
          <w:tcPr>
            <w:tcW w:w="4981" w:type="dxa"/>
            <w:shd w:val="clear" w:color="auto" w:fill="D9D9D9" w:themeFill="background1" w:themeFillShade="D9"/>
          </w:tcPr>
          <w:p w:rsidR="003441DB" w:rsidRPr="00D34A77" w:rsidRDefault="003441DB" w:rsidP="00834F49">
            <w:pPr>
              <w:spacing w:line="24" w:lineRule="atLeast"/>
              <w:rPr>
                <w:b/>
              </w:rPr>
            </w:pPr>
            <w:r w:rsidRPr="00D34A77">
              <w:rPr>
                <w:b/>
              </w:rPr>
              <w:lastRenderedPageBreak/>
              <w:t>STANDARD 3:</w:t>
            </w:r>
          </w:p>
          <w:p w:rsidR="003441DB" w:rsidRPr="00D34A77" w:rsidRDefault="003441DB" w:rsidP="00834F49">
            <w:pPr>
              <w:spacing w:line="24" w:lineRule="atLeast"/>
            </w:pPr>
            <w:r w:rsidRPr="00D34A77">
              <w:rPr>
                <w:b/>
              </w:rPr>
              <w:t>Personnel &amp; Professional Development</w:t>
            </w:r>
          </w:p>
        </w:tc>
      </w:tr>
      <w:tr w:rsidR="003441DB" w:rsidRPr="00D34A77" w:rsidTr="00E3777C">
        <w:trPr>
          <w:trHeight w:val="325"/>
        </w:trPr>
        <w:tc>
          <w:tcPr>
            <w:tcW w:w="4981" w:type="dxa"/>
          </w:tcPr>
          <w:p w:rsidR="003441DB" w:rsidRPr="00D34A77" w:rsidRDefault="003441DB" w:rsidP="00834F49">
            <w:pPr>
              <w:spacing w:line="24" w:lineRule="atLeast"/>
            </w:pPr>
            <w:r w:rsidRPr="00D34A77">
              <w:t xml:space="preserve">AIG Teachers &amp; Central Services Roles &amp; Responsibilities          </w:t>
            </w:r>
            <w:r>
              <w:t xml:space="preserve">                              </w:t>
            </w:r>
            <w:r w:rsidRPr="00D34A77">
              <w:t xml:space="preserve"> </w:t>
            </w:r>
            <w:r>
              <w:t xml:space="preserve"> </w:t>
            </w:r>
            <w:r w:rsidRPr="00D34A77">
              <w:t xml:space="preserve">              p. 51</w:t>
            </w:r>
          </w:p>
        </w:tc>
      </w:tr>
      <w:tr w:rsidR="003441DB" w:rsidRPr="00D34A77" w:rsidTr="00E3777C">
        <w:trPr>
          <w:trHeight w:val="162"/>
        </w:trPr>
        <w:tc>
          <w:tcPr>
            <w:tcW w:w="4981" w:type="dxa"/>
          </w:tcPr>
          <w:p w:rsidR="003441DB" w:rsidRPr="00D34A77" w:rsidRDefault="003441DB" w:rsidP="00834F49">
            <w:pPr>
              <w:spacing w:line="24" w:lineRule="atLeast"/>
            </w:pPr>
            <w:r w:rsidRPr="00D34A77">
              <w:t>Professional Development</w:t>
            </w:r>
            <w:r w:rsidRPr="00D34A77">
              <w:tab/>
              <w:t xml:space="preserve">   </w:t>
            </w:r>
            <w:r w:rsidRPr="00D34A77">
              <w:tab/>
              <w:t xml:space="preserve">            p. 52</w:t>
            </w:r>
          </w:p>
        </w:tc>
      </w:tr>
      <w:tr w:rsidR="003441DB" w:rsidRPr="00D34A77" w:rsidTr="00E3777C">
        <w:trPr>
          <w:trHeight w:val="162"/>
        </w:trPr>
        <w:tc>
          <w:tcPr>
            <w:tcW w:w="4981" w:type="dxa"/>
          </w:tcPr>
          <w:p w:rsidR="003441DB" w:rsidRPr="00D34A77" w:rsidRDefault="003441DB" w:rsidP="00834F49">
            <w:pPr>
              <w:spacing w:line="24" w:lineRule="atLeast"/>
              <w:rPr>
                <w:b/>
              </w:rPr>
            </w:pPr>
          </w:p>
        </w:tc>
      </w:tr>
      <w:tr w:rsidR="003441DB" w:rsidRPr="00D34A77" w:rsidTr="00E3777C">
        <w:trPr>
          <w:trHeight w:val="280"/>
        </w:trPr>
        <w:tc>
          <w:tcPr>
            <w:tcW w:w="4981" w:type="dxa"/>
            <w:shd w:val="clear" w:color="auto" w:fill="D9D9D9" w:themeFill="background1" w:themeFillShade="D9"/>
          </w:tcPr>
          <w:p w:rsidR="003441DB" w:rsidRPr="00D34A77" w:rsidRDefault="003441DB" w:rsidP="00834F49">
            <w:pPr>
              <w:spacing w:line="24" w:lineRule="atLeast"/>
              <w:rPr>
                <w:b/>
              </w:rPr>
            </w:pPr>
            <w:r w:rsidRPr="00D34A77">
              <w:rPr>
                <w:b/>
              </w:rPr>
              <w:t>STANDARD 4:</w:t>
            </w:r>
          </w:p>
          <w:p w:rsidR="003441DB" w:rsidRPr="00D34A77" w:rsidRDefault="003441DB" w:rsidP="00834F49">
            <w:pPr>
              <w:spacing w:line="24" w:lineRule="atLeast"/>
            </w:pPr>
            <w:r w:rsidRPr="00D34A77">
              <w:rPr>
                <w:b/>
              </w:rPr>
              <w:t>Comprehensive Programming within a Total School Community</w:t>
            </w:r>
          </w:p>
        </w:tc>
      </w:tr>
      <w:tr w:rsidR="003441DB" w:rsidRPr="00D34A77" w:rsidTr="00E3777C">
        <w:trPr>
          <w:trHeight w:val="217"/>
        </w:trPr>
        <w:tc>
          <w:tcPr>
            <w:tcW w:w="4981" w:type="dxa"/>
          </w:tcPr>
          <w:p w:rsidR="003441DB" w:rsidRPr="00D34A77" w:rsidRDefault="003441DB" w:rsidP="00834F49">
            <w:pPr>
              <w:spacing w:line="24" w:lineRule="atLeast"/>
              <w:rPr>
                <w:b/>
              </w:rPr>
            </w:pPr>
            <w:r w:rsidRPr="00D34A77">
              <w:t>Communication with all Stakeholders</w:t>
            </w:r>
            <w:r w:rsidRPr="00D34A77">
              <w:tab/>
              <w:t xml:space="preserve">            p. 62</w:t>
            </w:r>
          </w:p>
        </w:tc>
      </w:tr>
      <w:tr w:rsidR="003441DB" w:rsidRPr="00D34A77" w:rsidTr="00E3777C">
        <w:trPr>
          <w:trHeight w:val="325"/>
        </w:trPr>
        <w:tc>
          <w:tcPr>
            <w:tcW w:w="4981" w:type="dxa"/>
          </w:tcPr>
          <w:p w:rsidR="003441DB" w:rsidRPr="00D34A77" w:rsidRDefault="003441DB" w:rsidP="00834F49">
            <w:pPr>
              <w:spacing w:line="24" w:lineRule="atLeast"/>
            </w:pPr>
            <w:r w:rsidRPr="00D34A77">
              <w:t>Meeting the Social &amp; Emotional Needs of Gifted Students                                                                     p. 65</w:t>
            </w:r>
          </w:p>
        </w:tc>
      </w:tr>
      <w:tr w:rsidR="003441DB" w:rsidRPr="00D34A77" w:rsidTr="00E3777C">
        <w:trPr>
          <w:trHeight w:val="162"/>
        </w:trPr>
        <w:tc>
          <w:tcPr>
            <w:tcW w:w="4981" w:type="dxa"/>
          </w:tcPr>
          <w:p w:rsidR="003441DB" w:rsidRPr="00D34A77" w:rsidRDefault="003441DB" w:rsidP="00834F49">
            <w:pPr>
              <w:spacing w:line="24" w:lineRule="atLeast"/>
            </w:pPr>
            <w:r w:rsidRPr="00D34A77">
              <w:t>Framework for Accelerative Practices</w:t>
            </w:r>
            <w:r w:rsidRPr="00D34A77">
              <w:tab/>
              <w:t xml:space="preserve">            p. 66</w:t>
            </w:r>
          </w:p>
        </w:tc>
      </w:tr>
      <w:tr w:rsidR="003441DB" w:rsidRPr="00D34A77" w:rsidTr="00E3777C">
        <w:trPr>
          <w:trHeight w:val="325"/>
        </w:trPr>
        <w:tc>
          <w:tcPr>
            <w:tcW w:w="4981" w:type="dxa"/>
          </w:tcPr>
          <w:p w:rsidR="003441DB" w:rsidRPr="00D34A77" w:rsidRDefault="003441DB" w:rsidP="00834F49">
            <w:pPr>
              <w:spacing w:line="24" w:lineRule="atLeast"/>
            </w:pPr>
            <w:r w:rsidRPr="00D34A77">
              <w:t>Proposed Services for Underrepresented AIG Populations                                                               p. 69</w:t>
            </w:r>
          </w:p>
        </w:tc>
      </w:tr>
      <w:tr w:rsidR="003441DB" w:rsidRPr="00D34A77" w:rsidTr="00E3777C">
        <w:trPr>
          <w:trHeight w:val="162"/>
        </w:trPr>
        <w:tc>
          <w:tcPr>
            <w:tcW w:w="4981" w:type="dxa"/>
          </w:tcPr>
          <w:p w:rsidR="003441DB" w:rsidRPr="00D34A77" w:rsidRDefault="003441DB" w:rsidP="00834F49">
            <w:pPr>
              <w:spacing w:line="24" w:lineRule="atLeast"/>
            </w:pPr>
            <w:r w:rsidRPr="00D34A77">
              <w:t>Extra-Curricular Opportun</w:t>
            </w:r>
            <w:r>
              <w:t>ities</w:t>
            </w:r>
            <w:r w:rsidRPr="00D34A77">
              <w:tab/>
              <w:t xml:space="preserve">            p. 71</w:t>
            </w:r>
          </w:p>
        </w:tc>
      </w:tr>
      <w:tr w:rsidR="003441DB" w:rsidRPr="00D34A77" w:rsidTr="00E3777C">
        <w:trPr>
          <w:trHeight w:val="162"/>
        </w:trPr>
        <w:tc>
          <w:tcPr>
            <w:tcW w:w="4981" w:type="dxa"/>
          </w:tcPr>
          <w:p w:rsidR="003441DB" w:rsidRPr="00D34A77" w:rsidRDefault="003441DB" w:rsidP="00834F49">
            <w:pPr>
              <w:spacing w:line="24" w:lineRule="atLeast"/>
              <w:rPr>
                <w:b/>
              </w:rPr>
            </w:pPr>
          </w:p>
        </w:tc>
      </w:tr>
      <w:tr w:rsidR="003441DB" w:rsidRPr="00D34A77" w:rsidTr="00E3777C">
        <w:trPr>
          <w:trHeight w:val="325"/>
        </w:trPr>
        <w:tc>
          <w:tcPr>
            <w:tcW w:w="4981" w:type="dxa"/>
            <w:shd w:val="clear" w:color="auto" w:fill="D9D9D9" w:themeFill="background1" w:themeFillShade="D9"/>
          </w:tcPr>
          <w:p w:rsidR="003441DB" w:rsidRPr="00D34A77" w:rsidRDefault="003441DB" w:rsidP="00834F49">
            <w:pPr>
              <w:spacing w:line="24" w:lineRule="atLeast"/>
              <w:rPr>
                <w:b/>
              </w:rPr>
            </w:pPr>
            <w:r w:rsidRPr="00D34A77">
              <w:rPr>
                <w:b/>
              </w:rPr>
              <w:t>STANDARD 5:</w:t>
            </w:r>
          </w:p>
          <w:p w:rsidR="003441DB" w:rsidRPr="00D34A77" w:rsidRDefault="003441DB" w:rsidP="00834F49">
            <w:pPr>
              <w:spacing w:line="24" w:lineRule="atLeast"/>
            </w:pPr>
            <w:r w:rsidRPr="00D34A77">
              <w:rPr>
                <w:b/>
              </w:rPr>
              <w:t>Par</w:t>
            </w:r>
            <w:r w:rsidRPr="00D34A77">
              <w:rPr>
                <w:b/>
                <w:shd w:val="clear" w:color="auto" w:fill="D9D9D9" w:themeFill="background1" w:themeFillShade="D9"/>
              </w:rPr>
              <w:t>t</w:t>
            </w:r>
            <w:r w:rsidRPr="00D34A77">
              <w:rPr>
                <w:b/>
              </w:rPr>
              <w:t>nerships</w:t>
            </w:r>
          </w:p>
        </w:tc>
      </w:tr>
      <w:tr w:rsidR="003441DB" w:rsidRPr="00D34A77" w:rsidTr="00E3777C">
        <w:trPr>
          <w:trHeight w:val="162"/>
        </w:trPr>
        <w:tc>
          <w:tcPr>
            <w:tcW w:w="4981" w:type="dxa"/>
          </w:tcPr>
          <w:p w:rsidR="003441DB" w:rsidRPr="00D34A77" w:rsidRDefault="003441DB" w:rsidP="00834F49">
            <w:pPr>
              <w:spacing w:line="24" w:lineRule="atLeast"/>
            </w:pPr>
            <w:r w:rsidRPr="00D34A77">
              <w:t>Partnerships and Communication</w:t>
            </w:r>
            <w:r w:rsidRPr="00D34A77">
              <w:tab/>
              <w:t xml:space="preserve">            p. 73</w:t>
            </w:r>
          </w:p>
        </w:tc>
      </w:tr>
      <w:tr w:rsidR="003441DB" w:rsidRPr="00D34A77" w:rsidTr="00E3777C">
        <w:trPr>
          <w:trHeight w:val="162"/>
        </w:trPr>
        <w:tc>
          <w:tcPr>
            <w:tcW w:w="4981" w:type="dxa"/>
          </w:tcPr>
          <w:p w:rsidR="003441DB" w:rsidRPr="00D34A77" w:rsidRDefault="003441DB" w:rsidP="00834F49">
            <w:pPr>
              <w:spacing w:line="24" w:lineRule="atLeast"/>
            </w:pPr>
            <w:r w:rsidRPr="00D34A77">
              <w:t>AIG Advisory Committee</w:t>
            </w:r>
            <w:r w:rsidRPr="00D34A77">
              <w:tab/>
            </w:r>
            <w:r w:rsidRPr="00D34A77">
              <w:tab/>
              <w:t xml:space="preserve">            p. 75</w:t>
            </w:r>
          </w:p>
        </w:tc>
      </w:tr>
      <w:tr w:rsidR="003441DB" w:rsidRPr="00D34A77" w:rsidTr="00E3777C">
        <w:trPr>
          <w:trHeight w:val="162"/>
        </w:trPr>
        <w:tc>
          <w:tcPr>
            <w:tcW w:w="4981" w:type="dxa"/>
          </w:tcPr>
          <w:p w:rsidR="003441DB" w:rsidRPr="00D34A77" w:rsidRDefault="003441DB" w:rsidP="00834F49">
            <w:pPr>
              <w:spacing w:line="24" w:lineRule="atLeast"/>
              <w:rPr>
                <w:b/>
              </w:rPr>
            </w:pPr>
          </w:p>
        </w:tc>
      </w:tr>
      <w:tr w:rsidR="003441DB" w:rsidRPr="00D34A77" w:rsidTr="00E3777C">
        <w:trPr>
          <w:trHeight w:val="325"/>
        </w:trPr>
        <w:tc>
          <w:tcPr>
            <w:tcW w:w="4981" w:type="dxa"/>
            <w:shd w:val="clear" w:color="auto" w:fill="D9D9D9" w:themeFill="background1" w:themeFillShade="D9"/>
          </w:tcPr>
          <w:p w:rsidR="003441DB" w:rsidRPr="00D34A77" w:rsidRDefault="003441DB" w:rsidP="00834F49">
            <w:pPr>
              <w:spacing w:line="24" w:lineRule="atLeast"/>
              <w:rPr>
                <w:b/>
              </w:rPr>
            </w:pPr>
            <w:r w:rsidRPr="00D34A77">
              <w:rPr>
                <w:b/>
              </w:rPr>
              <w:t>STANDARD 6:</w:t>
            </w:r>
          </w:p>
          <w:p w:rsidR="003441DB" w:rsidRPr="00D34A77" w:rsidRDefault="003441DB" w:rsidP="00834F49">
            <w:pPr>
              <w:spacing w:line="24" w:lineRule="atLeast"/>
              <w:rPr>
                <w:b/>
              </w:rPr>
            </w:pPr>
            <w:r w:rsidRPr="00D34A77">
              <w:rPr>
                <w:b/>
              </w:rPr>
              <w:t>Program Accountability</w:t>
            </w:r>
          </w:p>
        </w:tc>
      </w:tr>
      <w:tr w:rsidR="003441DB" w:rsidRPr="00D34A77" w:rsidTr="00E3777C">
        <w:trPr>
          <w:trHeight w:val="162"/>
        </w:trPr>
        <w:tc>
          <w:tcPr>
            <w:tcW w:w="4981" w:type="dxa"/>
          </w:tcPr>
          <w:p w:rsidR="003441DB" w:rsidRPr="00D34A77" w:rsidRDefault="003441DB" w:rsidP="00834F49">
            <w:pPr>
              <w:spacing w:line="24" w:lineRule="atLeast"/>
            </w:pPr>
            <w:r w:rsidRPr="00D34A77">
              <w:t>The Local Plan and Monitoring</w:t>
            </w:r>
            <w:r w:rsidRPr="00D34A77">
              <w:rPr>
                <w:b/>
              </w:rPr>
              <w:tab/>
            </w:r>
            <w:r w:rsidRPr="00D34A77">
              <w:rPr>
                <w:b/>
              </w:rPr>
              <w:tab/>
              <w:t xml:space="preserve">            </w:t>
            </w:r>
            <w:r w:rsidRPr="00D34A77">
              <w:t>p. 78</w:t>
            </w:r>
          </w:p>
        </w:tc>
      </w:tr>
      <w:tr w:rsidR="003441DB" w:rsidRPr="00D34A77" w:rsidTr="00E3777C">
        <w:trPr>
          <w:trHeight w:val="146"/>
        </w:trPr>
        <w:tc>
          <w:tcPr>
            <w:tcW w:w="4981" w:type="dxa"/>
          </w:tcPr>
          <w:p w:rsidR="003441DB" w:rsidRPr="00D34A77" w:rsidRDefault="003441DB" w:rsidP="00834F49">
            <w:pPr>
              <w:spacing w:line="24" w:lineRule="atLeast"/>
            </w:pPr>
            <w:r w:rsidRPr="00D34A77">
              <w:t xml:space="preserve">Funding Budget </w:t>
            </w:r>
            <w:r w:rsidRPr="00D34A77">
              <w:tab/>
            </w:r>
            <w:r w:rsidRPr="00D34A77">
              <w:tab/>
            </w:r>
            <w:r w:rsidRPr="00D34A77">
              <w:tab/>
              <w:t xml:space="preserve">            p. 80</w:t>
            </w:r>
          </w:p>
        </w:tc>
      </w:tr>
      <w:tr w:rsidR="003441DB" w:rsidRPr="00D34A77" w:rsidTr="00E3777C">
        <w:trPr>
          <w:trHeight w:val="162"/>
        </w:trPr>
        <w:tc>
          <w:tcPr>
            <w:tcW w:w="4981" w:type="dxa"/>
          </w:tcPr>
          <w:p w:rsidR="003441DB" w:rsidRPr="00D34A77" w:rsidRDefault="003441DB" w:rsidP="00834F49">
            <w:pPr>
              <w:spacing w:line="24" w:lineRule="atLeast"/>
            </w:pPr>
            <w:r w:rsidRPr="00D34A77">
              <w:t>Monitoring &amp; Data</w:t>
            </w:r>
            <w:r w:rsidRPr="00D34A77">
              <w:tab/>
            </w:r>
            <w:r w:rsidRPr="00D34A77">
              <w:tab/>
            </w:r>
            <w:r w:rsidRPr="00D34A77">
              <w:tab/>
              <w:t xml:space="preserve">            p. 81</w:t>
            </w:r>
          </w:p>
        </w:tc>
      </w:tr>
      <w:tr w:rsidR="003441DB" w:rsidRPr="00D34A77" w:rsidTr="00E3777C">
        <w:trPr>
          <w:trHeight w:val="162"/>
        </w:trPr>
        <w:tc>
          <w:tcPr>
            <w:tcW w:w="4981" w:type="dxa"/>
          </w:tcPr>
          <w:p w:rsidR="003441DB" w:rsidRPr="00D34A77" w:rsidRDefault="003441DB" w:rsidP="00834F49">
            <w:pPr>
              <w:spacing w:line="24" w:lineRule="atLeast"/>
            </w:pPr>
          </w:p>
        </w:tc>
      </w:tr>
      <w:tr w:rsidR="003441DB" w:rsidRPr="00D34A77" w:rsidTr="00E3777C">
        <w:trPr>
          <w:trHeight w:val="162"/>
        </w:trPr>
        <w:tc>
          <w:tcPr>
            <w:tcW w:w="4981" w:type="dxa"/>
            <w:shd w:val="clear" w:color="auto" w:fill="D9D9D9" w:themeFill="background1" w:themeFillShade="D9"/>
          </w:tcPr>
          <w:p w:rsidR="003441DB" w:rsidRPr="00D34A77" w:rsidRDefault="003441DB" w:rsidP="00834F49">
            <w:pPr>
              <w:spacing w:line="24" w:lineRule="atLeast"/>
            </w:pPr>
            <w:r w:rsidRPr="00D34A77">
              <w:rPr>
                <w:b/>
              </w:rPr>
              <w:t>APPENDIX</w:t>
            </w:r>
            <w:r w:rsidRPr="00D34A77">
              <w:tab/>
            </w:r>
            <w:r w:rsidRPr="00D34A77">
              <w:tab/>
            </w:r>
            <w:r w:rsidRPr="00D34A77">
              <w:tab/>
            </w:r>
            <w:r w:rsidRPr="00D34A77">
              <w:tab/>
              <w:t xml:space="preserve">            p. 81</w:t>
            </w:r>
          </w:p>
        </w:tc>
      </w:tr>
    </w:tbl>
    <w:p w:rsidR="003441DB" w:rsidRDefault="003441DB" w:rsidP="003441DB">
      <w:pPr>
        <w:jc w:val="center"/>
        <w:rPr>
          <w:noProof/>
        </w:rPr>
      </w:pPr>
    </w:p>
    <w:p w:rsidR="00E3777C" w:rsidRDefault="00E3777C" w:rsidP="003441DB">
      <w:pPr>
        <w:jc w:val="center"/>
        <w:rPr>
          <w:noProof/>
        </w:rPr>
      </w:pPr>
    </w:p>
    <w:p w:rsidR="003441DB" w:rsidRDefault="00E3777C" w:rsidP="003441DB">
      <w:pPr>
        <w:jc w:val="center"/>
        <w:rPr>
          <w:noProof/>
        </w:rPr>
      </w:pPr>
      <w:r w:rsidRPr="004A045D">
        <w:rPr>
          <w:noProof/>
        </w:rPr>
        <w:drawing>
          <wp:inline distT="0" distB="0" distL="0" distR="0" wp14:anchorId="3CD19167" wp14:editId="4EC3EDCA">
            <wp:extent cx="2111634" cy="1996437"/>
            <wp:effectExtent l="0" t="0" r="3175" b="4445"/>
            <wp:docPr id="2" name="Picture 27"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7373" cy="2001863"/>
                    </a:xfrm>
                    <a:prstGeom prst="rect">
                      <a:avLst/>
                    </a:prstGeom>
                    <a:noFill/>
                    <a:ln>
                      <a:noFill/>
                    </a:ln>
                  </pic:spPr>
                </pic:pic>
              </a:graphicData>
            </a:graphic>
          </wp:inline>
        </w:drawing>
      </w:r>
    </w:p>
    <w:p w:rsidR="003441DB" w:rsidRDefault="003441DB" w:rsidP="003441DB">
      <w:pPr>
        <w:jc w:val="center"/>
        <w:rPr>
          <w:noProof/>
        </w:rPr>
      </w:pPr>
    </w:p>
    <w:p w:rsidR="003441DB" w:rsidRDefault="003441DB" w:rsidP="003441DB">
      <w:pPr>
        <w:jc w:val="center"/>
        <w:sectPr w:rsidR="003441DB" w:rsidSect="00E3777C">
          <w:pgSz w:w="12240" w:h="15840"/>
          <w:pgMar w:top="1440" w:right="1080" w:bottom="1440" w:left="1080" w:header="720" w:footer="720" w:gutter="0"/>
          <w:cols w:num="2" w:space="180"/>
          <w:docGrid w:linePitch="360"/>
        </w:sectPr>
      </w:pPr>
    </w:p>
    <w:p w:rsidR="003441DB" w:rsidRPr="00150F3D" w:rsidRDefault="003441DB" w:rsidP="003441DB">
      <w:pPr>
        <w:jc w:val="center"/>
      </w:pPr>
    </w:p>
    <w:p w:rsidR="00EC59E9" w:rsidRDefault="003441DB">
      <w:pPr>
        <w:rPr>
          <w:b/>
          <w:sz w:val="32"/>
          <w:szCs w:val="32"/>
        </w:rPr>
      </w:pPr>
      <w:r>
        <w:rPr>
          <w:b/>
          <w:sz w:val="32"/>
          <w:szCs w:val="32"/>
        </w:rPr>
        <w:br w:type="page"/>
      </w:r>
    </w:p>
    <w:p w:rsidR="00EC59E9" w:rsidRPr="00691C04" w:rsidRDefault="00EC59E9" w:rsidP="008426AA">
      <w:pPr>
        <w:rPr>
          <w:b/>
          <w:sz w:val="32"/>
          <w:szCs w:val="32"/>
        </w:rPr>
      </w:pPr>
      <w:r w:rsidRPr="00691C04">
        <w:rPr>
          <w:b/>
          <w:sz w:val="32"/>
          <w:szCs w:val="32"/>
        </w:rPr>
        <w:lastRenderedPageBreak/>
        <w:t xml:space="preserve">2013 Acknowledgements </w:t>
      </w:r>
    </w:p>
    <w:p w:rsidR="00EC59E9" w:rsidRPr="004A045D" w:rsidRDefault="00EC59E9" w:rsidP="00402544">
      <w:r w:rsidRPr="004A045D">
        <w:t xml:space="preserve">Many people were instrumental in the rewriting of this local plan for </w:t>
      </w:r>
      <w:proofErr w:type="gramStart"/>
      <w:r w:rsidRPr="004A045D">
        <w:t>Academically</w:t>
      </w:r>
      <w:proofErr w:type="gramEnd"/>
      <w:r w:rsidRPr="004A045D">
        <w:t xml:space="preserve"> or Intellectually Gifted: parents, community leaders, teachers, students, school board members and administrators.  We hereby acknowledge their dedication, hard work and tenacity as we continue to strengthen the course for gifted education in the 21</w:t>
      </w:r>
      <w:r w:rsidRPr="004A045D">
        <w:rPr>
          <w:vertAlign w:val="superscript"/>
        </w:rPr>
        <w:t>st</w:t>
      </w:r>
      <w:r w:rsidRPr="004A045D">
        <w:t xml:space="preserve"> century.  The following people served as members of this committee and/or provided input for review, giving generously of their time and talents:</w:t>
      </w:r>
    </w:p>
    <w:p w:rsidR="00EC59E9" w:rsidRPr="004A045D" w:rsidRDefault="00EC59E9" w:rsidP="00402544"/>
    <w:p w:rsidR="00EC59E9" w:rsidRPr="004A045D" w:rsidRDefault="00EC59E9" w:rsidP="00402544">
      <w:pPr>
        <w:pStyle w:val="Heading1"/>
        <w:jc w:val="left"/>
        <w:rPr>
          <w:rFonts w:asciiTheme="minorHAnsi" w:hAnsiTheme="minorHAnsi"/>
          <w:sz w:val="22"/>
          <w:szCs w:val="22"/>
          <w:u w:val="single"/>
        </w:rPr>
      </w:pPr>
      <w:r w:rsidRPr="004A045D">
        <w:rPr>
          <w:rFonts w:asciiTheme="minorHAnsi" w:hAnsiTheme="minorHAnsi"/>
          <w:sz w:val="22"/>
          <w:szCs w:val="22"/>
          <w:u w:val="single"/>
        </w:rPr>
        <w:t>District Staff</w:t>
      </w:r>
    </w:p>
    <w:p w:rsidR="00EC59E9" w:rsidRPr="004A045D" w:rsidRDefault="00EC59E9" w:rsidP="00402544">
      <w:r w:rsidRPr="004A045D">
        <w:t>Dr. Todd Wirt, Assistant Superintendent for Academics, Wake County Public School System</w:t>
      </w:r>
    </w:p>
    <w:p w:rsidR="00EC59E9" w:rsidRPr="004A045D" w:rsidRDefault="00EC59E9" w:rsidP="00402544">
      <w:r w:rsidRPr="004A045D">
        <w:t xml:space="preserve">Dr. Ruth </w:t>
      </w:r>
      <w:proofErr w:type="spellStart"/>
      <w:r w:rsidRPr="004A045D">
        <w:t>Steidinger</w:t>
      </w:r>
      <w:proofErr w:type="spellEnd"/>
      <w:r w:rsidRPr="004A045D">
        <w:t>, Senior Director of Academics, Wake County Public School System</w:t>
      </w:r>
    </w:p>
    <w:p w:rsidR="00EC59E9" w:rsidRPr="004A045D" w:rsidRDefault="00EC59E9" w:rsidP="00402544">
      <w:r w:rsidRPr="004A045D">
        <w:t>Wendy Carlyle, District AIG Director, Wake County Public School System</w:t>
      </w:r>
    </w:p>
    <w:p w:rsidR="00EC59E9" w:rsidRPr="004A045D" w:rsidRDefault="00EC59E9" w:rsidP="00402544">
      <w:pPr>
        <w:rPr>
          <w:b/>
          <w:u w:val="single"/>
        </w:rPr>
      </w:pPr>
    </w:p>
    <w:p w:rsidR="00EC59E9" w:rsidRPr="004A045D" w:rsidRDefault="00EC59E9" w:rsidP="00402544">
      <w:pPr>
        <w:rPr>
          <w:b/>
          <w:u w:val="single"/>
        </w:rPr>
      </w:pPr>
      <w:r w:rsidRPr="004A045D">
        <w:rPr>
          <w:b/>
          <w:u w:val="single"/>
        </w:rPr>
        <w:t>School Board</w:t>
      </w:r>
      <w:r w:rsidRPr="004A045D">
        <w:rPr>
          <w:b/>
        </w:rPr>
        <w:t xml:space="preserve"> </w:t>
      </w:r>
    </w:p>
    <w:p w:rsidR="00EC59E9" w:rsidRPr="004A045D" w:rsidRDefault="00EC59E9" w:rsidP="00402544">
      <w:r w:rsidRPr="004A045D">
        <w:t>Mr. Tom Benton</w:t>
      </w:r>
    </w:p>
    <w:p w:rsidR="00EC59E9" w:rsidRPr="004A045D" w:rsidRDefault="00EC59E9" w:rsidP="00402544">
      <w:r w:rsidRPr="004A045D">
        <w:t>Mrs. Susan P. Evans</w:t>
      </w:r>
    </w:p>
    <w:p w:rsidR="00EC59E9" w:rsidRPr="004A045D" w:rsidRDefault="00EC59E9" w:rsidP="00402544">
      <w:r w:rsidRPr="004A045D">
        <w:t>Mr. Bill Fletcher</w:t>
      </w:r>
    </w:p>
    <w:p w:rsidR="00EC59E9" w:rsidRPr="004A045D" w:rsidRDefault="00EC59E9" w:rsidP="00402544">
      <w:r w:rsidRPr="004A045D">
        <w:t>Mr. Kevin L. Hill</w:t>
      </w:r>
    </w:p>
    <w:p w:rsidR="00EC59E9" w:rsidRPr="004A045D" w:rsidRDefault="00EC59E9" w:rsidP="00402544">
      <w:r w:rsidRPr="004A045D">
        <w:t>Mrs. Christine Kushner, Vice Chair</w:t>
      </w:r>
    </w:p>
    <w:p w:rsidR="00EC59E9" w:rsidRPr="004A045D" w:rsidRDefault="00EC59E9" w:rsidP="00402544">
      <w:r w:rsidRPr="004A045D">
        <w:t>Dr. Jim Martin</w:t>
      </w:r>
    </w:p>
    <w:p w:rsidR="00EC59E9" w:rsidRPr="004A045D" w:rsidRDefault="00EC59E9" w:rsidP="00402544">
      <w:r w:rsidRPr="004A045D">
        <w:t xml:space="preserve">Ms. Deborah </w:t>
      </w:r>
      <w:proofErr w:type="spellStart"/>
      <w:r w:rsidRPr="004A045D">
        <w:t>Prickett</w:t>
      </w:r>
      <w:proofErr w:type="spellEnd"/>
    </w:p>
    <w:p w:rsidR="00EC59E9" w:rsidRPr="004A045D" w:rsidRDefault="00EC59E9" w:rsidP="00402544">
      <w:r w:rsidRPr="004A045D">
        <w:t>Mr. Keith Sutton, Chair</w:t>
      </w:r>
    </w:p>
    <w:p w:rsidR="00EC59E9" w:rsidRPr="004A045D" w:rsidRDefault="00EC59E9" w:rsidP="00402544">
      <w:r w:rsidRPr="004A045D">
        <w:t xml:space="preserve">Mr. John Tedesco </w:t>
      </w:r>
    </w:p>
    <w:p w:rsidR="00EC59E9" w:rsidRPr="004A045D" w:rsidRDefault="00EC59E9" w:rsidP="00402544">
      <w:pPr>
        <w:rPr>
          <w:b/>
          <w:u w:val="single"/>
        </w:rPr>
      </w:pPr>
    </w:p>
    <w:p w:rsidR="00EC59E9" w:rsidRPr="004A045D" w:rsidRDefault="00EC59E9" w:rsidP="00402544">
      <w:pPr>
        <w:rPr>
          <w:b/>
        </w:rPr>
      </w:pPr>
      <w:r w:rsidRPr="004A045D">
        <w:rPr>
          <w:b/>
          <w:u w:val="single"/>
        </w:rPr>
        <w:t>Parents</w:t>
      </w:r>
      <w:r w:rsidRPr="004A045D">
        <w:rPr>
          <w:b/>
        </w:rPr>
        <w:tab/>
      </w:r>
      <w:r w:rsidRPr="004A045D">
        <w:rPr>
          <w:b/>
        </w:rPr>
        <w:tab/>
      </w:r>
      <w:r w:rsidRPr="004A045D">
        <w:rPr>
          <w:b/>
        </w:rPr>
        <w:tab/>
      </w:r>
      <w:r w:rsidRPr="004A045D">
        <w:rPr>
          <w:b/>
        </w:rPr>
        <w:tab/>
      </w:r>
      <w:r w:rsidRPr="004A045D">
        <w:rPr>
          <w:b/>
        </w:rPr>
        <w:tab/>
      </w:r>
    </w:p>
    <w:p w:rsidR="00EC59E9" w:rsidRPr="004A045D" w:rsidRDefault="00EC59E9" w:rsidP="00402544">
      <w:r w:rsidRPr="004A045D">
        <w:t>Debra Johnson</w:t>
      </w:r>
    </w:p>
    <w:p w:rsidR="00EC59E9" w:rsidRPr="004A045D" w:rsidRDefault="00EC59E9" w:rsidP="00402544">
      <w:r w:rsidRPr="004A045D">
        <w:t>Portia Scott</w:t>
      </w:r>
    </w:p>
    <w:p w:rsidR="00EC59E9" w:rsidRPr="004A045D" w:rsidRDefault="00EC59E9" w:rsidP="00402544">
      <w:proofErr w:type="spellStart"/>
      <w:r w:rsidRPr="004A045D">
        <w:t>Aditi</w:t>
      </w:r>
      <w:proofErr w:type="spellEnd"/>
      <w:r w:rsidRPr="004A045D">
        <w:t xml:space="preserve"> </w:t>
      </w:r>
      <w:proofErr w:type="spellStart"/>
      <w:r w:rsidRPr="004A045D">
        <w:t>Majumdar</w:t>
      </w:r>
      <w:proofErr w:type="spellEnd"/>
    </w:p>
    <w:p w:rsidR="00EC59E9" w:rsidRPr="004A045D" w:rsidRDefault="00EC59E9" w:rsidP="00402544">
      <w:r w:rsidRPr="004A045D">
        <w:t xml:space="preserve">Dr. </w:t>
      </w:r>
      <w:proofErr w:type="spellStart"/>
      <w:r w:rsidRPr="004A045D">
        <w:t>Abanish</w:t>
      </w:r>
      <w:proofErr w:type="spellEnd"/>
      <w:r w:rsidRPr="004A045D">
        <w:t xml:space="preserve"> Singh</w:t>
      </w:r>
      <w:r w:rsidRPr="004A045D">
        <w:tab/>
      </w:r>
      <w:r w:rsidRPr="004A045D">
        <w:tab/>
      </w:r>
      <w:r w:rsidRPr="004A045D">
        <w:tab/>
      </w:r>
      <w:r w:rsidRPr="004A045D">
        <w:tab/>
      </w:r>
    </w:p>
    <w:p w:rsidR="00EC59E9" w:rsidRPr="004A045D" w:rsidRDefault="00EC59E9" w:rsidP="00402544">
      <w:pPr>
        <w:rPr>
          <w:b/>
          <w:u w:val="single"/>
        </w:rPr>
      </w:pPr>
    </w:p>
    <w:p w:rsidR="00EC59E9" w:rsidRPr="004A045D" w:rsidRDefault="00EC59E9" w:rsidP="00402544">
      <w:pPr>
        <w:rPr>
          <w:b/>
        </w:rPr>
      </w:pPr>
      <w:r w:rsidRPr="004A045D">
        <w:rPr>
          <w:b/>
          <w:u w:val="single"/>
        </w:rPr>
        <w:t>Community</w:t>
      </w:r>
    </w:p>
    <w:p w:rsidR="00EC59E9" w:rsidRPr="004A045D" w:rsidRDefault="00EC59E9" w:rsidP="00402544">
      <w:r w:rsidRPr="004A045D">
        <w:t>Marvin Pittman</w:t>
      </w:r>
    </w:p>
    <w:p w:rsidR="00EC59E9" w:rsidRPr="004A045D" w:rsidRDefault="00EC59E9" w:rsidP="00402544">
      <w:proofErr w:type="spellStart"/>
      <w:r w:rsidRPr="004A045D">
        <w:t>Sh</w:t>
      </w:r>
      <w:r>
        <w:t>i</w:t>
      </w:r>
      <w:r w:rsidRPr="004A045D">
        <w:t>la</w:t>
      </w:r>
      <w:proofErr w:type="spellEnd"/>
      <w:r w:rsidRPr="004A045D">
        <w:t xml:space="preserve"> </w:t>
      </w:r>
      <w:proofErr w:type="spellStart"/>
      <w:r w:rsidRPr="004A045D">
        <w:t>Nordone</w:t>
      </w:r>
      <w:proofErr w:type="spellEnd"/>
    </w:p>
    <w:p w:rsidR="00EC59E9" w:rsidRPr="004A045D" w:rsidRDefault="00EC59E9" w:rsidP="00402544">
      <w:r w:rsidRPr="004A045D">
        <w:t>Lily Phillips</w:t>
      </w:r>
    </w:p>
    <w:p w:rsidR="00EC59E9" w:rsidRPr="004A045D" w:rsidRDefault="00EC59E9" w:rsidP="00402544">
      <w:pPr>
        <w:rPr>
          <w:b/>
          <w:u w:val="single"/>
        </w:rPr>
      </w:pPr>
    </w:p>
    <w:p w:rsidR="00EC59E9" w:rsidRPr="004A045D" w:rsidRDefault="00EC59E9" w:rsidP="00402544">
      <w:pPr>
        <w:rPr>
          <w:u w:val="single"/>
        </w:rPr>
      </w:pPr>
      <w:r w:rsidRPr="004A045D">
        <w:rPr>
          <w:b/>
          <w:u w:val="single"/>
        </w:rPr>
        <w:t>Educators</w:t>
      </w:r>
    </w:p>
    <w:p w:rsidR="00EC59E9" w:rsidRPr="004A045D" w:rsidRDefault="00EC59E9" w:rsidP="00402544">
      <w:r w:rsidRPr="004A045D">
        <w:t>Pamela Young, AIG Psychologist</w:t>
      </w:r>
    </w:p>
    <w:p w:rsidR="00EC59E9" w:rsidRPr="004A045D" w:rsidRDefault="00EC59E9" w:rsidP="00402544">
      <w:proofErr w:type="spellStart"/>
      <w:r w:rsidRPr="004A045D">
        <w:t>Shani</w:t>
      </w:r>
      <w:proofErr w:type="spellEnd"/>
      <w:r w:rsidRPr="004A045D">
        <w:t xml:space="preserve"> Brown, AIG Coordinating Teacher</w:t>
      </w:r>
    </w:p>
    <w:p w:rsidR="00EC59E9" w:rsidRPr="004A045D" w:rsidRDefault="00EC59E9" w:rsidP="00402544">
      <w:r w:rsidRPr="004A045D">
        <w:t xml:space="preserve">Michelle </w:t>
      </w:r>
      <w:proofErr w:type="spellStart"/>
      <w:r w:rsidRPr="004A045D">
        <w:t>Gainey</w:t>
      </w:r>
      <w:proofErr w:type="spellEnd"/>
      <w:r w:rsidRPr="004A045D">
        <w:t>, AIG Coordinating Teacher</w:t>
      </w:r>
    </w:p>
    <w:p w:rsidR="00EC59E9" w:rsidRPr="004A045D" w:rsidRDefault="00EC59E9" w:rsidP="00402544">
      <w:r w:rsidRPr="004A045D">
        <w:t>Melba Spivey, AIG Coordinating Teacher</w:t>
      </w:r>
    </w:p>
    <w:p w:rsidR="00EC59E9" w:rsidRPr="004A045D" w:rsidRDefault="00EC59E9" w:rsidP="00402544">
      <w:r w:rsidRPr="004A045D">
        <w:t>Marsha Wilcox, AIG Coordinating Teacher</w:t>
      </w:r>
      <w:r w:rsidRPr="004A045D">
        <w:tab/>
      </w:r>
    </w:p>
    <w:p w:rsidR="00EC59E9" w:rsidRPr="004A045D" w:rsidRDefault="00EC59E9" w:rsidP="00402544">
      <w:r w:rsidRPr="004A045D">
        <w:t>Brian Pittman, Senior Director, Middle School Programs</w:t>
      </w:r>
    </w:p>
    <w:p w:rsidR="00EC59E9" w:rsidRPr="004A045D" w:rsidRDefault="00EC59E9" w:rsidP="00402544">
      <w:r w:rsidRPr="004A045D">
        <w:t xml:space="preserve">James </w:t>
      </w:r>
      <w:proofErr w:type="spellStart"/>
      <w:r w:rsidRPr="004A045D">
        <w:t>Overman</w:t>
      </w:r>
      <w:proofErr w:type="spellEnd"/>
      <w:r w:rsidRPr="004A045D">
        <w:t>, Senior Director, Elementary School Programs</w:t>
      </w:r>
    </w:p>
    <w:p w:rsidR="00EC59E9" w:rsidRPr="004A045D" w:rsidRDefault="00EC59E9" w:rsidP="00402544">
      <w:r w:rsidRPr="004A045D">
        <w:t>John Williams, Senior Director, High School Programs</w:t>
      </w:r>
      <w:r w:rsidRPr="004A045D">
        <w:tab/>
      </w:r>
    </w:p>
    <w:p w:rsidR="00EC59E9" w:rsidRPr="004A045D" w:rsidRDefault="00EC59E9" w:rsidP="00402544">
      <w:r w:rsidRPr="004A045D">
        <w:t>Kristen Faircloth, Principal, Sycamore Creek Elementary School</w:t>
      </w:r>
      <w:r w:rsidRPr="004A045D">
        <w:tab/>
      </w:r>
      <w:r w:rsidRPr="004A045D">
        <w:tab/>
      </w:r>
    </w:p>
    <w:p w:rsidR="00EC59E9" w:rsidRPr="004A045D" w:rsidRDefault="00EC59E9" w:rsidP="00402544">
      <w:proofErr w:type="spellStart"/>
      <w:r w:rsidRPr="004A045D">
        <w:t>Diann</w:t>
      </w:r>
      <w:proofErr w:type="spellEnd"/>
      <w:r w:rsidRPr="004A045D">
        <w:t xml:space="preserve"> Kearney, Principal, Martin GT Magnet Middle School </w:t>
      </w:r>
    </w:p>
    <w:p w:rsidR="00EC59E9" w:rsidRPr="004A045D" w:rsidRDefault="00EC59E9" w:rsidP="00B220F5">
      <w:r w:rsidRPr="004A045D">
        <w:t>Dr. Chris Godwin, Campbell University</w:t>
      </w:r>
    </w:p>
    <w:p w:rsidR="00EC59E9" w:rsidRPr="004A045D" w:rsidRDefault="00EC59E9">
      <w:r w:rsidRPr="004A045D">
        <w:br w:type="page"/>
      </w:r>
    </w:p>
    <w:p w:rsidR="00EC59E9" w:rsidRPr="004A045D" w:rsidRDefault="00EC59E9" w:rsidP="00582949">
      <w:pPr>
        <w:widowControl w:val="0"/>
        <w:autoSpaceDE w:val="0"/>
        <w:autoSpaceDN w:val="0"/>
        <w:adjustRightInd w:val="0"/>
        <w:spacing w:after="240"/>
      </w:pPr>
      <w:r w:rsidRPr="004A045D">
        <w:rPr>
          <w:rFonts w:ascii="Times" w:hAnsi="Times" w:cs="Times"/>
          <w:noProof/>
        </w:rPr>
        <w:lastRenderedPageBreak/>
        <w:drawing>
          <wp:inline distT="0" distB="0" distL="0" distR="0" wp14:anchorId="4D864243" wp14:editId="32A8E30D">
            <wp:extent cx="7220585" cy="25908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0585" cy="259080"/>
                    </a:xfrm>
                    <a:prstGeom prst="rect">
                      <a:avLst/>
                    </a:prstGeom>
                    <a:noFill/>
                    <a:ln>
                      <a:noFill/>
                    </a:ln>
                  </pic:spPr>
                </pic:pic>
              </a:graphicData>
            </a:graphic>
          </wp:inline>
        </w:drawing>
      </w:r>
    </w:p>
    <w:p w:rsidR="00EC59E9" w:rsidRPr="004A045D" w:rsidRDefault="00EC59E9" w:rsidP="00DF416F">
      <w:pPr>
        <w:rPr>
          <w:b/>
          <w:sz w:val="32"/>
          <w:szCs w:val="32"/>
        </w:rPr>
      </w:pPr>
      <w:r w:rsidRPr="004A045D">
        <w:rPr>
          <w:b/>
          <w:sz w:val="32"/>
          <w:szCs w:val="32"/>
        </w:rPr>
        <w:t>Introduction</w:t>
      </w:r>
    </w:p>
    <w:p w:rsidR="00EC59E9" w:rsidRPr="004A045D" w:rsidRDefault="00EC59E9" w:rsidP="00DF416F">
      <w:r w:rsidRPr="004A045D">
        <w:t xml:space="preserve">The Wake County Public School System (WCPSS) is currently the largest school district in the North Carolina and the 16th largest in the United States.  Our student population has almost tripled since 1980, and another 40,000 students are projected by year 2022.  WCPSS has 104 elementary schools, 33 middle schools, 26 high schools and 4 special/optional schools, 1 academy (K-8), and 2 leadership academies (6-12), for a total of 170 schools.  Academically or Intellectually Gifted Programs offer support in grades K through 12.  As of April 1, 2013 (SY 2012-13), there were 26,889 students, or 26.5% of the WCPSS student population, enrolled in academically gifted programs. </w:t>
      </w:r>
    </w:p>
    <w:p w:rsidR="00EC59E9" w:rsidRPr="004A045D" w:rsidRDefault="00EC59E9" w:rsidP="00DF416F"/>
    <w:p w:rsidR="00EC59E9" w:rsidRPr="004A045D" w:rsidRDefault="00EC59E9" w:rsidP="00DF416F">
      <w:r w:rsidRPr="004A045D">
        <w:t xml:space="preserve">The Academically or Intellectually Gifted Program </w:t>
      </w:r>
      <w:r>
        <w:t xml:space="preserve">staff </w:t>
      </w:r>
      <w:r w:rsidRPr="004A045D">
        <w:t>has spent many years studying research on gifted practices, reviewing programs in gifted education, discussing, revising, and formulating the AIG Program.  The following states our beliefs about gifted education programming:</w:t>
      </w:r>
    </w:p>
    <w:p w:rsidR="00EC59E9" w:rsidRPr="004A045D" w:rsidRDefault="00EC59E9" w:rsidP="00CB2056">
      <w:pPr>
        <w:numPr>
          <w:ilvl w:val="0"/>
          <w:numId w:val="1"/>
        </w:numPr>
        <w:overflowPunct w:val="0"/>
        <w:autoSpaceDE w:val="0"/>
        <w:autoSpaceDN w:val="0"/>
        <w:adjustRightInd w:val="0"/>
        <w:textAlignment w:val="baseline"/>
      </w:pPr>
      <w:r w:rsidRPr="004A045D">
        <w:t>Gifted and highly capable students learn at a faster rate and are able to think with more complexity than their peers.</w:t>
      </w:r>
    </w:p>
    <w:p w:rsidR="00EC59E9" w:rsidRPr="004A045D" w:rsidRDefault="00EC59E9" w:rsidP="00CB2056">
      <w:pPr>
        <w:numPr>
          <w:ilvl w:val="0"/>
          <w:numId w:val="1"/>
        </w:numPr>
        <w:overflowPunct w:val="0"/>
        <w:autoSpaceDE w:val="0"/>
        <w:autoSpaceDN w:val="0"/>
        <w:adjustRightInd w:val="0"/>
        <w:textAlignment w:val="baseline"/>
      </w:pPr>
      <w:r w:rsidRPr="004A045D">
        <w:t>Gifted and highly capable students are found across a diverse student population.</w:t>
      </w:r>
    </w:p>
    <w:p w:rsidR="00EC59E9" w:rsidRPr="004A045D" w:rsidRDefault="00EC59E9" w:rsidP="00CB2056">
      <w:pPr>
        <w:numPr>
          <w:ilvl w:val="0"/>
          <w:numId w:val="1"/>
        </w:numPr>
        <w:overflowPunct w:val="0"/>
        <w:autoSpaceDE w:val="0"/>
        <w:autoSpaceDN w:val="0"/>
        <w:adjustRightInd w:val="0"/>
        <w:textAlignment w:val="baseline"/>
      </w:pPr>
      <w:r w:rsidRPr="004A045D">
        <w:t>Gifted and highly capable students need a more rigorous and differentiated curriculum.</w:t>
      </w:r>
    </w:p>
    <w:p w:rsidR="00EC59E9" w:rsidRPr="004A045D" w:rsidRDefault="00EC59E9" w:rsidP="00CB2056">
      <w:pPr>
        <w:numPr>
          <w:ilvl w:val="0"/>
          <w:numId w:val="1"/>
        </w:numPr>
        <w:overflowPunct w:val="0"/>
        <w:autoSpaceDE w:val="0"/>
        <w:autoSpaceDN w:val="0"/>
        <w:adjustRightInd w:val="0"/>
        <w:textAlignment w:val="baseline"/>
      </w:pPr>
      <w:r w:rsidRPr="004A045D">
        <w:t>Ongoing research-based professional development for all stakeholders is necessary to sustain an effective gifted program.</w:t>
      </w:r>
    </w:p>
    <w:p w:rsidR="00EC59E9" w:rsidRPr="004A045D" w:rsidRDefault="00EC59E9" w:rsidP="00CB2056">
      <w:pPr>
        <w:numPr>
          <w:ilvl w:val="0"/>
          <w:numId w:val="1"/>
        </w:numPr>
        <w:overflowPunct w:val="0"/>
        <w:autoSpaceDE w:val="0"/>
        <w:autoSpaceDN w:val="0"/>
        <w:adjustRightInd w:val="0"/>
        <w:textAlignment w:val="baseline"/>
      </w:pPr>
      <w:r w:rsidRPr="004A045D">
        <w:t>Collaborative partnerships with parents and community are essential to build and maintain an effective gifted program.</w:t>
      </w:r>
    </w:p>
    <w:p w:rsidR="00EC59E9" w:rsidRPr="004A045D" w:rsidRDefault="00EC59E9" w:rsidP="00DF416F"/>
    <w:p w:rsidR="00EC59E9" w:rsidRPr="004A045D" w:rsidRDefault="00EC59E9" w:rsidP="00DF416F">
      <w:r>
        <w:t>A Glossary is included in his document to enhance stakeholder understanding of various term</w:t>
      </w:r>
      <w:r w:rsidR="007F0EDC">
        <w:t>s and acronyms.   See Appendix A</w:t>
      </w:r>
      <w:r>
        <w:t>.</w:t>
      </w:r>
    </w:p>
    <w:p w:rsidR="00EC59E9" w:rsidRPr="004A045D" w:rsidRDefault="00EC59E9" w:rsidP="00DF416F"/>
    <w:p w:rsidR="00EC59E9" w:rsidRPr="004A045D" w:rsidRDefault="00EC59E9" w:rsidP="00DF416F"/>
    <w:p w:rsidR="00EC59E9" w:rsidRPr="004A045D" w:rsidRDefault="00EC59E9" w:rsidP="00DF416F"/>
    <w:p w:rsidR="00EC59E9" w:rsidRPr="004A045D" w:rsidRDefault="00EC59E9" w:rsidP="00DF416F"/>
    <w:p w:rsidR="00EC59E9" w:rsidRPr="004A045D" w:rsidRDefault="00EC59E9" w:rsidP="00DF416F"/>
    <w:p w:rsidR="00EC59E9" w:rsidRPr="004A045D" w:rsidRDefault="00EC59E9" w:rsidP="00DF416F"/>
    <w:p w:rsidR="00EC59E9" w:rsidRPr="004A045D" w:rsidRDefault="00EC59E9" w:rsidP="00DF416F"/>
    <w:p w:rsidR="00EC59E9" w:rsidRPr="004A045D" w:rsidRDefault="00EC59E9" w:rsidP="00DF416F">
      <w:r w:rsidRPr="004A045D">
        <w:rPr>
          <w:b/>
          <w:sz w:val="32"/>
          <w:szCs w:val="32"/>
        </w:rPr>
        <w:br w:type="page"/>
      </w:r>
      <w:r w:rsidRPr="004A045D">
        <w:rPr>
          <w:b/>
          <w:sz w:val="32"/>
          <w:szCs w:val="32"/>
        </w:rPr>
        <w:lastRenderedPageBreak/>
        <w:t>Wake County Public School System</w:t>
      </w:r>
    </w:p>
    <w:p w:rsidR="00EC59E9" w:rsidRPr="004A045D" w:rsidRDefault="00EC59E9" w:rsidP="00DF416F">
      <w:pPr>
        <w:tabs>
          <w:tab w:val="left" w:pos="90"/>
          <w:tab w:val="left" w:pos="360"/>
        </w:tabs>
        <w:rPr>
          <w:b/>
          <w:sz w:val="32"/>
          <w:szCs w:val="32"/>
        </w:rPr>
      </w:pPr>
      <w:r w:rsidRPr="004A045D">
        <w:rPr>
          <w:b/>
          <w:sz w:val="32"/>
          <w:szCs w:val="32"/>
        </w:rPr>
        <w:t xml:space="preserve">Academically or Intellectually Program </w:t>
      </w:r>
    </w:p>
    <w:p w:rsidR="00EC59E9" w:rsidRPr="004A045D" w:rsidRDefault="00EC59E9" w:rsidP="00DF416F">
      <w:pPr>
        <w:tabs>
          <w:tab w:val="left" w:pos="90"/>
          <w:tab w:val="left" w:pos="360"/>
        </w:tabs>
        <w:rPr>
          <w:b/>
          <w:sz w:val="32"/>
          <w:szCs w:val="32"/>
        </w:rPr>
      </w:pPr>
      <w:r w:rsidRPr="004A045D">
        <w:rPr>
          <w:b/>
          <w:sz w:val="32"/>
          <w:szCs w:val="32"/>
        </w:rPr>
        <w:t>Overview and Purpose</w:t>
      </w:r>
    </w:p>
    <w:p w:rsidR="00EC59E9" w:rsidRPr="004A045D" w:rsidRDefault="00EC59E9" w:rsidP="00DF416F">
      <w:pPr>
        <w:tabs>
          <w:tab w:val="left" w:pos="720"/>
        </w:tabs>
      </w:pPr>
      <w:r w:rsidRPr="004A045D">
        <w:t xml:space="preserve">In August 1996, the North Carolina General Assembly passed Article 9B which changed gifted education in the state.  This legislation removed gifted education from the law-governing children with special needs.  However, Exceptional Children Division at the state level still oversees programs for academically or intellectually gifted.  The new law required each local school district to develop its own plan for gifted students and be prepared for implementation by the beginning of the 1998-99 school </w:t>
      </w:r>
      <w:proofErr w:type="gramStart"/>
      <w:r w:rsidRPr="004A045D">
        <w:t>year</w:t>
      </w:r>
      <w:proofErr w:type="gramEnd"/>
      <w:r w:rsidRPr="004A045D">
        <w:t xml:space="preserve">.  The Wake County School Board of Education approved its plan for gifted students and the North Carolina State Department of Public Instruction accepted the plan for implementation during the 1997-98 school </w:t>
      </w:r>
      <w:proofErr w:type="gramStart"/>
      <w:r w:rsidRPr="004A045D">
        <w:t>year</w:t>
      </w:r>
      <w:proofErr w:type="gramEnd"/>
      <w:r w:rsidRPr="004A045D">
        <w:t xml:space="preserve">.  Every three years the plan is reviewed and submitted for approval by the local board of education as well as the state department.  The most recent local AIG plan must conform to Article 9B and to the AIG program standards that are available in the Appendix of this document. </w:t>
      </w:r>
    </w:p>
    <w:p w:rsidR="00EC59E9" w:rsidRPr="004A045D" w:rsidRDefault="00EC59E9" w:rsidP="00DF416F">
      <w:pPr>
        <w:pStyle w:val="ListParagraph"/>
        <w:overflowPunct w:val="0"/>
        <w:ind w:left="360"/>
        <w:textAlignment w:val="baseline"/>
        <w:rPr>
          <w:rFonts w:ascii="Calibri" w:hAnsi="Calibri"/>
          <w:sz w:val="24"/>
          <w:szCs w:val="24"/>
        </w:rPr>
      </w:pPr>
    </w:p>
    <w:p w:rsidR="00EC59E9" w:rsidRPr="004A045D" w:rsidRDefault="00EC59E9" w:rsidP="00705C64">
      <w:pPr>
        <w:widowControl w:val="0"/>
        <w:autoSpaceDE w:val="0"/>
        <w:autoSpaceDN w:val="0"/>
        <w:adjustRightInd w:val="0"/>
        <w:rPr>
          <w:rFonts w:cs="Times"/>
          <w:b/>
        </w:rPr>
      </w:pPr>
      <w:r w:rsidRPr="004A045D">
        <w:rPr>
          <w:rFonts w:cs="Times"/>
          <w:b/>
        </w:rPr>
        <w:t>ARTICLE 9b ACADEMICALLY OR INTELLECTUALLY GIFTED STUDENTS</w:t>
      </w:r>
    </w:p>
    <w:p w:rsidR="00EC59E9" w:rsidRPr="004A045D" w:rsidRDefault="00EC59E9" w:rsidP="00705C64">
      <w:pPr>
        <w:widowControl w:val="0"/>
        <w:autoSpaceDE w:val="0"/>
        <w:autoSpaceDN w:val="0"/>
        <w:adjustRightInd w:val="0"/>
        <w:rPr>
          <w:rFonts w:cs="Times"/>
        </w:rPr>
      </w:pPr>
      <w:proofErr w:type="gramStart"/>
      <w:r w:rsidRPr="004A045D">
        <w:rPr>
          <w:rFonts w:cs="Times"/>
        </w:rPr>
        <w:t>§ 115C-150.5.</w:t>
      </w:r>
      <w:proofErr w:type="gramEnd"/>
      <w:r w:rsidRPr="004A045D">
        <w:rPr>
          <w:rFonts w:cs="Times"/>
        </w:rPr>
        <w:t xml:space="preserve"> Academically or </w:t>
      </w:r>
      <w:proofErr w:type="gramStart"/>
      <w:r w:rsidRPr="004A045D">
        <w:rPr>
          <w:rFonts w:cs="Times"/>
        </w:rPr>
        <w:t>Intellectually</w:t>
      </w:r>
      <w:proofErr w:type="gramEnd"/>
      <w:r w:rsidRPr="004A045D">
        <w:rPr>
          <w:rFonts w:cs="Times"/>
        </w:rPr>
        <w:t xml:space="preserve"> gifted students.</w:t>
      </w:r>
    </w:p>
    <w:p w:rsidR="00EC59E9" w:rsidRPr="004A045D" w:rsidRDefault="00EC59E9" w:rsidP="00705C64">
      <w:pPr>
        <w:widowControl w:val="0"/>
        <w:autoSpaceDE w:val="0"/>
        <w:autoSpaceDN w:val="0"/>
        <w:adjustRightInd w:val="0"/>
        <w:rPr>
          <w:rFonts w:cs="Times"/>
        </w:rPr>
      </w:pPr>
      <w:r w:rsidRPr="004A045D">
        <w:rPr>
          <w:rFonts w:cs="Times"/>
        </w:rPr>
        <w:t>The General Assembly believes the public schools should challenge all students to aim for academic excellence and that academically or intellectually gifted students perform or show the potential to perform at substantially high levels of accomplishment when compared with others of their age, experience, or environment. Academically or intellectually gifted students exhibit high performance capability in intellectual areas, specific academic fields, or in both intellectual areas and specific academic fields. Academically or intellectually gifted students require differentiated educational services beyond those ordinarily provided by the regular educational program. Outstanding abilities are present in students from all cultural groups, across all economic strata, and in all areas of human endeavor.</w:t>
      </w:r>
    </w:p>
    <w:p w:rsidR="00EC59E9" w:rsidRPr="004A045D" w:rsidRDefault="00EC59E9" w:rsidP="00705C64">
      <w:pPr>
        <w:widowControl w:val="0"/>
        <w:autoSpaceDE w:val="0"/>
        <w:autoSpaceDN w:val="0"/>
        <w:adjustRightInd w:val="0"/>
        <w:rPr>
          <w:rFonts w:cs="Times"/>
        </w:rPr>
      </w:pPr>
    </w:p>
    <w:p w:rsidR="00EC59E9" w:rsidRPr="004A045D" w:rsidRDefault="00EC59E9" w:rsidP="00705C64">
      <w:pPr>
        <w:widowControl w:val="0"/>
        <w:autoSpaceDE w:val="0"/>
        <w:autoSpaceDN w:val="0"/>
        <w:adjustRightInd w:val="0"/>
        <w:rPr>
          <w:rFonts w:cs="Times"/>
        </w:rPr>
      </w:pPr>
      <w:proofErr w:type="gramStart"/>
      <w:r w:rsidRPr="004A045D">
        <w:rPr>
          <w:rFonts w:cs="Times"/>
        </w:rPr>
        <w:t>§ 115C-150.6.</w:t>
      </w:r>
      <w:proofErr w:type="gramEnd"/>
      <w:r w:rsidRPr="004A045D">
        <w:rPr>
          <w:rFonts w:cs="Times"/>
        </w:rPr>
        <w:t xml:space="preserve"> State Board of Education responsibilities.  In order to implement this Article, the State Board of Education shall:</w:t>
      </w:r>
    </w:p>
    <w:p w:rsidR="00EC59E9" w:rsidRPr="004A045D" w:rsidRDefault="00EC59E9" w:rsidP="00A23695">
      <w:pPr>
        <w:widowControl w:val="0"/>
        <w:tabs>
          <w:tab w:val="left" w:pos="220"/>
          <w:tab w:val="left" w:pos="720"/>
        </w:tabs>
        <w:autoSpaceDE w:val="0"/>
        <w:autoSpaceDN w:val="0"/>
        <w:adjustRightInd w:val="0"/>
        <w:ind w:left="720"/>
        <w:rPr>
          <w:rFonts w:cs="Times"/>
        </w:rPr>
      </w:pPr>
      <w:r w:rsidRPr="004A045D">
        <w:rPr>
          <w:rFonts w:cs="Times"/>
        </w:rPr>
        <w:t xml:space="preserve">(1)  Develop and disseminate guidelines for developing local plans under G.S. 115C- 150.7(a).  These guidelines should address identification procedures, differentiated curriculum, integrated services, staff development, program evaluation methods, and any other information the State Board considers necessary or appropriate. </w:t>
      </w:r>
    </w:p>
    <w:p w:rsidR="00EC59E9" w:rsidRPr="004A045D" w:rsidRDefault="00EC59E9" w:rsidP="00A23695">
      <w:pPr>
        <w:widowControl w:val="0"/>
        <w:tabs>
          <w:tab w:val="left" w:pos="220"/>
          <w:tab w:val="left" w:pos="720"/>
        </w:tabs>
        <w:autoSpaceDE w:val="0"/>
        <w:autoSpaceDN w:val="0"/>
        <w:adjustRightInd w:val="0"/>
        <w:ind w:left="720"/>
        <w:rPr>
          <w:rFonts w:cs="Times"/>
        </w:rPr>
      </w:pPr>
      <w:r w:rsidRPr="004A045D">
        <w:rPr>
          <w:rFonts w:cs="Times"/>
        </w:rPr>
        <w:t xml:space="preserve">(2)  Provide ongoing technical assistance to the local school administrative units in the development, implementation, and evaluation of their local plans under G.S. 115C-150.7. </w:t>
      </w:r>
    </w:p>
    <w:p w:rsidR="00EC59E9" w:rsidRPr="004A045D" w:rsidRDefault="00EC59E9" w:rsidP="00705C64">
      <w:pPr>
        <w:widowControl w:val="0"/>
        <w:autoSpaceDE w:val="0"/>
        <w:autoSpaceDN w:val="0"/>
        <w:adjustRightInd w:val="0"/>
        <w:rPr>
          <w:rFonts w:cs="Times"/>
        </w:rPr>
      </w:pPr>
    </w:p>
    <w:p w:rsidR="00EC59E9" w:rsidRPr="004A045D" w:rsidRDefault="00EC59E9" w:rsidP="00705C64">
      <w:pPr>
        <w:widowControl w:val="0"/>
        <w:autoSpaceDE w:val="0"/>
        <w:autoSpaceDN w:val="0"/>
        <w:adjustRightInd w:val="0"/>
        <w:rPr>
          <w:rFonts w:cs="Times"/>
        </w:rPr>
      </w:pPr>
      <w:proofErr w:type="gramStart"/>
      <w:r w:rsidRPr="004A045D">
        <w:rPr>
          <w:rFonts w:cs="Times"/>
        </w:rPr>
        <w:t>§ 115C-150.7.</w:t>
      </w:r>
      <w:proofErr w:type="gramEnd"/>
      <w:r w:rsidRPr="004A045D">
        <w:rPr>
          <w:rFonts w:cs="Times"/>
        </w:rPr>
        <w:t xml:space="preserve"> Local plans:</w:t>
      </w:r>
    </w:p>
    <w:p w:rsidR="00EC59E9" w:rsidRPr="004A045D" w:rsidRDefault="00EC59E9" w:rsidP="00A23695">
      <w:pPr>
        <w:widowControl w:val="0"/>
        <w:autoSpaceDE w:val="0"/>
        <w:autoSpaceDN w:val="0"/>
        <w:adjustRightInd w:val="0"/>
        <w:ind w:left="720"/>
        <w:rPr>
          <w:rFonts w:cs="Times"/>
        </w:rPr>
      </w:pPr>
      <w:r w:rsidRPr="004A045D">
        <w:rPr>
          <w:rFonts w:cs="Times"/>
        </w:rPr>
        <w:t>(a) Each local board of education shall develop a local plan designed to identify and establish a procedure for providing appropriate educational services to each academically or intellectually gifted student. The board shall include parents, the school community, representatives of the community, and others in the development of this plan. The plan may be developed by or in conjunction with other committees.</w:t>
      </w:r>
    </w:p>
    <w:p w:rsidR="00EC59E9" w:rsidRPr="004A045D" w:rsidRDefault="00EC59E9" w:rsidP="00A23695">
      <w:pPr>
        <w:widowControl w:val="0"/>
        <w:autoSpaceDE w:val="0"/>
        <w:autoSpaceDN w:val="0"/>
        <w:adjustRightInd w:val="0"/>
        <w:ind w:left="720"/>
        <w:rPr>
          <w:rFonts w:cs="Times"/>
        </w:rPr>
      </w:pPr>
      <w:r w:rsidRPr="004A045D">
        <w:rPr>
          <w:rFonts w:cs="Times"/>
        </w:rPr>
        <w:t>(b) Each plan shall include the following components:</w:t>
      </w:r>
    </w:p>
    <w:p w:rsidR="00EC59E9" w:rsidRPr="004A045D" w:rsidRDefault="00EC59E9" w:rsidP="00A23695">
      <w:pPr>
        <w:widowControl w:val="0"/>
        <w:autoSpaceDE w:val="0"/>
        <w:autoSpaceDN w:val="0"/>
        <w:adjustRightInd w:val="0"/>
        <w:ind w:left="1440"/>
        <w:rPr>
          <w:rFonts w:cs="Times"/>
        </w:rPr>
      </w:pPr>
      <w:r w:rsidRPr="004A045D">
        <w:rPr>
          <w:rFonts w:cs="Times"/>
        </w:rPr>
        <w:t>(1) Screening, identification, and placement procedures that allow for the identification of specific educational needs and for the assignment of academically or intellectually gifted students to appropriate services.</w:t>
      </w:r>
    </w:p>
    <w:p w:rsidR="00EC59E9" w:rsidRPr="004A045D" w:rsidRDefault="00EC59E9" w:rsidP="00A23695">
      <w:pPr>
        <w:widowControl w:val="0"/>
        <w:tabs>
          <w:tab w:val="left" w:pos="220"/>
          <w:tab w:val="left" w:pos="720"/>
        </w:tabs>
        <w:autoSpaceDE w:val="0"/>
        <w:autoSpaceDN w:val="0"/>
        <w:adjustRightInd w:val="0"/>
        <w:ind w:left="1440"/>
        <w:rPr>
          <w:rFonts w:cs="Times"/>
        </w:rPr>
      </w:pPr>
      <w:r w:rsidRPr="004A045D">
        <w:rPr>
          <w:rFonts w:cs="Times"/>
        </w:rPr>
        <w:t xml:space="preserve">(2)  A clear statement of the program to be offered that includes different types of services provided in a variety of settings to meet the diversity of identified academically or intellectually gifted students. </w:t>
      </w:r>
    </w:p>
    <w:p w:rsidR="00EC59E9" w:rsidRPr="004A045D" w:rsidRDefault="00EC59E9" w:rsidP="00A23695">
      <w:pPr>
        <w:widowControl w:val="0"/>
        <w:tabs>
          <w:tab w:val="left" w:pos="220"/>
          <w:tab w:val="left" w:pos="720"/>
        </w:tabs>
        <w:autoSpaceDE w:val="0"/>
        <w:autoSpaceDN w:val="0"/>
        <w:adjustRightInd w:val="0"/>
        <w:ind w:left="1440"/>
        <w:rPr>
          <w:rFonts w:cs="Times"/>
        </w:rPr>
      </w:pPr>
      <w:r w:rsidRPr="004A045D">
        <w:rPr>
          <w:rFonts w:cs="Times"/>
        </w:rPr>
        <w:lastRenderedPageBreak/>
        <w:t xml:space="preserve">(3) Measurable objectives for the various services that align with core curriculum and a method to evaluate the plan and the services offered. The evaluation shall focus on improved student performance. </w:t>
      </w:r>
    </w:p>
    <w:p w:rsidR="00EC59E9" w:rsidRPr="004A045D" w:rsidRDefault="00EC59E9" w:rsidP="00A23695">
      <w:pPr>
        <w:widowControl w:val="0"/>
        <w:tabs>
          <w:tab w:val="left" w:pos="220"/>
          <w:tab w:val="left" w:pos="720"/>
        </w:tabs>
        <w:autoSpaceDE w:val="0"/>
        <w:autoSpaceDN w:val="0"/>
        <w:adjustRightInd w:val="0"/>
        <w:ind w:left="1440"/>
        <w:rPr>
          <w:rFonts w:cs="Times"/>
        </w:rPr>
      </w:pPr>
      <w:r w:rsidRPr="004A045D">
        <w:rPr>
          <w:rFonts w:cs="Times"/>
        </w:rPr>
        <w:t xml:space="preserve">(4) Professional development clearly matched to the goals and objectives of the plan, the needs of the staff providing services to academically or intellectually gifted students, the services offered, and the curricular modifications. </w:t>
      </w:r>
    </w:p>
    <w:p w:rsidR="00EC59E9" w:rsidRPr="004A045D" w:rsidRDefault="00EC59E9" w:rsidP="00A23695">
      <w:pPr>
        <w:widowControl w:val="0"/>
        <w:tabs>
          <w:tab w:val="left" w:pos="220"/>
          <w:tab w:val="left" w:pos="720"/>
        </w:tabs>
        <w:autoSpaceDE w:val="0"/>
        <w:autoSpaceDN w:val="0"/>
        <w:adjustRightInd w:val="0"/>
        <w:ind w:left="1440"/>
        <w:rPr>
          <w:rFonts w:cs="Times"/>
        </w:rPr>
      </w:pPr>
      <w:r w:rsidRPr="004A045D">
        <w:rPr>
          <w:rFonts w:cs="Times"/>
        </w:rPr>
        <w:t xml:space="preserve">(5) A plan to involve the school community, parents, and representatives of the local community in the ongoing implementation of the local plan, monitoring of the local plan, and integration of educational services for academically or intellectually gifted students into the total school program. This should include a public information component. </w:t>
      </w:r>
    </w:p>
    <w:p w:rsidR="00EC59E9" w:rsidRPr="004A045D" w:rsidRDefault="00EC59E9" w:rsidP="00A23695">
      <w:pPr>
        <w:widowControl w:val="0"/>
        <w:tabs>
          <w:tab w:val="left" w:pos="220"/>
          <w:tab w:val="left" w:pos="720"/>
        </w:tabs>
        <w:autoSpaceDE w:val="0"/>
        <w:autoSpaceDN w:val="0"/>
        <w:adjustRightInd w:val="0"/>
        <w:ind w:left="1440"/>
        <w:rPr>
          <w:rFonts w:cs="Times"/>
        </w:rPr>
      </w:pPr>
      <w:r w:rsidRPr="004A045D">
        <w:rPr>
          <w:rFonts w:cs="Times"/>
        </w:rPr>
        <w:t xml:space="preserve">(6) The name and role description of the person responsible for implementation of the plan. </w:t>
      </w:r>
    </w:p>
    <w:p w:rsidR="00EC59E9" w:rsidRPr="004A045D" w:rsidRDefault="00EC59E9" w:rsidP="00A23695">
      <w:pPr>
        <w:widowControl w:val="0"/>
        <w:tabs>
          <w:tab w:val="left" w:pos="220"/>
          <w:tab w:val="left" w:pos="720"/>
        </w:tabs>
        <w:autoSpaceDE w:val="0"/>
        <w:autoSpaceDN w:val="0"/>
        <w:adjustRightInd w:val="0"/>
        <w:ind w:left="1440"/>
        <w:rPr>
          <w:rFonts w:cs="Times"/>
        </w:rPr>
      </w:pPr>
      <w:r w:rsidRPr="004A045D">
        <w:rPr>
          <w:rFonts w:cs="Times"/>
        </w:rPr>
        <w:t xml:space="preserve">(7) A procedure to resolve disagreements between parents of guardians and the local school administrative unit when a child is not identified as an academically or intellectually gifted student or concerning the appropriateness of services offered to the academically or intellectually gifted student. </w:t>
      </w:r>
    </w:p>
    <w:p w:rsidR="00EC59E9" w:rsidRPr="004A045D" w:rsidRDefault="00EC59E9" w:rsidP="00A23695">
      <w:pPr>
        <w:widowControl w:val="0"/>
        <w:tabs>
          <w:tab w:val="left" w:pos="220"/>
          <w:tab w:val="left" w:pos="720"/>
        </w:tabs>
        <w:autoSpaceDE w:val="0"/>
        <w:autoSpaceDN w:val="0"/>
        <w:adjustRightInd w:val="0"/>
        <w:ind w:left="1440"/>
        <w:rPr>
          <w:rFonts w:cs="Times"/>
        </w:rPr>
      </w:pPr>
      <w:r w:rsidRPr="004A045D">
        <w:rPr>
          <w:rFonts w:cs="Times"/>
        </w:rPr>
        <w:t xml:space="preserve">(8) Any other information the local board considers necessary or appropriate to implement this Article or to improve the educational performance of academically or intellectually gifted students. </w:t>
      </w:r>
    </w:p>
    <w:p w:rsidR="00EC59E9" w:rsidRPr="004A045D" w:rsidRDefault="00EC59E9" w:rsidP="00A23695">
      <w:pPr>
        <w:widowControl w:val="0"/>
        <w:autoSpaceDE w:val="0"/>
        <w:autoSpaceDN w:val="0"/>
        <w:adjustRightInd w:val="0"/>
        <w:ind w:left="720"/>
        <w:rPr>
          <w:rFonts w:cs="Times"/>
        </w:rPr>
      </w:pPr>
      <w:r w:rsidRPr="004A045D">
        <w:rPr>
          <w:rFonts w:cs="Times"/>
        </w:rPr>
        <w:t>(c) Upon approval of the plan developed under this section, the local board shall submit the plan to the State Board of Education for its review and comments. The local board shall consider the comments it receives from the State Board before it implements the plan.</w:t>
      </w:r>
    </w:p>
    <w:p w:rsidR="00EC59E9" w:rsidRPr="004A045D" w:rsidRDefault="00EC59E9" w:rsidP="00A23695">
      <w:pPr>
        <w:widowControl w:val="0"/>
        <w:autoSpaceDE w:val="0"/>
        <w:autoSpaceDN w:val="0"/>
        <w:adjustRightInd w:val="0"/>
        <w:ind w:left="720"/>
        <w:rPr>
          <w:rFonts w:cs="Times"/>
        </w:rPr>
      </w:pPr>
      <w:r w:rsidRPr="004A045D">
        <w:rPr>
          <w:rFonts w:cs="Times"/>
        </w:rPr>
        <w:t>(d) A plan shall remain in effect for no more than three years; however, the local board may amend the plan as often as it considers necessary or appropriate. Any changes to a plan shall be submitted to the State Board of Education for its review and comments. The local board shall consider the State Board’s comments before it implements the changes.</w:t>
      </w:r>
    </w:p>
    <w:p w:rsidR="00EC59E9" w:rsidRPr="004A045D" w:rsidRDefault="00EC59E9" w:rsidP="00A23695">
      <w:pPr>
        <w:widowControl w:val="0"/>
        <w:autoSpaceDE w:val="0"/>
        <w:autoSpaceDN w:val="0"/>
        <w:adjustRightInd w:val="0"/>
        <w:ind w:left="720"/>
        <w:rPr>
          <w:rFonts w:cs="Times"/>
        </w:rPr>
      </w:pPr>
    </w:p>
    <w:p w:rsidR="00EC59E9" w:rsidRPr="004A045D" w:rsidRDefault="00EC59E9" w:rsidP="00705C64">
      <w:pPr>
        <w:widowControl w:val="0"/>
        <w:autoSpaceDE w:val="0"/>
        <w:autoSpaceDN w:val="0"/>
        <w:adjustRightInd w:val="0"/>
        <w:rPr>
          <w:rFonts w:cs="Times"/>
        </w:rPr>
      </w:pPr>
      <w:proofErr w:type="gramStart"/>
      <w:r w:rsidRPr="004A045D">
        <w:rPr>
          <w:rFonts w:cs="Times"/>
        </w:rPr>
        <w:t>§ 115C-150.8.</w:t>
      </w:r>
      <w:proofErr w:type="gramEnd"/>
      <w:r w:rsidRPr="004A045D">
        <w:rPr>
          <w:rFonts w:cs="Times"/>
        </w:rPr>
        <w:t xml:space="preserve"> </w:t>
      </w:r>
      <w:proofErr w:type="gramStart"/>
      <w:r w:rsidRPr="004A045D">
        <w:rPr>
          <w:rFonts w:cs="Times"/>
        </w:rPr>
        <w:t>Review of Disagreements.</w:t>
      </w:r>
      <w:proofErr w:type="gramEnd"/>
      <w:r w:rsidRPr="004A045D">
        <w:rPr>
          <w:rFonts w:cs="Times"/>
        </w:rPr>
        <w:t xml:space="preserve">  In the event that the procedure developed under G.S. 115C-150.7(b</w:t>
      </w:r>
      <w:proofErr w:type="gramStart"/>
      <w:r w:rsidRPr="004A045D">
        <w:rPr>
          <w:rFonts w:cs="Times"/>
        </w:rPr>
        <w:t>)(</w:t>
      </w:r>
      <w:proofErr w:type="gramEnd"/>
      <w:r w:rsidRPr="004A045D">
        <w:rPr>
          <w:rFonts w:cs="Times"/>
        </w:rPr>
        <w:t xml:space="preserve">7) fails to resolve a disagreement, the parent or guardian may file a petition for a contested case hearing under Article 3 of Chapter 150B of the General Statutes. The scope of review shall be limited to </w:t>
      </w:r>
    </w:p>
    <w:p w:rsidR="00EC59E9" w:rsidRPr="004A045D" w:rsidRDefault="00EC59E9" w:rsidP="008C11F1">
      <w:pPr>
        <w:pStyle w:val="ListParagraph"/>
        <w:numPr>
          <w:ilvl w:val="0"/>
          <w:numId w:val="88"/>
        </w:numPr>
        <w:rPr>
          <w:rFonts w:asciiTheme="minorHAnsi" w:hAnsiTheme="minorHAnsi" w:cs="Times"/>
          <w:sz w:val="24"/>
          <w:szCs w:val="24"/>
        </w:rPr>
      </w:pPr>
      <w:r w:rsidRPr="004A045D">
        <w:rPr>
          <w:rFonts w:asciiTheme="minorHAnsi" w:hAnsiTheme="minorHAnsi" w:cs="Times"/>
          <w:sz w:val="24"/>
          <w:szCs w:val="24"/>
        </w:rPr>
        <w:t xml:space="preserve">whether the local school administrative unit improperly failed to identify the child as an academically or intellectually gifted student, or </w:t>
      </w:r>
    </w:p>
    <w:p w:rsidR="00EC59E9" w:rsidRPr="004A045D" w:rsidRDefault="00EC59E9" w:rsidP="008C11F1">
      <w:pPr>
        <w:pStyle w:val="ListParagraph"/>
        <w:numPr>
          <w:ilvl w:val="0"/>
          <w:numId w:val="88"/>
        </w:numPr>
        <w:rPr>
          <w:rFonts w:asciiTheme="minorHAnsi" w:hAnsiTheme="minorHAnsi" w:cs="Times"/>
          <w:sz w:val="24"/>
          <w:szCs w:val="24"/>
        </w:rPr>
      </w:pPr>
      <w:r w:rsidRPr="004A045D">
        <w:rPr>
          <w:rFonts w:asciiTheme="minorHAnsi" w:hAnsiTheme="minorHAnsi" w:cs="Times"/>
          <w:sz w:val="24"/>
          <w:szCs w:val="24"/>
        </w:rPr>
        <w:t xml:space="preserve">(ii) </w:t>
      </w:r>
      <w:proofErr w:type="gramStart"/>
      <w:r w:rsidRPr="004A045D">
        <w:rPr>
          <w:rFonts w:asciiTheme="minorHAnsi" w:hAnsiTheme="minorHAnsi" w:cs="Times"/>
          <w:sz w:val="24"/>
          <w:szCs w:val="24"/>
        </w:rPr>
        <w:t>whether</w:t>
      </w:r>
      <w:proofErr w:type="gramEnd"/>
      <w:r w:rsidRPr="004A045D">
        <w:rPr>
          <w:rFonts w:asciiTheme="minorHAnsi" w:hAnsiTheme="minorHAnsi" w:cs="Times"/>
          <w:sz w:val="24"/>
          <w:szCs w:val="24"/>
        </w:rPr>
        <w:t xml:space="preserve"> the local plan developed under G.S. 115C-150.7 has been implemented appropriately with regard to the child. Following the hearing, the administrative law judge shall make a decision that contains findings of fact and conclusions of law. Notwithstanding the provisions of Chapter 150B of the General Statutes, the decision of the administrative law judge becomes final, is binding on the parties, and is not subject to further review under Article 4 of Chapter 150B of the General Statutes.</w:t>
      </w:r>
    </w:p>
    <w:p w:rsidR="00EC59E9" w:rsidRPr="004A045D" w:rsidRDefault="00EC59E9" w:rsidP="00A23695">
      <w:pPr>
        <w:pStyle w:val="ListParagraph"/>
        <w:ind w:left="1440"/>
        <w:rPr>
          <w:rFonts w:asciiTheme="minorHAnsi" w:hAnsiTheme="minorHAnsi" w:cs="Times"/>
          <w:sz w:val="24"/>
          <w:szCs w:val="24"/>
        </w:rPr>
      </w:pPr>
    </w:p>
    <w:p w:rsidR="00EC59E9" w:rsidRPr="004A045D" w:rsidRDefault="00C161C2" w:rsidP="00705C64">
      <w:pPr>
        <w:widowControl w:val="0"/>
        <w:autoSpaceDE w:val="0"/>
        <w:autoSpaceDN w:val="0"/>
        <w:adjustRightInd w:val="0"/>
        <w:rPr>
          <w:rFonts w:cs="Times"/>
        </w:rPr>
      </w:pPr>
      <w:hyperlink r:id="rId14" w:history="1">
        <w:r w:rsidR="00EC59E9" w:rsidRPr="004A045D">
          <w:rPr>
            <w:rStyle w:val="Hyperlink"/>
            <w:rFonts w:cs="Times"/>
          </w:rPr>
          <w:t>http://www.ncpublicschools.org/docs/sbe-archives/meetings/2012/article9b.pdf</w:t>
        </w:r>
      </w:hyperlink>
    </w:p>
    <w:p w:rsidR="00EC59E9" w:rsidRPr="004A045D" w:rsidRDefault="00EC59E9" w:rsidP="00705C64">
      <w:pPr>
        <w:widowControl w:val="0"/>
        <w:autoSpaceDE w:val="0"/>
        <w:autoSpaceDN w:val="0"/>
        <w:adjustRightInd w:val="0"/>
        <w:rPr>
          <w:rFonts w:cs="Times"/>
          <w:sz w:val="20"/>
          <w:szCs w:val="20"/>
        </w:rPr>
      </w:pPr>
    </w:p>
    <w:p w:rsidR="00EC59E9" w:rsidRPr="004A045D" w:rsidRDefault="00EC59E9">
      <w:pPr>
        <w:rPr>
          <w:rFonts w:cs="Times"/>
          <w:b/>
          <w:sz w:val="32"/>
          <w:szCs w:val="32"/>
        </w:rPr>
      </w:pPr>
      <w:r w:rsidRPr="004A045D">
        <w:rPr>
          <w:rFonts w:cs="Times"/>
          <w:b/>
          <w:sz w:val="32"/>
          <w:szCs w:val="32"/>
        </w:rPr>
        <w:br w:type="page"/>
      </w:r>
    </w:p>
    <w:p w:rsidR="00EC59E9" w:rsidRPr="004A045D" w:rsidRDefault="00EC59E9" w:rsidP="0025479D">
      <w:pPr>
        <w:widowControl w:val="0"/>
        <w:autoSpaceDE w:val="0"/>
        <w:autoSpaceDN w:val="0"/>
        <w:adjustRightInd w:val="0"/>
        <w:rPr>
          <w:rFonts w:cs="Times"/>
          <w:b/>
          <w:sz w:val="32"/>
          <w:szCs w:val="32"/>
        </w:rPr>
      </w:pPr>
      <w:r w:rsidRPr="004A045D">
        <w:rPr>
          <w:rFonts w:cs="Times"/>
          <w:b/>
          <w:sz w:val="32"/>
          <w:szCs w:val="32"/>
        </w:rPr>
        <w:lastRenderedPageBreak/>
        <w:t>North Carolina Academically or Intellectually Gifted Program Standards</w:t>
      </w:r>
    </w:p>
    <w:p w:rsidR="00EC59E9" w:rsidRPr="004A045D" w:rsidRDefault="00EC59E9" w:rsidP="0025479D">
      <w:pPr>
        <w:widowControl w:val="0"/>
        <w:autoSpaceDE w:val="0"/>
        <w:autoSpaceDN w:val="0"/>
        <w:adjustRightInd w:val="0"/>
        <w:rPr>
          <w:rFonts w:cs="Times"/>
        </w:rPr>
      </w:pPr>
      <w:r w:rsidRPr="004A045D">
        <w:rPr>
          <w:rFonts w:cs="Times"/>
        </w:rPr>
        <w:t xml:space="preserve">WCPSS AIG plan and services are aligned with the standards as adopted by the State Board of Education December 2012.  </w:t>
      </w:r>
      <w:proofErr w:type="gramStart"/>
      <w:r w:rsidRPr="004A045D">
        <w:rPr>
          <w:rFonts w:cs="Times"/>
        </w:rPr>
        <w:t>(State Board of Education Policy GCS-U-000).</w:t>
      </w:r>
      <w:proofErr w:type="gramEnd"/>
      <w:r w:rsidRPr="004A045D">
        <w:rPr>
          <w:rFonts w:cs="Times"/>
        </w:rPr>
        <w:t xml:space="preserve">  </w:t>
      </w:r>
    </w:p>
    <w:p w:rsidR="00EC59E9" w:rsidRPr="004A045D" w:rsidRDefault="00EC59E9" w:rsidP="0025479D">
      <w:pPr>
        <w:widowControl w:val="0"/>
        <w:autoSpaceDE w:val="0"/>
        <w:autoSpaceDN w:val="0"/>
        <w:adjustRightInd w:val="0"/>
        <w:rPr>
          <w:rFonts w:cs="Times"/>
        </w:rPr>
      </w:pPr>
    </w:p>
    <w:p w:rsidR="00EC59E9" w:rsidRPr="004A045D" w:rsidRDefault="00C161C2" w:rsidP="0025479D">
      <w:pPr>
        <w:widowControl w:val="0"/>
        <w:autoSpaceDE w:val="0"/>
        <w:autoSpaceDN w:val="0"/>
        <w:adjustRightInd w:val="0"/>
        <w:rPr>
          <w:rFonts w:cs="Times"/>
        </w:rPr>
      </w:pPr>
      <w:hyperlink r:id="rId15" w:history="1">
        <w:r w:rsidR="00EC59E9" w:rsidRPr="004A045D">
          <w:rPr>
            <w:rStyle w:val="Hyperlink"/>
            <w:rFonts w:cs="Times"/>
          </w:rPr>
          <w:t>http://www.ncpublicschools.org/docs/academicservices/gifted/ncaig-program-standards.pdf</w:t>
        </w:r>
      </w:hyperlink>
    </w:p>
    <w:p w:rsidR="00EC59E9" w:rsidRPr="004A045D" w:rsidRDefault="00EC59E9" w:rsidP="0025479D">
      <w:pPr>
        <w:widowControl w:val="0"/>
        <w:autoSpaceDE w:val="0"/>
        <w:autoSpaceDN w:val="0"/>
        <w:adjustRightInd w:val="0"/>
        <w:rPr>
          <w:rFonts w:cs="Times"/>
          <w:b/>
        </w:rPr>
      </w:pPr>
    </w:p>
    <w:p w:rsidR="00EC59E9" w:rsidRPr="004A045D" w:rsidRDefault="00EC59E9" w:rsidP="0025479D">
      <w:pPr>
        <w:widowControl w:val="0"/>
        <w:autoSpaceDE w:val="0"/>
        <w:autoSpaceDN w:val="0"/>
        <w:adjustRightInd w:val="0"/>
        <w:rPr>
          <w:rFonts w:cs="Times"/>
        </w:rPr>
      </w:pPr>
      <w:r w:rsidRPr="004A045D">
        <w:rPr>
          <w:rFonts w:cs="Times"/>
        </w:rPr>
        <w:t>The six North Carolina AIG Program Standards have been developed to serve as a statewide framework and guide LEAs to develop, coordinate, and implement thoughtful and comprehensive AIG programs. These standards reflect Article 9B and nationally accepted best practices in gifted education. Furthermore, the AIG Program Standards help ensure that the needs of AIG students are met and the potential of AIG students is optimally developed.  These AIG Program Standards will:</w:t>
      </w:r>
    </w:p>
    <w:p w:rsidR="00EC59E9" w:rsidRPr="004A045D" w:rsidRDefault="00EC59E9" w:rsidP="008C11F1">
      <w:pPr>
        <w:pStyle w:val="ListParagraph"/>
        <w:numPr>
          <w:ilvl w:val="0"/>
          <w:numId w:val="89"/>
        </w:numPr>
        <w:tabs>
          <w:tab w:val="left" w:pos="220"/>
          <w:tab w:val="left" w:pos="720"/>
        </w:tabs>
        <w:rPr>
          <w:rFonts w:asciiTheme="minorHAnsi" w:hAnsiTheme="minorHAnsi" w:cs="Times"/>
          <w:sz w:val="24"/>
          <w:szCs w:val="24"/>
        </w:rPr>
      </w:pPr>
      <w:r w:rsidRPr="004A045D">
        <w:rPr>
          <w:rFonts w:asciiTheme="minorHAnsi" w:hAnsiTheme="minorHAnsi" w:cs="Times"/>
          <w:sz w:val="24"/>
          <w:szCs w:val="24"/>
        </w:rPr>
        <w:t xml:space="preserve">Convey expectations for quality local AIG programs and services; </w:t>
      </w:r>
    </w:p>
    <w:p w:rsidR="00EC59E9" w:rsidRPr="004A045D" w:rsidRDefault="00EC59E9" w:rsidP="008C11F1">
      <w:pPr>
        <w:pStyle w:val="ListParagraph"/>
        <w:numPr>
          <w:ilvl w:val="0"/>
          <w:numId w:val="89"/>
        </w:numPr>
        <w:tabs>
          <w:tab w:val="left" w:pos="220"/>
          <w:tab w:val="left" w:pos="720"/>
        </w:tabs>
        <w:rPr>
          <w:rFonts w:asciiTheme="minorHAnsi" w:hAnsiTheme="minorHAnsi" w:cs="Times"/>
          <w:sz w:val="24"/>
          <w:szCs w:val="24"/>
        </w:rPr>
      </w:pPr>
      <w:r w:rsidRPr="004A045D">
        <w:rPr>
          <w:rFonts w:asciiTheme="minorHAnsi" w:hAnsiTheme="minorHAnsi" w:cs="Times"/>
          <w:sz w:val="24"/>
          <w:szCs w:val="24"/>
        </w:rPr>
        <w:t xml:space="preserve">Guide the development, revision, and monitoring of local AIG programs; </w:t>
      </w:r>
    </w:p>
    <w:p w:rsidR="00EC59E9" w:rsidRPr="004A045D" w:rsidRDefault="00EC59E9" w:rsidP="008C11F1">
      <w:pPr>
        <w:pStyle w:val="ListParagraph"/>
        <w:numPr>
          <w:ilvl w:val="0"/>
          <w:numId w:val="89"/>
        </w:numPr>
        <w:rPr>
          <w:rFonts w:asciiTheme="minorHAnsi" w:hAnsiTheme="minorHAnsi" w:cs="Times"/>
          <w:sz w:val="24"/>
          <w:szCs w:val="24"/>
        </w:rPr>
      </w:pPr>
      <w:r w:rsidRPr="004A045D">
        <w:rPr>
          <w:rFonts w:asciiTheme="minorHAnsi" w:hAnsiTheme="minorHAnsi" w:cs="Times"/>
          <w:sz w:val="24"/>
          <w:szCs w:val="24"/>
        </w:rPr>
        <w:t xml:space="preserve">Articulate best practices for local AIG programs, including those related to student identification, differentiated curriculum and instruction, and comprehensive programming; </w:t>
      </w:r>
    </w:p>
    <w:p w:rsidR="00EC59E9" w:rsidRPr="004A045D" w:rsidRDefault="00EC59E9" w:rsidP="008C11F1">
      <w:pPr>
        <w:pStyle w:val="ListParagraph"/>
        <w:numPr>
          <w:ilvl w:val="0"/>
          <w:numId w:val="89"/>
        </w:numPr>
        <w:tabs>
          <w:tab w:val="left" w:pos="220"/>
          <w:tab w:val="left" w:pos="720"/>
        </w:tabs>
        <w:rPr>
          <w:rFonts w:asciiTheme="minorHAnsi" w:hAnsiTheme="minorHAnsi" w:cs="Times"/>
          <w:sz w:val="24"/>
          <w:szCs w:val="24"/>
        </w:rPr>
      </w:pPr>
      <w:r w:rsidRPr="004A045D">
        <w:rPr>
          <w:rFonts w:asciiTheme="minorHAnsi" w:hAnsiTheme="minorHAnsi" w:cs="Times"/>
          <w:sz w:val="24"/>
          <w:szCs w:val="24"/>
        </w:rPr>
        <w:t xml:space="preserve">Provide a guide for AIG personnel and professional development; </w:t>
      </w:r>
    </w:p>
    <w:p w:rsidR="00EC59E9" w:rsidRPr="004A045D" w:rsidRDefault="00EC59E9" w:rsidP="008C11F1">
      <w:pPr>
        <w:pStyle w:val="ListParagraph"/>
        <w:numPr>
          <w:ilvl w:val="0"/>
          <w:numId w:val="89"/>
        </w:numPr>
        <w:tabs>
          <w:tab w:val="left" w:pos="220"/>
          <w:tab w:val="left" w:pos="270"/>
        </w:tabs>
        <w:rPr>
          <w:rFonts w:asciiTheme="minorHAnsi" w:hAnsiTheme="minorHAnsi" w:cs="Times"/>
          <w:sz w:val="24"/>
          <w:szCs w:val="24"/>
        </w:rPr>
      </w:pPr>
      <w:r w:rsidRPr="004A045D">
        <w:rPr>
          <w:rFonts w:asciiTheme="minorHAnsi" w:hAnsiTheme="minorHAnsi" w:cs="Times"/>
          <w:sz w:val="24"/>
          <w:szCs w:val="24"/>
        </w:rPr>
        <w:t>Promote strong partnerships and communication between and among home, school, and community;</w:t>
      </w:r>
    </w:p>
    <w:p w:rsidR="00EC59E9" w:rsidRPr="004A045D" w:rsidRDefault="00EC59E9" w:rsidP="008C11F1">
      <w:pPr>
        <w:pStyle w:val="ListParagraph"/>
        <w:numPr>
          <w:ilvl w:val="0"/>
          <w:numId w:val="89"/>
        </w:numPr>
        <w:tabs>
          <w:tab w:val="left" w:pos="220"/>
          <w:tab w:val="left" w:pos="270"/>
        </w:tabs>
        <w:rPr>
          <w:rFonts w:asciiTheme="minorHAnsi" w:hAnsiTheme="minorHAnsi" w:cs="Times"/>
          <w:sz w:val="24"/>
          <w:szCs w:val="24"/>
        </w:rPr>
      </w:pPr>
      <w:r w:rsidRPr="004A045D">
        <w:rPr>
          <w:rFonts w:asciiTheme="minorHAnsi" w:hAnsiTheme="minorHAnsi" w:cs="Times"/>
          <w:sz w:val="24"/>
          <w:szCs w:val="24"/>
        </w:rPr>
        <w:t xml:space="preserve">Serve as a vehicle for continuous program improvement and accountability. </w:t>
      </w:r>
    </w:p>
    <w:p w:rsidR="00EC59E9" w:rsidRPr="004A045D" w:rsidRDefault="00EC59E9">
      <w:pPr>
        <w:rPr>
          <w:b/>
          <w:sz w:val="32"/>
          <w:szCs w:val="32"/>
        </w:rPr>
      </w:pPr>
    </w:p>
    <w:p w:rsidR="00EC59E9" w:rsidRPr="004A045D" w:rsidRDefault="00EC59E9" w:rsidP="00C62218">
      <w:pPr>
        <w:overflowPunct w:val="0"/>
        <w:textAlignment w:val="baseline"/>
        <w:rPr>
          <w:rFonts w:ascii="Calibri" w:hAnsi="Calibri"/>
        </w:rPr>
      </w:pPr>
      <w:r w:rsidRPr="004A045D">
        <w:rPr>
          <w:b/>
          <w:sz w:val="32"/>
          <w:szCs w:val="32"/>
        </w:rPr>
        <w:t>Wake County School System Mission Statement</w:t>
      </w:r>
    </w:p>
    <w:p w:rsidR="00EC59E9" w:rsidRPr="004A045D" w:rsidRDefault="00EC59E9" w:rsidP="00C62218">
      <w:r w:rsidRPr="004A045D">
        <w:t>The Wake County Public School System will significantly increase achievement for all students by providing a world-class education that equips students with the knowledge and expertise to become successful, productive citizens.</w:t>
      </w:r>
    </w:p>
    <w:p w:rsidR="00EC59E9" w:rsidRPr="004A045D" w:rsidRDefault="00EC59E9" w:rsidP="00C62218">
      <w:pPr>
        <w:tabs>
          <w:tab w:val="left" w:pos="90"/>
          <w:tab w:val="left" w:pos="360"/>
        </w:tabs>
        <w:rPr>
          <w:b/>
          <w:sz w:val="32"/>
          <w:szCs w:val="32"/>
        </w:rPr>
      </w:pPr>
    </w:p>
    <w:p w:rsidR="00EC59E9" w:rsidRPr="004A045D" w:rsidRDefault="00EC59E9" w:rsidP="00C62218">
      <w:pPr>
        <w:tabs>
          <w:tab w:val="left" w:pos="90"/>
          <w:tab w:val="left" w:pos="360"/>
        </w:tabs>
      </w:pPr>
      <w:r w:rsidRPr="004A045D">
        <w:rPr>
          <w:b/>
          <w:sz w:val="32"/>
          <w:szCs w:val="32"/>
        </w:rPr>
        <w:t>Wake County School System Vision Statement</w:t>
      </w:r>
    </w:p>
    <w:p w:rsidR="00EC59E9" w:rsidRPr="004A045D" w:rsidRDefault="00EC59E9" w:rsidP="00C62218">
      <w:pPr>
        <w:tabs>
          <w:tab w:val="left" w:pos="720"/>
        </w:tabs>
      </w:pPr>
      <w:r w:rsidRPr="004A045D">
        <w:t xml:space="preserve">WCPSS will serve as the national standard for increasing student achievement in the 21st century. Highly effective teachers and principals are empowered to raise the achievement of all children and will provide students with high quality classroom instruction that fosters intellectual development. </w:t>
      </w:r>
    </w:p>
    <w:p w:rsidR="00EC59E9" w:rsidRPr="004A045D" w:rsidRDefault="00EC59E9" w:rsidP="00C62218">
      <w:pPr>
        <w:tabs>
          <w:tab w:val="left" w:pos="720"/>
        </w:tabs>
      </w:pPr>
      <w:r w:rsidRPr="004A045D">
        <w:t>WCPSS recognizes children have different needs. WCPSS is committed to ensuring all students are challenged to reach their full potential and to be held accountable partners in their learning. Students will graduate in increasingly higher percentages and compete successfully as productive citizens. WCPSS will continue this community's proud tradition of education leadership and academic excellence with a proactive school staff, effectively supported by the Board of Education and Central Services.</w:t>
      </w:r>
    </w:p>
    <w:p w:rsidR="00EC59E9" w:rsidRPr="004A045D" w:rsidRDefault="00EC59E9" w:rsidP="00C62218">
      <w:pPr>
        <w:tabs>
          <w:tab w:val="left" w:pos="720"/>
        </w:tabs>
      </w:pPr>
    </w:p>
    <w:p w:rsidR="00EC59E9" w:rsidRPr="004A045D" w:rsidRDefault="00EC59E9" w:rsidP="00C62218">
      <w:pPr>
        <w:tabs>
          <w:tab w:val="left" w:pos="720"/>
        </w:tabs>
      </w:pPr>
    </w:p>
    <w:p w:rsidR="00EC59E9" w:rsidRPr="004A045D" w:rsidRDefault="00EC59E9">
      <w:pPr>
        <w:rPr>
          <w:b/>
          <w:sz w:val="32"/>
          <w:szCs w:val="32"/>
        </w:rPr>
      </w:pPr>
      <w:r w:rsidRPr="004A045D">
        <w:rPr>
          <w:b/>
          <w:sz w:val="32"/>
          <w:szCs w:val="32"/>
        </w:rPr>
        <w:br w:type="page"/>
      </w:r>
    </w:p>
    <w:p w:rsidR="00EC59E9" w:rsidRPr="004A045D" w:rsidRDefault="00EC59E9" w:rsidP="00C62218">
      <w:pPr>
        <w:tabs>
          <w:tab w:val="left" w:pos="720"/>
        </w:tabs>
        <w:rPr>
          <w:b/>
          <w:sz w:val="32"/>
          <w:szCs w:val="32"/>
        </w:rPr>
      </w:pPr>
      <w:r w:rsidRPr="004A045D">
        <w:rPr>
          <w:b/>
          <w:sz w:val="32"/>
          <w:szCs w:val="32"/>
        </w:rPr>
        <w:lastRenderedPageBreak/>
        <w:t>Wake County School System Core Beliefs</w:t>
      </w:r>
    </w:p>
    <w:p w:rsidR="00EC59E9" w:rsidRPr="004A045D" w:rsidRDefault="00EC59E9" w:rsidP="00C62218">
      <w:pPr>
        <w:tabs>
          <w:tab w:val="left" w:pos="720"/>
        </w:tabs>
        <w:rPr>
          <w:b/>
          <w:sz w:val="32"/>
          <w:szCs w:val="32"/>
        </w:rPr>
      </w:pPr>
    </w:p>
    <w:p w:rsidR="00EC59E9" w:rsidRPr="004A045D" w:rsidRDefault="00EC59E9" w:rsidP="008C11F1">
      <w:pPr>
        <w:numPr>
          <w:ilvl w:val="0"/>
          <w:numId w:val="110"/>
        </w:numPr>
        <w:tabs>
          <w:tab w:val="left" w:pos="720"/>
        </w:tabs>
      </w:pPr>
      <w:r w:rsidRPr="004A045D">
        <w:t>All children, regardless of socio-economic circumstances, can be high achieving students.</w:t>
      </w:r>
    </w:p>
    <w:p w:rsidR="00EC59E9" w:rsidRPr="004A045D" w:rsidRDefault="00EC59E9" w:rsidP="008C11F1">
      <w:pPr>
        <w:numPr>
          <w:ilvl w:val="0"/>
          <w:numId w:val="110"/>
        </w:numPr>
        <w:tabs>
          <w:tab w:val="left" w:pos="720"/>
        </w:tabs>
      </w:pPr>
      <w:r w:rsidRPr="004A045D">
        <w:t>Academic achievement gaps can and will be eliminated.</w:t>
      </w:r>
    </w:p>
    <w:p w:rsidR="00EC59E9" w:rsidRPr="004A045D" w:rsidRDefault="00EC59E9" w:rsidP="008C11F1">
      <w:pPr>
        <w:numPr>
          <w:ilvl w:val="0"/>
          <w:numId w:val="110"/>
        </w:numPr>
        <w:tabs>
          <w:tab w:val="left" w:pos="720"/>
        </w:tabs>
      </w:pPr>
      <w:r w:rsidRPr="004A045D">
        <w:t>Challenging all students by providing academic rigor is essential to student success.</w:t>
      </w:r>
    </w:p>
    <w:p w:rsidR="00EC59E9" w:rsidRPr="004A045D" w:rsidRDefault="00EC59E9" w:rsidP="008C11F1">
      <w:pPr>
        <w:numPr>
          <w:ilvl w:val="0"/>
          <w:numId w:val="110"/>
        </w:numPr>
        <w:tabs>
          <w:tab w:val="left" w:pos="720"/>
        </w:tabs>
      </w:pPr>
      <w:r w:rsidRPr="004A045D">
        <w:t xml:space="preserve">Highly effective principals and teachers are </w:t>
      </w:r>
      <w:proofErr w:type="gramStart"/>
      <w:r w:rsidRPr="004A045D">
        <w:t>key</w:t>
      </w:r>
      <w:proofErr w:type="gramEnd"/>
      <w:r w:rsidRPr="004A045D">
        <w:t xml:space="preserve"> to improving growth in student achievement.</w:t>
      </w:r>
    </w:p>
    <w:p w:rsidR="00EC59E9" w:rsidRPr="004A045D" w:rsidRDefault="00EC59E9" w:rsidP="008C11F1">
      <w:pPr>
        <w:numPr>
          <w:ilvl w:val="0"/>
          <w:numId w:val="110"/>
        </w:numPr>
        <w:tabs>
          <w:tab w:val="left" w:pos="720"/>
        </w:tabs>
      </w:pPr>
      <w:r w:rsidRPr="004A045D">
        <w:t>The Board of Education and Central Services promote an environment of continuous improvement and innovation that results in a high performing organization and is 100% focused on student achievement.</w:t>
      </w:r>
    </w:p>
    <w:p w:rsidR="00EC59E9" w:rsidRPr="004A045D" w:rsidRDefault="00EC59E9" w:rsidP="008C11F1">
      <w:pPr>
        <w:numPr>
          <w:ilvl w:val="0"/>
          <w:numId w:val="110"/>
        </w:numPr>
        <w:tabs>
          <w:tab w:val="left" w:pos="720"/>
        </w:tabs>
      </w:pPr>
      <w:r w:rsidRPr="004A045D">
        <w:t>Supportive and passionate parents, families, student mentors, and other members of the multi-cultural Wake County community are active participants in the education of our students.</w:t>
      </w:r>
    </w:p>
    <w:p w:rsidR="00EC59E9" w:rsidRPr="004A045D" w:rsidRDefault="00EC59E9" w:rsidP="00931564">
      <w:pPr>
        <w:tabs>
          <w:tab w:val="left" w:pos="720"/>
        </w:tabs>
      </w:pPr>
    </w:p>
    <w:p w:rsidR="00EC59E9" w:rsidRPr="004A045D" w:rsidRDefault="00EC59E9" w:rsidP="00931564">
      <w:pPr>
        <w:tabs>
          <w:tab w:val="left" w:pos="720"/>
        </w:tabs>
        <w:rPr>
          <w:b/>
          <w:sz w:val="32"/>
          <w:szCs w:val="32"/>
        </w:rPr>
      </w:pPr>
      <w:r w:rsidRPr="004A045D">
        <w:rPr>
          <w:b/>
          <w:sz w:val="32"/>
          <w:szCs w:val="32"/>
        </w:rPr>
        <w:t>WCPSS AIG Core Beliefs</w:t>
      </w:r>
    </w:p>
    <w:p w:rsidR="00EC59E9" w:rsidRPr="004A045D" w:rsidRDefault="00EC59E9" w:rsidP="00931564">
      <w:pPr>
        <w:tabs>
          <w:tab w:val="left" w:pos="720"/>
        </w:tabs>
      </w:pPr>
    </w:p>
    <w:p w:rsidR="00EC59E9" w:rsidRPr="004A045D" w:rsidRDefault="00EC59E9" w:rsidP="008C11F1">
      <w:pPr>
        <w:pStyle w:val="ListParagraph"/>
        <w:numPr>
          <w:ilvl w:val="0"/>
          <w:numId w:val="111"/>
        </w:numPr>
        <w:tabs>
          <w:tab w:val="left" w:pos="720"/>
        </w:tabs>
        <w:rPr>
          <w:rFonts w:asciiTheme="minorHAnsi" w:hAnsiTheme="minorHAnsi"/>
          <w:sz w:val="24"/>
          <w:szCs w:val="24"/>
        </w:rPr>
      </w:pPr>
      <w:r w:rsidRPr="004A045D">
        <w:rPr>
          <w:rFonts w:asciiTheme="minorHAnsi" w:hAnsiTheme="minorHAnsi"/>
          <w:sz w:val="24"/>
          <w:szCs w:val="24"/>
        </w:rPr>
        <w:t xml:space="preserve">High- ability students from low-income backgrounds, high ability students who are culturally or linguistically different and/or high ability students with special </w:t>
      </w:r>
      <w:proofErr w:type="gramStart"/>
      <w:r w:rsidRPr="004A045D">
        <w:rPr>
          <w:rFonts w:asciiTheme="minorHAnsi" w:hAnsiTheme="minorHAnsi"/>
          <w:sz w:val="24"/>
          <w:szCs w:val="24"/>
        </w:rPr>
        <w:t>needs,</w:t>
      </w:r>
      <w:proofErr w:type="gramEnd"/>
      <w:r w:rsidRPr="004A045D">
        <w:rPr>
          <w:rFonts w:asciiTheme="minorHAnsi" w:hAnsiTheme="minorHAnsi"/>
          <w:sz w:val="24"/>
          <w:szCs w:val="24"/>
        </w:rPr>
        <w:t xml:space="preserve"> share many of the personal traits and characteristics of gifted students and can perform at high levels.  </w:t>
      </w:r>
    </w:p>
    <w:p w:rsidR="00EC59E9" w:rsidRPr="004A045D" w:rsidRDefault="00EC59E9" w:rsidP="00591BC8">
      <w:pPr>
        <w:pStyle w:val="ListParagraph"/>
        <w:tabs>
          <w:tab w:val="left" w:pos="720"/>
        </w:tabs>
        <w:rPr>
          <w:rFonts w:asciiTheme="minorHAnsi" w:hAnsiTheme="minorHAnsi"/>
          <w:sz w:val="24"/>
          <w:szCs w:val="24"/>
        </w:rPr>
      </w:pPr>
    </w:p>
    <w:p w:rsidR="00EC59E9" w:rsidRPr="004A045D" w:rsidRDefault="00EC59E9" w:rsidP="008C11F1">
      <w:pPr>
        <w:pStyle w:val="ListParagraph"/>
        <w:numPr>
          <w:ilvl w:val="0"/>
          <w:numId w:val="111"/>
        </w:numPr>
        <w:tabs>
          <w:tab w:val="left" w:pos="720"/>
        </w:tabs>
        <w:rPr>
          <w:rFonts w:asciiTheme="minorHAnsi" w:hAnsiTheme="minorHAnsi"/>
          <w:sz w:val="24"/>
          <w:szCs w:val="24"/>
        </w:rPr>
      </w:pPr>
      <w:r w:rsidRPr="004A045D">
        <w:rPr>
          <w:rFonts w:asciiTheme="minorHAnsi" w:hAnsiTheme="minorHAnsi"/>
          <w:sz w:val="24"/>
          <w:szCs w:val="24"/>
        </w:rPr>
        <w:t>We recognize that academic achievement gaps exist for underrepresented populations.  Not only is this achievement gap a concern in WCPSS, but it is a national epidemic.  We believe it is imperative to support emergent talent as early as possible, establishing a commitment to achievement at an early age.  Capable children may not be able to demonstrate their advanced learning potential on tests or other performance assessments until after they have access to challenging curriculum and enriched learning opportunities. Barriers for underrepresented students that impede performance include a lack of literacy-rich home and community where reading, writing, and language are understood to be critical for academic success.   We believe that by supporting our underrepresented children through nurturing to build vocabulary, develop thinking skills and problem solving abilities prior to formal assessments will assist in closing the achievement gap for our high ability students</w:t>
      </w:r>
      <w:proofErr w:type="gramStart"/>
      <w:r w:rsidRPr="004A045D">
        <w:rPr>
          <w:rFonts w:asciiTheme="minorHAnsi" w:hAnsiTheme="minorHAnsi"/>
          <w:sz w:val="24"/>
          <w:szCs w:val="24"/>
        </w:rPr>
        <w:t>..</w:t>
      </w:r>
      <w:proofErr w:type="gramEnd"/>
    </w:p>
    <w:p w:rsidR="00EC59E9" w:rsidRPr="004A045D" w:rsidRDefault="00EC59E9" w:rsidP="00591BC8">
      <w:pPr>
        <w:pStyle w:val="ListParagraph"/>
        <w:rPr>
          <w:rFonts w:asciiTheme="minorHAnsi" w:hAnsiTheme="minorHAnsi"/>
          <w:sz w:val="24"/>
          <w:szCs w:val="24"/>
        </w:rPr>
      </w:pPr>
    </w:p>
    <w:p w:rsidR="00EC59E9" w:rsidRPr="004A045D" w:rsidRDefault="00EC59E9" w:rsidP="008C11F1">
      <w:pPr>
        <w:pStyle w:val="ListParagraph"/>
        <w:numPr>
          <w:ilvl w:val="0"/>
          <w:numId w:val="111"/>
        </w:numPr>
        <w:tabs>
          <w:tab w:val="left" w:pos="720"/>
        </w:tabs>
        <w:rPr>
          <w:rFonts w:asciiTheme="minorHAnsi" w:hAnsiTheme="minorHAnsi"/>
          <w:sz w:val="24"/>
          <w:szCs w:val="24"/>
        </w:rPr>
      </w:pPr>
      <w:r w:rsidRPr="004A045D">
        <w:rPr>
          <w:rFonts w:asciiTheme="minorHAnsi" w:hAnsiTheme="minorHAnsi"/>
          <w:sz w:val="24"/>
          <w:szCs w:val="24"/>
        </w:rPr>
        <w:t xml:space="preserve">Advanced curriculum and high expectations are </w:t>
      </w:r>
      <w:proofErr w:type="gramStart"/>
      <w:r w:rsidRPr="004A045D">
        <w:rPr>
          <w:rFonts w:asciiTheme="minorHAnsi" w:hAnsiTheme="minorHAnsi"/>
          <w:sz w:val="24"/>
          <w:szCs w:val="24"/>
        </w:rPr>
        <w:t>key</w:t>
      </w:r>
      <w:proofErr w:type="gramEnd"/>
      <w:r w:rsidRPr="004A045D">
        <w:rPr>
          <w:rFonts w:asciiTheme="minorHAnsi" w:hAnsiTheme="minorHAnsi"/>
          <w:sz w:val="24"/>
          <w:szCs w:val="24"/>
        </w:rPr>
        <w:t xml:space="preserve"> to deep engagement that results in the demonstration of higher level thinking and achievement.  Challenging highly capable students by providing advanced curriculum and high expectations are essential to promoting high academic growth.  </w:t>
      </w:r>
    </w:p>
    <w:p w:rsidR="00EC59E9" w:rsidRPr="004A045D" w:rsidRDefault="00EC59E9" w:rsidP="009F0E9F">
      <w:pPr>
        <w:tabs>
          <w:tab w:val="left" w:pos="720"/>
        </w:tabs>
      </w:pPr>
    </w:p>
    <w:p w:rsidR="00EC59E9" w:rsidRPr="004A045D" w:rsidRDefault="00EC59E9" w:rsidP="008C11F1">
      <w:pPr>
        <w:numPr>
          <w:ilvl w:val="0"/>
          <w:numId w:val="111"/>
        </w:numPr>
        <w:tabs>
          <w:tab w:val="left" w:pos="720"/>
        </w:tabs>
      </w:pPr>
      <w:r w:rsidRPr="004A045D">
        <w:t xml:space="preserve">Highly effective principals and teachers are </w:t>
      </w:r>
      <w:proofErr w:type="gramStart"/>
      <w:r w:rsidRPr="004A045D">
        <w:t>key</w:t>
      </w:r>
      <w:proofErr w:type="gramEnd"/>
      <w:r w:rsidRPr="004A045D">
        <w:t xml:space="preserve"> to improving growth in student achievement.  Reflective practice and data driven decisions should guide instruction for all students.  Changing the attitudes and expectations of teachers and principals away from a deficit perspective and giving them the skills to differentiate curriculum allows them to provide advanced and enriched content to highly capable students.</w:t>
      </w:r>
    </w:p>
    <w:p w:rsidR="00EC59E9" w:rsidRPr="004A045D" w:rsidRDefault="00EC59E9" w:rsidP="009F0E9F">
      <w:pPr>
        <w:pStyle w:val="ListParagraph"/>
      </w:pPr>
    </w:p>
    <w:p w:rsidR="00EC59E9" w:rsidRPr="004A045D" w:rsidRDefault="00EC59E9" w:rsidP="008C11F1">
      <w:pPr>
        <w:numPr>
          <w:ilvl w:val="0"/>
          <w:numId w:val="111"/>
        </w:numPr>
        <w:tabs>
          <w:tab w:val="left" w:pos="720"/>
        </w:tabs>
      </w:pPr>
      <w:r w:rsidRPr="004A045D">
        <w:t>AIG Program Staff works collaboratively with stakeholders by using research-based practices to promote innovation and continuous improvement.  AIG Program Staff supports comprehensive programming for a 21</w:t>
      </w:r>
      <w:r w:rsidRPr="004A045D">
        <w:rPr>
          <w:vertAlign w:val="superscript"/>
        </w:rPr>
        <w:t>st</w:t>
      </w:r>
      <w:r w:rsidRPr="004A045D">
        <w:t xml:space="preserve"> century culture of high academic growth.</w:t>
      </w:r>
    </w:p>
    <w:p w:rsidR="00EC59E9" w:rsidRPr="004A045D" w:rsidRDefault="00EC59E9" w:rsidP="00CE6594">
      <w:pPr>
        <w:pStyle w:val="ListParagraph"/>
      </w:pPr>
    </w:p>
    <w:p w:rsidR="00EC59E9" w:rsidRPr="004A045D" w:rsidRDefault="00EC59E9" w:rsidP="002D7CC7">
      <w:pPr>
        <w:numPr>
          <w:ilvl w:val="0"/>
          <w:numId w:val="111"/>
        </w:numPr>
        <w:tabs>
          <w:tab w:val="left" w:pos="720"/>
        </w:tabs>
      </w:pPr>
      <w:r w:rsidRPr="004A045D">
        <w:t>The AIG Program needs supportive and passionate stakeholders within the multi-cultural Wake County community as active participants in the education of our students.</w:t>
      </w:r>
    </w:p>
    <w:p w:rsidR="00EC59E9" w:rsidRDefault="00EC59E9" w:rsidP="00967F19">
      <w:pPr>
        <w:rPr>
          <w:rFonts w:cs="Times"/>
          <w:b/>
          <w:i/>
        </w:rPr>
      </w:pPr>
    </w:p>
    <w:p w:rsidR="00EC59E9" w:rsidRDefault="00EC59E9" w:rsidP="00967F19">
      <w:pPr>
        <w:rPr>
          <w:rFonts w:cs="Times"/>
          <w:b/>
          <w:i/>
        </w:rPr>
      </w:pPr>
      <w:r w:rsidRPr="004A045D">
        <w:rPr>
          <w:rFonts w:cs="Times"/>
          <w:b/>
          <w:i/>
        </w:rPr>
        <w:lastRenderedPageBreak/>
        <w:t>Standard 1 – Student Identification</w:t>
      </w:r>
    </w:p>
    <w:p w:rsidR="00EC59E9" w:rsidRPr="004A045D" w:rsidRDefault="00EC59E9" w:rsidP="001F7957">
      <w:pPr>
        <w:widowControl w:val="0"/>
        <w:autoSpaceDE w:val="0"/>
        <w:autoSpaceDN w:val="0"/>
        <w:adjustRightInd w:val="0"/>
        <w:spacing w:after="120"/>
        <w:rPr>
          <w:rFonts w:cs="Times"/>
        </w:rPr>
      </w:pPr>
      <w:r w:rsidRPr="004A045D">
        <w:rPr>
          <w:rFonts w:cs="Times"/>
        </w:rPr>
        <w:t>The focus of this standard is student identification. The 2013-2016 WCPSS AIG plan offers more opportunities for students to be identified for program services.  Creation of 5 gateways will offer a variety of opportunities for underrepresented students to be identified based upon student data.  Emphasis will be placed on increasing communication with all stakeholders regarding the various gateways for identification.</w:t>
      </w:r>
    </w:p>
    <w:p w:rsidR="00EC59E9" w:rsidRPr="004A045D" w:rsidRDefault="00EC59E9" w:rsidP="001F7957">
      <w:pPr>
        <w:spacing w:after="120"/>
        <w:rPr>
          <w:rFonts w:cs="Times"/>
        </w:rPr>
      </w:pPr>
      <w:r w:rsidRPr="004A045D">
        <w:rPr>
          <w:rFonts w:cs="Times"/>
        </w:rPr>
        <w:t>Training is also essential for appropriate identification. We will continue to collaborate to train teachers in the characteristics of gifted students. Through the department’s work with the Office of Professional Learning, school site</w:t>
      </w:r>
      <w:r>
        <w:rPr>
          <w:rFonts w:cs="Times"/>
        </w:rPr>
        <w:t>(s)</w:t>
      </w:r>
      <w:r w:rsidRPr="004A045D">
        <w:rPr>
          <w:rFonts w:cs="Times"/>
        </w:rPr>
        <w:t xml:space="preserve"> and regional Professional Learning Teams (PLTs), the AIG Program will seek ways to increase the number of underrepresented students with potential.  The AIG Program will share resources to assist in achieving high growth for students.  The AIG Program staff will increase collaboration with other WCPSS Departments to determine specific strategies to identify and serve students from underrepresented populations.  The AIG Program continues to collaborate with Responsiveness to Instruction (</w:t>
      </w:r>
      <w:proofErr w:type="spellStart"/>
      <w:r w:rsidRPr="004A045D">
        <w:rPr>
          <w:rFonts w:cs="Times"/>
        </w:rPr>
        <w:t>RtI</w:t>
      </w:r>
      <w:proofErr w:type="spellEnd"/>
      <w:r w:rsidRPr="004A045D">
        <w:rPr>
          <w:rFonts w:cs="Times"/>
        </w:rPr>
        <w:t xml:space="preserve">), Literacy, Mathematics, and other divisions within Academics.  The various gateways will enable under-achieving gifted </w:t>
      </w:r>
      <w:proofErr w:type="gramStart"/>
      <w:r w:rsidRPr="004A045D">
        <w:rPr>
          <w:rFonts w:cs="Times"/>
        </w:rPr>
        <w:t>students</w:t>
      </w:r>
      <w:proofErr w:type="gramEnd"/>
      <w:r w:rsidRPr="004A045D">
        <w:rPr>
          <w:rFonts w:cs="Times"/>
        </w:rPr>
        <w:t xml:space="preserve"> access to AIG program and services. </w:t>
      </w:r>
      <w:r w:rsidR="00860143">
        <w:rPr>
          <w:rFonts w:cs="Times"/>
        </w:rPr>
        <w:t>See Appendix I and Appendix J</w:t>
      </w:r>
      <w:r>
        <w:rPr>
          <w:rFonts w:cs="Times"/>
        </w:rPr>
        <w:t>.</w:t>
      </w:r>
    </w:p>
    <w:p w:rsidR="00EC59E9" w:rsidRDefault="00EC59E9" w:rsidP="00B82A1D">
      <w:pPr>
        <w:widowControl w:val="0"/>
        <w:autoSpaceDE w:val="0"/>
        <w:autoSpaceDN w:val="0"/>
        <w:adjustRightInd w:val="0"/>
        <w:rPr>
          <w:rFonts w:cs="Times"/>
          <w:b/>
          <w:i/>
        </w:rPr>
      </w:pPr>
      <w:r w:rsidRPr="004A045D">
        <w:rPr>
          <w:rFonts w:cs="Times"/>
          <w:b/>
          <w:i/>
        </w:rPr>
        <w:t>Standard 2 – Differentiated Curriculum and Instruction</w:t>
      </w:r>
    </w:p>
    <w:p w:rsidR="00EC59E9" w:rsidRPr="004A045D" w:rsidRDefault="00EC59E9" w:rsidP="00B82A1D">
      <w:pPr>
        <w:widowControl w:val="0"/>
        <w:autoSpaceDE w:val="0"/>
        <w:autoSpaceDN w:val="0"/>
        <w:adjustRightInd w:val="0"/>
        <w:spacing w:line="228" w:lineRule="auto"/>
        <w:rPr>
          <w:rFonts w:cs="Times"/>
        </w:rPr>
      </w:pPr>
      <w:r w:rsidRPr="004A045D">
        <w:rPr>
          <w:rFonts w:cs="Times"/>
        </w:rPr>
        <w:t xml:space="preserve">Over the next three years, the WCPSS AIG Program will guide and support advanced academic performance among high performing students from culturally, linguistically, </w:t>
      </w:r>
      <w:r>
        <w:rPr>
          <w:rFonts w:cs="Times"/>
        </w:rPr>
        <w:t xml:space="preserve">and </w:t>
      </w:r>
      <w:r w:rsidRPr="004A045D">
        <w:rPr>
          <w:rFonts w:cs="Times"/>
        </w:rPr>
        <w:t xml:space="preserve">ethnically diverse populations.  The AIG Program will strive to reach the untapped potential in students not typically identified in the AIG program.  The identification of our underserved students remains an issue in our nation and across our state.   Identifying students from under represented populations in order to promote growth and assist in closing the achievement gap will remain a top priority for the WCPSS AIG Program.  We will expand the implementation of a comprehensive, and intentional, K-3 nurturing program. </w:t>
      </w:r>
    </w:p>
    <w:p w:rsidR="00EC59E9" w:rsidRDefault="00EC59E9" w:rsidP="00B82A1D">
      <w:pPr>
        <w:pStyle w:val="Default"/>
        <w:spacing w:line="228" w:lineRule="auto"/>
        <w:rPr>
          <w:rFonts w:asciiTheme="minorHAnsi" w:hAnsiTheme="minorHAnsi" w:cs="Times"/>
        </w:rPr>
      </w:pPr>
      <w:r w:rsidRPr="004A045D">
        <w:rPr>
          <w:rFonts w:asciiTheme="minorHAnsi" w:hAnsiTheme="minorHAnsi" w:cs="Times"/>
        </w:rPr>
        <w:t xml:space="preserve">Standard 2 provides detailed information for the services and programming available to gifted students, students who are highly capable, students who have high academic potential, and </w:t>
      </w:r>
      <w:r>
        <w:rPr>
          <w:rFonts w:asciiTheme="minorHAnsi" w:hAnsiTheme="minorHAnsi" w:cs="Times"/>
        </w:rPr>
        <w:t xml:space="preserve">students who need </w:t>
      </w:r>
      <w:r w:rsidRPr="004A045D">
        <w:rPr>
          <w:rFonts w:asciiTheme="minorHAnsi" w:hAnsiTheme="minorHAnsi" w:cs="Times"/>
        </w:rPr>
        <w:t xml:space="preserve">nurturing to discover potential. </w:t>
      </w:r>
      <w:r w:rsidRPr="004A045D">
        <w:rPr>
          <w:rFonts w:asciiTheme="minorHAnsi" w:hAnsiTheme="minorHAnsi"/>
          <w:color w:val="000000" w:themeColor="text1"/>
        </w:rPr>
        <w:t xml:space="preserve">The Co-Teaching and Collaborative Consultation </w:t>
      </w:r>
      <w:proofErr w:type="gramStart"/>
      <w:r w:rsidRPr="004A045D">
        <w:rPr>
          <w:rFonts w:asciiTheme="minorHAnsi" w:hAnsiTheme="minorHAnsi"/>
          <w:color w:val="000000" w:themeColor="text1"/>
        </w:rPr>
        <w:t>Model,</w:t>
      </w:r>
      <w:proofErr w:type="gramEnd"/>
      <w:r w:rsidRPr="004A045D">
        <w:rPr>
          <w:rFonts w:asciiTheme="minorHAnsi" w:hAnsiTheme="minorHAnsi"/>
          <w:color w:val="000000" w:themeColor="text1"/>
        </w:rPr>
        <w:t xml:space="preserve"> commonly referred to as push-in will be how most students are served.  </w:t>
      </w:r>
      <w:r w:rsidRPr="004A045D">
        <w:rPr>
          <w:rFonts w:asciiTheme="minorHAnsi" w:hAnsiTheme="minorHAnsi" w:cs="Calibri"/>
          <w:iCs/>
        </w:rPr>
        <w:t xml:space="preserve">Some gifted students may need to participate in enrichment and extension activities outside of the regular education classroom, commonly referred to as pull-out, to meet their individual needs.  </w:t>
      </w:r>
      <w:r w:rsidRPr="004A045D">
        <w:rPr>
          <w:rFonts w:asciiTheme="minorHAnsi" w:hAnsiTheme="minorHAnsi" w:cs="Times"/>
        </w:rPr>
        <w:t xml:space="preserve">The professional development program designed to support the teachers and administrators in serving these students is also addressed in this standard.  </w:t>
      </w:r>
    </w:p>
    <w:p w:rsidR="00EC59E9" w:rsidRPr="004A045D" w:rsidRDefault="00EC59E9" w:rsidP="00DF5C4B">
      <w:pPr>
        <w:pStyle w:val="Default"/>
        <w:spacing w:before="120"/>
        <w:rPr>
          <w:rFonts w:asciiTheme="minorHAnsi" w:eastAsiaTheme="minorEastAsia" w:hAnsiTheme="minorHAnsi" w:cs="Calibri"/>
        </w:rPr>
      </w:pPr>
    </w:p>
    <w:p w:rsidR="00EC59E9" w:rsidRDefault="00EC59E9" w:rsidP="00B82A1D">
      <w:pPr>
        <w:widowControl w:val="0"/>
        <w:autoSpaceDE w:val="0"/>
        <w:autoSpaceDN w:val="0"/>
        <w:adjustRightInd w:val="0"/>
        <w:rPr>
          <w:rFonts w:cs="Times"/>
          <w:b/>
          <w:i/>
        </w:rPr>
      </w:pPr>
      <w:r w:rsidRPr="004A045D">
        <w:rPr>
          <w:rFonts w:cs="Times"/>
          <w:b/>
          <w:i/>
        </w:rPr>
        <w:t>Standard 3 – Personnel and Professional Development</w:t>
      </w:r>
    </w:p>
    <w:p w:rsidR="00EC59E9" w:rsidRPr="004A045D" w:rsidRDefault="00EC59E9" w:rsidP="00B82A1D">
      <w:pPr>
        <w:widowControl w:val="0"/>
        <w:autoSpaceDE w:val="0"/>
        <w:autoSpaceDN w:val="0"/>
        <w:adjustRightInd w:val="0"/>
        <w:rPr>
          <w:rFonts w:cs="Times"/>
          <w:strike/>
        </w:rPr>
      </w:pPr>
      <w:r w:rsidRPr="004A045D">
        <w:rPr>
          <w:rFonts w:cs="Times"/>
        </w:rPr>
        <w:t xml:space="preserve">Standard 3 outlines the support and responsibilities of the AIG Central Service Staff and AIG school personnel. Quality professional development is </w:t>
      </w:r>
      <w:proofErr w:type="gramStart"/>
      <w:r w:rsidRPr="004A045D">
        <w:rPr>
          <w:rFonts w:cs="Times"/>
        </w:rPr>
        <w:t>key</w:t>
      </w:r>
      <w:proofErr w:type="gramEnd"/>
      <w:r w:rsidRPr="004A045D">
        <w:rPr>
          <w:rFonts w:cs="Times"/>
        </w:rPr>
        <w:t xml:space="preserve"> to growing and improving gifted services. Plans for staff development include an increase in training for staff focused on the social-emotional needs of gifted students</w:t>
      </w:r>
      <w:r>
        <w:rPr>
          <w:rFonts w:cs="Times"/>
        </w:rPr>
        <w:t xml:space="preserve"> as well as improving instructional practices.</w:t>
      </w:r>
      <w:r w:rsidRPr="004A045D">
        <w:rPr>
          <w:rFonts w:cs="Times"/>
        </w:rPr>
        <w:t xml:space="preserve">  Sessions for parents and community members will also be offered.  Another goal is to establish stronger connections with Student Support Services to provide training to K-12 counselors on the social and emotional needs of gifted students. All of the professional development opportunities from AIG will align with district-wide initiatives such as the Common Core and Essential Standards, Response-to-Instruction (</w:t>
      </w:r>
      <w:proofErr w:type="spellStart"/>
      <w:r w:rsidRPr="004A045D">
        <w:rPr>
          <w:rFonts w:cs="Times"/>
        </w:rPr>
        <w:t>RtI</w:t>
      </w:r>
      <w:proofErr w:type="spellEnd"/>
      <w:r w:rsidRPr="004A045D">
        <w:rPr>
          <w:rFonts w:cs="Times"/>
        </w:rPr>
        <w:t xml:space="preserve">), as well as assist AIG teachers with the North Carolina Educator Evaluation System (NCEES).  Our goal is to establish a relationship with the Office of Professional Learning for collaboration in the creation of professional development courses that teachers within the WCPSS district may access to aid in improving achievement/growth for any student in any class.  This series of professional development opportunities will provide teachers with resources and training around best instructional practices (questioning, problem-based learning, critical thinking, multiple intelligences, and interdisciplinary models) for nurturing highly capable and gifted students. </w:t>
      </w:r>
    </w:p>
    <w:p w:rsidR="00EC59E9" w:rsidRDefault="00EC59E9" w:rsidP="00582949">
      <w:pPr>
        <w:widowControl w:val="0"/>
        <w:autoSpaceDE w:val="0"/>
        <w:autoSpaceDN w:val="0"/>
        <w:adjustRightInd w:val="0"/>
        <w:rPr>
          <w:rFonts w:cs="Times"/>
          <w:b/>
          <w:i/>
        </w:rPr>
      </w:pPr>
      <w:r w:rsidRPr="004A045D">
        <w:rPr>
          <w:rFonts w:cs="Times"/>
          <w:b/>
          <w:i/>
        </w:rPr>
        <w:lastRenderedPageBreak/>
        <w:t>Standard 4 – Comprehensive Programming within a Total School Community</w:t>
      </w:r>
    </w:p>
    <w:p w:rsidR="00EC59E9" w:rsidRPr="004A045D" w:rsidRDefault="00EC59E9" w:rsidP="00582949">
      <w:pPr>
        <w:widowControl w:val="0"/>
        <w:autoSpaceDE w:val="0"/>
        <w:autoSpaceDN w:val="0"/>
        <w:adjustRightInd w:val="0"/>
        <w:spacing w:after="240"/>
        <w:rPr>
          <w:rFonts w:cs="Times"/>
        </w:rPr>
      </w:pPr>
      <w:r w:rsidRPr="004A045D">
        <w:rPr>
          <w:rFonts w:cs="Times"/>
        </w:rPr>
        <w:t xml:space="preserve">Standard 4 addresses the need to create a comprehensive and intentional program for highly capable and gifted learners.  Included in this standard is a concentration on the diverse academic, intellectual, social and emotional needs of gifted learners.   Vertical alignment among elementary, middle and high schools was defined and structured within the plan to ensure a continuum of services.  As part of Standard 4, an increase in the collaboration with the Exceptional Children’s Department, the English as a Second Language Department and the Title I Department is crucial to better identify and serve our twice-exceptional students, our highly/profoundly gifted students, and our culturally and linguistically diverse gifted students. </w:t>
      </w:r>
      <w:r w:rsidRPr="004A045D">
        <w:rPr>
          <w:rFonts w:cs="Arial"/>
          <w:color w:val="000000" w:themeColor="text1"/>
        </w:rPr>
        <w:t xml:space="preserve">The unique social-emotional needs of gifted students require dedicated attention from educators and parents. The AIG Program recognizes these needs and will provide additional training to discuss the social and emotional needs of gifted students.   </w:t>
      </w:r>
      <w:r>
        <w:rPr>
          <w:rFonts w:cs="Arial"/>
          <w:color w:val="000000" w:themeColor="text1"/>
        </w:rPr>
        <w:t xml:space="preserve">AIG central service staff will collaborate </w:t>
      </w:r>
      <w:r w:rsidRPr="004A045D">
        <w:rPr>
          <w:rFonts w:cs="Times"/>
        </w:rPr>
        <w:t xml:space="preserve">with Student Support Services, the Academics Department, and Data and Accountability (D&amp;A) to further support our gifted students and students with high academic potential with the accelerative practices outlined in WCPSS Board Policy 5532. </w:t>
      </w:r>
    </w:p>
    <w:p w:rsidR="00EC59E9" w:rsidRDefault="00EC59E9" w:rsidP="00FF2F8A">
      <w:pPr>
        <w:widowControl w:val="0"/>
        <w:autoSpaceDE w:val="0"/>
        <w:autoSpaceDN w:val="0"/>
        <w:adjustRightInd w:val="0"/>
        <w:rPr>
          <w:rFonts w:cs="Times"/>
          <w:b/>
          <w:i/>
        </w:rPr>
      </w:pPr>
      <w:r w:rsidRPr="004A045D">
        <w:rPr>
          <w:rFonts w:cs="Times"/>
          <w:b/>
          <w:i/>
        </w:rPr>
        <w:t>Standard 5 – Partnerships</w:t>
      </w:r>
    </w:p>
    <w:p w:rsidR="00EC59E9" w:rsidRPr="004A045D" w:rsidRDefault="00EC59E9" w:rsidP="00FF2F8A">
      <w:pPr>
        <w:widowControl w:val="0"/>
        <w:autoSpaceDE w:val="0"/>
        <w:autoSpaceDN w:val="0"/>
        <w:adjustRightInd w:val="0"/>
        <w:rPr>
          <w:rFonts w:cs="Times"/>
        </w:rPr>
      </w:pPr>
      <w:r w:rsidRPr="004A045D">
        <w:rPr>
          <w:rFonts w:cs="Times"/>
        </w:rPr>
        <w:t>Standard 5 supports fostering partnerships, communication, and collaboration with all stakeholders. Communication is crucial in providing appropriate services to gifted students and students with high academic potential while working to eliminate barriers to services for s</w:t>
      </w:r>
      <w:r>
        <w:rPr>
          <w:rFonts w:cs="Times"/>
        </w:rPr>
        <w:t>tudents who are typically under</w:t>
      </w:r>
      <w:r w:rsidRPr="004A045D">
        <w:rPr>
          <w:rFonts w:cs="Times"/>
        </w:rPr>
        <w:t xml:space="preserve">represented in AIG programming. Communication will be available to stakeholders, particularly parents, in a variety of forms including, but not limited to, school and classroom newsletters, the WCPSS website, Teacher and School websites/pages, and district sponsored curriculum events. Surveys and focus groups will be better utilized to receive feedback for continuous improvement from parents, students, teachers, administrators, and the community. A concerted effort will be made to ensure that these communications are available in multiple languages in collaboration with the Office of Translation and Interpretation (OTI). An AIG Advisory Committee is comprised of stakeholders who represent the diverse demographics in the school district.  This committee meets regularly to review all aspects of the AIG program.  Efforts will be made to expand our current partnerships with local universities. </w:t>
      </w:r>
    </w:p>
    <w:p w:rsidR="00EC59E9" w:rsidRPr="004A045D" w:rsidRDefault="00EC59E9" w:rsidP="00FF2F8A">
      <w:pPr>
        <w:widowControl w:val="0"/>
        <w:autoSpaceDE w:val="0"/>
        <w:autoSpaceDN w:val="0"/>
        <w:adjustRightInd w:val="0"/>
        <w:rPr>
          <w:rFonts w:cs="Times"/>
          <w:i/>
        </w:rPr>
      </w:pPr>
    </w:p>
    <w:p w:rsidR="00EC59E9" w:rsidRPr="004A045D" w:rsidRDefault="00EC59E9" w:rsidP="005F76FD">
      <w:pPr>
        <w:widowControl w:val="0"/>
        <w:autoSpaceDE w:val="0"/>
        <w:autoSpaceDN w:val="0"/>
        <w:adjustRightInd w:val="0"/>
        <w:rPr>
          <w:rFonts w:cs="Times"/>
          <w:b/>
          <w:i/>
        </w:rPr>
      </w:pPr>
      <w:r w:rsidRPr="004A045D">
        <w:rPr>
          <w:rFonts w:cs="Times"/>
          <w:b/>
          <w:i/>
        </w:rPr>
        <w:t>Standard 6 – Program Accountability</w:t>
      </w:r>
    </w:p>
    <w:p w:rsidR="00EC59E9" w:rsidRPr="004A045D" w:rsidRDefault="00EC59E9" w:rsidP="00140B07">
      <w:pPr>
        <w:widowControl w:val="0"/>
        <w:autoSpaceDE w:val="0"/>
        <w:autoSpaceDN w:val="0"/>
        <w:adjustRightInd w:val="0"/>
        <w:rPr>
          <w:rFonts w:cs="Times"/>
        </w:rPr>
      </w:pPr>
      <w:r w:rsidRPr="004A045D">
        <w:rPr>
          <w:rFonts w:cs="Times"/>
        </w:rPr>
        <w:t>Standard 6 outlines the importance of revising and writing a new gifted plan every three years. Changes made to the plan will be communicated to all stakeholders. In addition, the new version of the plan</w:t>
      </w:r>
      <w:r>
        <w:rPr>
          <w:rFonts w:cs="Times"/>
        </w:rPr>
        <w:t>, approved by Wake County’s Board of Educations,</w:t>
      </w:r>
      <w:r w:rsidRPr="004A045D">
        <w:rPr>
          <w:rFonts w:cs="Times"/>
        </w:rPr>
        <w:t xml:space="preserve"> will be distributed to schools, Central Services Staff, Area Superintendents, posted to the AIG PB Works site, and posted on the WCPSS website. During the course of the next three years, the AIG Program staff, with the partnership of other WCPSS staff/departments, will work to integrate compliance and instructional school visits to create a check system ensuring that identification, placement, and services are compatible and to ensure the fidelity of the program’s implementation. Information will also be gathered from various stakeholders as part of this process to continually improve the program.  Through the practices in Standard 6, </w:t>
      </w:r>
      <w:r>
        <w:rPr>
          <w:rFonts w:cs="Times"/>
        </w:rPr>
        <w:t xml:space="preserve">AIG program staff will increase the use of data </w:t>
      </w:r>
      <w:proofErr w:type="gramStart"/>
      <w:r>
        <w:rPr>
          <w:rFonts w:cs="Times"/>
        </w:rPr>
        <w:t>analysis  in</w:t>
      </w:r>
      <w:proofErr w:type="gramEnd"/>
      <w:r>
        <w:rPr>
          <w:rFonts w:cs="Times"/>
        </w:rPr>
        <w:t xml:space="preserve"> collaboration</w:t>
      </w:r>
      <w:r w:rsidRPr="004A045D">
        <w:rPr>
          <w:rFonts w:cs="Times"/>
        </w:rPr>
        <w:t xml:space="preserve"> with the WCPSS D&amp;A department. This will allow opportunity to determine the value added of the overall program as well as the gifted plan’s effectiveness across the district. A review of current budget and allocation of resources throughout the district will be evaluated in regards to how AIG Program funds (both state and local) are allocated to maximize the resources, trainings, and services provided to WCPSS teachers. </w:t>
      </w:r>
    </w:p>
    <w:p w:rsidR="00EC59E9" w:rsidRDefault="00EC59E9">
      <w:pPr>
        <w:rPr>
          <w:rFonts w:ascii="Helvetica" w:hAnsi="Helvetica" w:cs="Helvetica"/>
          <w:b/>
          <w:bCs/>
          <w:sz w:val="26"/>
          <w:szCs w:val="26"/>
        </w:rPr>
      </w:pPr>
      <w:r>
        <w:rPr>
          <w:rFonts w:ascii="Helvetica" w:hAnsi="Helvetica" w:cs="Helvetica"/>
          <w:b/>
          <w:bCs/>
          <w:sz w:val="26"/>
          <w:szCs w:val="26"/>
        </w:rPr>
        <w:br w:type="page"/>
      </w:r>
    </w:p>
    <w:tbl>
      <w:tblPr>
        <w:tblW w:w="0" w:type="auto"/>
        <w:tblBorders>
          <w:top w:val="nil"/>
          <w:left w:val="nil"/>
          <w:right w:val="nil"/>
        </w:tblBorders>
        <w:tblLayout w:type="fixed"/>
        <w:tblLook w:val="0000" w:firstRow="0" w:lastRow="0" w:firstColumn="0" w:lastColumn="0" w:noHBand="0" w:noVBand="0"/>
      </w:tblPr>
      <w:tblGrid>
        <w:gridCol w:w="10908"/>
      </w:tblGrid>
      <w:tr w:rsidR="00EC59E9" w:rsidRPr="004A045D" w:rsidTr="00EB269F">
        <w:tc>
          <w:tcPr>
            <w:tcW w:w="10908" w:type="dxa"/>
            <w:shd w:val="clear" w:color="auto" w:fill="D0D0D0"/>
            <w:tcMar>
              <w:top w:w="20" w:type="nil"/>
              <w:left w:w="20" w:type="nil"/>
              <w:bottom w:w="20" w:type="nil"/>
              <w:right w:w="20" w:type="nil"/>
            </w:tcMar>
            <w:vAlign w:val="center"/>
          </w:tcPr>
          <w:p w:rsidR="00EC59E9" w:rsidRPr="004A045D" w:rsidRDefault="00EC59E9" w:rsidP="00EB269F">
            <w:pPr>
              <w:widowControl w:val="0"/>
              <w:autoSpaceDE w:val="0"/>
              <w:autoSpaceDN w:val="0"/>
              <w:adjustRightInd w:val="0"/>
              <w:jc w:val="center"/>
              <w:rPr>
                <w:rFonts w:asciiTheme="majorHAnsi" w:hAnsiTheme="majorHAnsi" w:cs="Helvetica"/>
                <w:b/>
                <w:bCs/>
                <w:sz w:val="28"/>
                <w:szCs w:val="28"/>
              </w:rPr>
            </w:pPr>
            <w:r w:rsidRPr="004A045D">
              <w:rPr>
                <w:rFonts w:ascii="Helvetica" w:hAnsi="Helvetica" w:cs="Helvetica"/>
                <w:b/>
                <w:bCs/>
                <w:sz w:val="26"/>
                <w:szCs w:val="26"/>
              </w:rPr>
              <w:lastRenderedPageBreak/>
              <w:br w:type="page"/>
            </w:r>
            <w:r w:rsidRPr="004A045D">
              <w:rPr>
                <w:rFonts w:asciiTheme="majorHAnsi" w:hAnsiTheme="majorHAnsi" w:cs="Helvetica"/>
                <w:b/>
                <w:bCs/>
                <w:sz w:val="28"/>
                <w:szCs w:val="28"/>
              </w:rPr>
              <w:t xml:space="preserve">Wake County Public Schools </w:t>
            </w:r>
          </w:p>
          <w:p w:rsidR="00EC59E9" w:rsidRPr="004A045D" w:rsidRDefault="00EC59E9" w:rsidP="00EB269F">
            <w:pPr>
              <w:widowControl w:val="0"/>
              <w:autoSpaceDE w:val="0"/>
              <w:autoSpaceDN w:val="0"/>
              <w:adjustRightInd w:val="0"/>
              <w:jc w:val="center"/>
              <w:rPr>
                <w:rFonts w:asciiTheme="majorHAnsi" w:hAnsiTheme="majorHAnsi" w:cs="Times"/>
                <w:sz w:val="28"/>
                <w:szCs w:val="28"/>
              </w:rPr>
            </w:pPr>
            <w:r w:rsidRPr="004A045D">
              <w:rPr>
                <w:rFonts w:asciiTheme="majorHAnsi" w:hAnsiTheme="majorHAnsi" w:cs="Helvetica"/>
                <w:b/>
                <w:bCs/>
                <w:sz w:val="28"/>
                <w:szCs w:val="28"/>
              </w:rPr>
              <w:t>Local Academically or Intellectually Gifted (AIG) Plan</w:t>
            </w:r>
          </w:p>
        </w:tc>
      </w:tr>
      <w:tr w:rsidR="00EC59E9" w:rsidRPr="004A045D" w:rsidTr="00EB269F">
        <w:tc>
          <w:tcPr>
            <w:tcW w:w="10908" w:type="dxa"/>
            <w:shd w:val="clear" w:color="auto" w:fill="D0D0D0"/>
            <w:tcMar>
              <w:top w:w="20" w:type="nil"/>
              <w:left w:w="20" w:type="nil"/>
              <w:bottom w:w="20" w:type="nil"/>
              <w:right w:w="20" w:type="nil"/>
            </w:tcMar>
            <w:vAlign w:val="center"/>
          </w:tcPr>
          <w:p w:rsidR="00EC59E9" w:rsidRPr="004A045D" w:rsidRDefault="00EC59E9" w:rsidP="00EB269F">
            <w:pPr>
              <w:widowControl w:val="0"/>
              <w:autoSpaceDE w:val="0"/>
              <w:autoSpaceDN w:val="0"/>
              <w:adjustRightInd w:val="0"/>
              <w:jc w:val="center"/>
              <w:rPr>
                <w:rFonts w:asciiTheme="majorHAnsi" w:hAnsiTheme="majorHAnsi" w:cs="Times"/>
                <w:sz w:val="28"/>
                <w:szCs w:val="28"/>
              </w:rPr>
            </w:pPr>
            <w:r w:rsidRPr="004A045D">
              <w:rPr>
                <w:rFonts w:asciiTheme="majorHAnsi" w:hAnsiTheme="majorHAnsi" w:cs="Helvetica"/>
                <w:b/>
                <w:bCs/>
                <w:i/>
                <w:iCs/>
                <w:sz w:val="28"/>
                <w:szCs w:val="28"/>
              </w:rPr>
              <w:t>Effective July 2014- June 2016</w:t>
            </w:r>
          </w:p>
        </w:tc>
      </w:tr>
    </w:tbl>
    <w:p w:rsidR="00EC59E9" w:rsidRPr="004A045D" w:rsidRDefault="00EC59E9" w:rsidP="00B220F5">
      <w:pPr>
        <w:widowControl w:val="0"/>
        <w:autoSpaceDE w:val="0"/>
        <w:autoSpaceDN w:val="0"/>
        <w:adjustRightInd w:val="0"/>
        <w:rPr>
          <w:rFonts w:ascii="Helvetica" w:hAnsi="Helvetica" w:cs="Helvetica"/>
          <w:b/>
          <w:bCs/>
        </w:rPr>
      </w:pPr>
    </w:p>
    <w:p w:rsidR="00EC59E9" w:rsidRPr="004A045D" w:rsidRDefault="00EC59E9" w:rsidP="00B220F5">
      <w:pPr>
        <w:widowControl w:val="0"/>
        <w:autoSpaceDE w:val="0"/>
        <w:autoSpaceDN w:val="0"/>
        <w:adjustRightInd w:val="0"/>
        <w:rPr>
          <w:rFonts w:ascii="Helvetica" w:hAnsi="Helvetica" w:cs="Helvetica"/>
        </w:rPr>
      </w:pPr>
      <w:r w:rsidRPr="004A045D">
        <w:rPr>
          <w:rFonts w:ascii="Helvetica" w:hAnsi="Helvetica" w:cs="Helvetica"/>
          <w:b/>
          <w:bCs/>
        </w:rPr>
        <w:t xml:space="preserve">Approved by local Board of Education on: </w:t>
      </w:r>
    </w:p>
    <w:p w:rsidR="00EC59E9" w:rsidRPr="004A045D" w:rsidRDefault="00EC59E9" w:rsidP="00B220F5">
      <w:pPr>
        <w:widowControl w:val="0"/>
        <w:autoSpaceDE w:val="0"/>
        <w:autoSpaceDN w:val="0"/>
        <w:adjustRightInd w:val="0"/>
        <w:rPr>
          <w:rFonts w:ascii="Helvetica" w:hAnsi="Helvetica" w:cs="Helvetica"/>
        </w:rPr>
      </w:pPr>
      <w:r w:rsidRPr="004A045D">
        <w:rPr>
          <w:rFonts w:ascii="Helvetica" w:hAnsi="Helvetica" w:cs="Helvetica"/>
          <w:b/>
          <w:bCs/>
        </w:rPr>
        <w:t xml:space="preserve">LEA Superintendent's Name: </w:t>
      </w:r>
      <w:r w:rsidRPr="004A045D">
        <w:rPr>
          <w:rFonts w:ascii="Helvetica" w:hAnsi="Helvetica" w:cs="Helvetica"/>
        </w:rPr>
        <w:t>Dr. James Merrill</w:t>
      </w:r>
    </w:p>
    <w:p w:rsidR="00EC59E9" w:rsidRPr="004A045D" w:rsidRDefault="00EC59E9" w:rsidP="00B220F5">
      <w:pPr>
        <w:widowControl w:val="0"/>
        <w:autoSpaceDE w:val="0"/>
        <w:autoSpaceDN w:val="0"/>
        <w:adjustRightInd w:val="0"/>
        <w:rPr>
          <w:rFonts w:ascii="Helvetica" w:hAnsi="Helvetica" w:cs="Helvetica"/>
        </w:rPr>
      </w:pPr>
      <w:r w:rsidRPr="004A045D">
        <w:rPr>
          <w:rFonts w:ascii="Helvetica" w:hAnsi="Helvetica" w:cs="Helvetica"/>
          <w:b/>
          <w:bCs/>
        </w:rPr>
        <w:t xml:space="preserve">LEA AIG Contact Name: </w:t>
      </w:r>
      <w:r w:rsidRPr="004A045D">
        <w:rPr>
          <w:rFonts w:ascii="Helvetica" w:hAnsi="Helvetica" w:cs="Helvetica"/>
        </w:rPr>
        <w:t>Wendy Carlyle</w:t>
      </w:r>
    </w:p>
    <w:p w:rsidR="00EC59E9" w:rsidRPr="004A045D" w:rsidRDefault="00EC59E9" w:rsidP="00B220F5">
      <w:pPr>
        <w:widowControl w:val="0"/>
        <w:autoSpaceDE w:val="0"/>
        <w:autoSpaceDN w:val="0"/>
        <w:adjustRightInd w:val="0"/>
        <w:rPr>
          <w:rFonts w:ascii="Helvetica" w:hAnsi="Helvetica" w:cs="Helvetica"/>
          <w:b/>
          <w:bCs/>
        </w:rPr>
      </w:pPr>
      <w:r w:rsidRPr="004A045D">
        <w:rPr>
          <w:rFonts w:ascii="Helvetica" w:hAnsi="Helvetica" w:cs="Helvetica"/>
          <w:b/>
          <w:bCs/>
        </w:rPr>
        <w:t xml:space="preserve">Submitted to NC Department of Public Instruction on: </w:t>
      </w:r>
    </w:p>
    <w:p w:rsidR="00EC59E9" w:rsidRPr="004A045D" w:rsidRDefault="00EC59E9" w:rsidP="00B220F5">
      <w:pPr>
        <w:widowControl w:val="0"/>
        <w:autoSpaceDE w:val="0"/>
        <w:autoSpaceDN w:val="0"/>
        <w:adjustRightInd w:val="0"/>
        <w:rPr>
          <w:rFonts w:ascii="Times" w:hAnsi="Times" w:cs="Times"/>
        </w:rPr>
      </w:pPr>
    </w:p>
    <w:p w:rsidR="00EC59E9" w:rsidRPr="004A045D" w:rsidRDefault="00EC59E9" w:rsidP="00582949">
      <w:pPr>
        <w:widowControl w:val="0"/>
        <w:autoSpaceDE w:val="0"/>
        <w:autoSpaceDN w:val="0"/>
        <w:adjustRightInd w:val="0"/>
        <w:spacing w:after="240"/>
        <w:rPr>
          <w:rFonts w:cs="Times"/>
        </w:rPr>
      </w:pPr>
      <w:r w:rsidRPr="004A045D">
        <w:rPr>
          <w:rFonts w:cs="Helvetica"/>
        </w:rPr>
        <w:t>Wake County Public Schools has developed this local AIG plan based on the NC AIG Program Standards (adopted by SBE, 2009, 2012). These Standards serve as a statewide framework and guide LEAs to develop, coordinate and implement thoughtful and comprehensive AIG programs.</w:t>
      </w:r>
    </w:p>
    <w:p w:rsidR="00EC59E9" w:rsidRPr="004A045D" w:rsidRDefault="00EC59E9" w:rsidP="00582949">
      <w:pPr>
        <w:widowControl w:val="0"/>
        <w:autoSpaceDE w:val="0"/>
        <w:autoSpaceDN w:val="0"/>
        <w:adjustRightInd w:val="0"/>
        <w:spacing w:after="240"/>
        <w:rPr>
          <w:rFonts w:cs="Times"/>
        </w:rPr>
      </w:pPr>
      <w:r w:rsidRPr="004A045D">
        <w:rPr>
          <w:rFonts w:cs="Helvetica"/>
        </w:rPr>
        <w:t>The NC AIG Program Standards encompass six principle standards with accompanying practices. These standards articulate the expectations for quality, comprehensive, and effective local AIG programs and relate to the categories related to NC's AIG legislation, Article 9B (N. C. G. S. 115C- 150.5). These best practices help to clarify the standard, describe what an LEA should have in place, and guide LEAs to improve their programs.</w:t>
      </w:r>
    </w:p>
    <w:p w:rsidR="00EC59E9" w:rsidRPr="004A045D" w:rsidRDefault="00EC59E9" w:rsidP="00582949">
      <w:pPr>
        <w:widowControl w:val="0"/>
        <w:autoSpaceDE w:val="0"/>
        <w:autoSpaceDN w:val="0"/>
        <w:adjustRightInd w:val="0"/>
        <w:spacing w:after="240"/>
        <w:rPr>
          <w:rFonts w:cs="Times"/>
        </w:rPr>
      </w:pPr>
      <w:r w:rsidRPr="004A045D">
        <w:rPr>
          <w:rFonts w:cs="Helvetica"/>
        </w:rPr>
        <w:t>As LEAs continue to transform their AIG Programs and align to the AIG Program Standards, LEAs participated in a self-assessment process of their local AIG program, which involved multiple stakeholders. The data gathered during this process guided LEAs in their development of this local AIG plan for 2013-2016. This local AIG plan must be approved by the LEA's Board of Education and sent to NC DPI for comment.</w:t>
      </w:r>
    </w:p>
    <w:p w:rsidR="00EC59E9" w:rsidRPr="004A045D" w:rsidRDefault="00EC59E9" w:rsidP="00582949">
      <w:pPr>
        <w:widowControl w:val="0"/>
        <w:autoSpaceDE w:val="0"/>
        <w:autoSpaceDN w:val="0"/>
        <w:adjustRightInd w:val="0"/>
        <w:spacing w:after="240"/>
        <w:rPr>
          <w:rFonts w:cs="Helvetica"/>
          <w:b/>
          <w:bCs/>
          <w:i/>
          <w:iCs/>
        </w:rPr>
      </w:pPr>
      <w:r w:rsidRPr="004A045D">
        <w:rPr>
          <w:rFonts w:cs="Helvetica"/>
          <w:b/>
          <w:bCs/>
          <w:i/>
          <w:iCs/>
        </w:rPr>
        <w:t>For 2013-2016, Wake County Public School System’s local AIG plan is as follows:</w:t>
      </w:r>
    </w:p>
    <w:p w:rsidR="00EC59E9" w:rsidRPr="004A045D" w:rsidRDefault="00EC59E9" w:rsidP="00EB269F">
      <w:pPr>
        <w:kinsoku w:val="0"/>
        <w:overflowPunct w:val="0"/>
        <w:spacing w:before="274" w:line="278" w:lineRule="exact"/>
        <w:ind w:right="504"/>
        <w:textAlignment w:val="baseline"/>
        <w:rPr>
          <w:rFonts w:cs="Arial"/>
          <w:color w:val="000000" w:themeColor="text1"/>
        </w:rPr>
      </w:pPr>
      <w:r w:rsidRPr="004A045D">
        <w:rPr>
          <w:rFonts w:cs="Arial"/>
          <w:color w:val="000000" w:themeColor="text1"/>
        </w:rPr>
        <w:t>Wake County Schools has developed this local AIG plan based on the NC AIG Program Standards (adopted by SBE, July 2009). These Standards serve as a statewide framework and guide LEAs to develop, coordinate and implement thoughtful and comprehensive AIG programs.</w:t>
      </w:r>
    </w:p>
    <w:p w:rsidR="00EC59E9" w:rsidRPr="004A045D" w:rsidRDefault="00EC59E9" w:rsidP="00EB269F">
      <w:pPr>
        <w:kinsoku w:val="0"/>
        <w:overflowPunct w:val="0"/>
        <w:spacing w:before="276" w:line="278" w:lineRule="exact"/>
        <w:ind w:right="288"/>
        <w:textAlignment w:val="baseline"/>
        <w:rPr>
          <w:rFonts w:cs="Arial"/>
          <w:color w:val="000000" w:themeColor="text1"/>
        </w:rPr>
      </w:pPr>
      <w:r w:rsidRPr="004A045D">
        <w:rPr>
          <w:rFonts w:cs="Arial"/>
          <w:color w:val="000000" w:themeColor="text1"/>
        </w:rPr>
        <w:t>The NC AIG Program Standards encompass six principle standards with accompanying practices. These standards articulate the expectations for quality, comprehensive, and effective local AIG programs and relate to the categories related to NC's AIG legislation, Article 9B (N. C. G. S. 115C-150.5). These best practices help to clarify the standard, describe what an LEA should have in place, and guide LEAs to improve their programs.</w:t>
      </w:r>
    </w:p>
    <w:p w:rsidR="00EC59E9" w:rsidRPr="004A045D" w:rsidRDefault="00EC59E9" w:rsidP="00EB269F">
      <w:pPr>
        <w:kinsoku w:val="0"/>
        <w:overflowPunct w:val="0"/>
        <w:spacing w:before="275" w:line="278" w:lineRule="exact"/>
        <w:ind w:right="432"/>
        <w:textAlignment w:val="baseline"/>
        <w:rPr>
          <w:rFonts w:cs="Arial"/>
          <w:color w:val="000000" w:themeColor="text1"/>
          <w:spacing w:val="-1"/>
        </w:rPr>
      </w:pPr>
      <w:r w:rsidRPr="004A045D">
        <w:rPr>
          <w:rFonts w:cs="Arial"/>
          <w:color w:val="000000" w:themeColor="text1"/>
          <w:spacing w:val="-1"/>
        </w:rPr>
        <w:t>As LEAs transition to the new AIG Program Standards, every LEA participated in a self-assessment process of their local AIG program, which involved multiple stakeholders. The data gathered during this process guided LEAs in their development of this local AIG plan for 2013-2016. This local AIG plan has been approved by the LEA's board of Education and sent to NC DPI for comment.</w:t>
      </w:r>
    </w:p>
    <w:p w:rsidR="00EC59E9" w:rsidRPr="004A045D" w:rsidRDefault="00EC59E9" w:rsidP="00EB269F">
      <w:pPr>
        <w:kinsoku w:val="0"/>
        <w:overflowPunct w:val="0"/>
        <w:spacing w:before="289" w:line="270" w:lineRule="exact"/>
        <w:textAlignment w:val="baseline"/>
        <w:rPr>
          <w:rFonts w:cs="Arial"/>
          <w:b/>
          <w:bCs/>
          <w:i/>
          <w:iCs/>
          <w:color w:val="000000" w:themeColor="text1"/>
        </w:rPr>
      </w:pPr>
      <w:r w:rsidRPr="004A045D">
        <w:rPr>
          <w:rFonts w:cs="Arial"/>
          <w:b/>
          <w:bCs/>
          <w:i/>
          <w:iCs/>
          <w:color w:val="000000" w:themeColor="text1"/>
        </w:rPr>
        <w:t>For 2013-2016, Wake County Public School’s local AIG plan is as follows:</w:t>
      </w:r>
    </w:p>
    <w:p w:rsidR="00EC59E9" w:rsidRPr="004A045D" w:rsidRDefault="00EC59E9" w:rsidP="00EB269F">
      <w:pPr>
        <w:kinsoku w:val="0"/>
        <w:overflowPunct w:val="0"/>
        <w:spacing w:line="281" w:lineRule="exact"/>
        <w:ind w:right="288"/>
        <w:textAlignment w:val="baseline"/>
        <w:rPr>
          <w:rFonts w:cs="Arial"/>
          <w:color w:val="000000" w:themeColor="text1"/>
        </w:rPr>
      </w:pPr>
      <w:r w:rsidRPr="004A045D">
        <w:rPr>
          <w:rFonts w:cs="Arial"/>
          <w:b/>
          <w:bCs/>
          <w:color w:val="000000" w:themeColor="text1"/>
        </w:rPr>
        <w:t xml:space="preserve">Wake County Schools Vision for local AIG program: </w:t>
      </w:r>
      <w:r w:rsidRPr="004A045D">
        <w:rPr>
          <w:rFonts w:cs="Arial"/>
          <w:color w:val="000000" w:themeColor="text1"/>
        </w:rPr>
        <w:t xml:space="preserve">The Academically Intellectually Gifted (AIG) Program provides an appropriately challenging education for students who perform, or show potential for performing, at remarkably high levels of accomplishment when compared to others of their age, experience, or environment. Services for AIG students include differentiated curriculum and instruction that extends and enriches the Common Core and Essential Standards.  The Wake County </w:t>
      </w:r>
      <w:r w:rsidRPr="004A045D">
        <w:rPr>
          <w:rFonts w:cs="Arial"/>
          <w:color w:val="000000" w:themeColor="text1"/>
        </w:rPr>
        <w:lastRenderedPageBreak/>
        <w:t>Public School System's Academically or Intellectually Gifted Program seeks to inspire the love of learning, foster high achievement capabilities and the individual interests of gifted learners, and effectively nurture highly able learners from all populations.</w:t>
      </w:r>
    </w:p>
    <w:p w:rsidR="00EC59E9" w:rsidRPr="004A045D" w:rsidRDefault="00EC59E9" w:rsidP="00EB269F">
      <w:pPr>
        <w:kinsoku w:val="0"/>
        <w:overflowPunct w:val="0"/>
        <w:spacing w:before="277" w:line="278" w:lineRule="exact"/>
        <w:ind w:right="432"/>
        <w:textAlignment w:val="baseline"/>
        <w:rPr>
          <w:rFonts w:cs="Arial"/>
          <w:color w:val="000000" w:themeColor="text1"/>
        </w:rPr>
      </w:pPr>
      <w:r w:rsidRPr="004A045D">
        <w:rPr>
          <w:rFonts w:cs="Arial"/>
          <w:color w:val="000000" w:themeColor="text1"/>
        </w:rPr>
        <w:t>Classroom teachers and AIG teachers collaborate to provide learning opportunities that engage, challenge, interest, stimulate and motivate students. Curricula and instructional practices are modified to provide consistent opportunities that are rich and rigorous for gifted students in all classes. Every effort is made to match appropriate opportunities for challenge with the needs of students. There is the expectation of excellence, equity, and focus on learning and teaching. Research based models of service delivery are available for gifted learners in each school. Students experience differentiated instructional opportunities rich with rigor and complexity, thus creating challenging opportunities for optimal student growth.</w:t>
      </w:r>
    </w:p>
    <w:p w:rsidR="00EC59E9" w:rsidRPr="004A045D" w:rsidRDefault="00EC59E9" w:rsidP="00EB269F">
      <w:pPr>
        <w:kinsoku w:val="0"/>
        <w:overflowPunct w:val="0"/>
        <w:spacing w:before="269" w:line="282" w:lineRule="exact"/>
        <w:textAlignment w:val="baseline"/>
        <w:rPr>
          <w:rFonts w:cs="Arial"/>
          <w:b/>
          <w:bCs/>
          <w:color w:val="000000" w:themeColor="text1"/>
          <w:spacing w:val="-3"/>
        </w:rPr>
      </w:pPr>
      <w:r w:rsidRPr="004A045D">
        <w:rPr>
          <w:rFonts w:cs="Arial"/>
          <w:b/>
          <w:bCs/>
          <w:color w:val="000000" w:themeColor="text1"/>
        </w:rPr>
        <w:t>Sources of funding for local AIG program (as of 2012-2013)</w:t>
      </w:r>
    </w:p>
    <w:tbl>
      <w:tblPr>
        <w:tblpPr w:leftFromText="180" w:rightFromText="180" w:vertAnchor="text" w:horzAnchor="margin" w:tblpY="95"/>
        <w:tblW w:w="10925" w:type="dxa"/>
        <w:tblLayout w:type="fixed"/>
        <w:tblCellMar>
          <w:left w:w="0" w:type="dxa"/>
          <w:right w:w="0" w:type="dxa"/>
        </w:tblCellMar>
        <w:tblLook w:val="0000" w:firstRow="0" w:lastRow="0" w:firstColumn="0" w:lastColumn="0" w:noHBand="0" w:noVBand="0"/>
      </w:tblPr>
      <w:tblGrid>
        <w:gridCol w:w="2731"/>
        <w:gridCol w:w="2727"/>
        <w:gridCol w:w="2726"/>
        <w:gridCol w:w="2741"/>
      </w:tblGrid>
      <w:tr w:rsidR="00EC59E9" w:rsidRPr="004A045D" w:rsidTr="00EB269F">
        <w:trPr>
          <w:trHeight w:hRule="exact" w:val="302"/>
        </w:trPr>
        <w:tc>
          <w:tcPr>
            <w:tcW w:w="2731" w:type="dxa"/>
            <w:tcBorders>
              <w:top w:val="single" w:sz="4" w:space="0" w:color="auto"/>
              <w:left w:val="single" w:sz="4" w:space="0" w:color="auto"/>
              <w:bottom w:val="single" w:sz="4" w:space="0" w:color="auto"/>
              <w:right w:val="single" w:sz="4" w:space="0" w:color="auto"/>
            </w:tcBorders>
            <w:vAlign w:val="center"/>
          </w:tcPr>
          <w:p w:rsidR="00EC59E9" w:rsidRPr="004A045D" w:rsidRDefault="00EC59E9" w:rsidP="00EB269F">
            <w:pPr>
              <w:kinsoku w:val="0"/>
              <w:overflowPunct w:val="0"/>
              <w:spacing w:line="287" w:lineRule="exact"/>
              <w:jc w:val="center"/>
              <w:textAlignment w:val="baseline"/>
              <w:rPr>
                <w:rFonts w:cs="Arial"/>
                <w:b/>
                <w:bCs/>
                <w:color w:val="000000" w:themeColor="text1"/>
              </w:rPr>
            </w:pPr>
            <w:r w:rsidRPr="004A045D">
              <w:rPr>
                <w:rFonts w:cs="Arial"/>
                <w:b/>
                <w:bCs/>
                <w:color w:val="000000" w:themeColor="text1"/>
              </w:rPr>
              <w:t>State Funding</w:t>
            </w:r>
          </w:p>
        </w:tc>
        <w:tc>
          <w:tcPr>
            <w:tcW w:w="2727" w:type="dxa"/>
            <w:tcBorders>
              <w:top w:val="single" w:sz="4" w:space="0" w:color="auto"/>
              <w:left w:val="single" w:sz="4" w:space="0" w:color="auto"/>
              <w:bottom w:val="single" w:sz="4" w:space="0" w:color="auto"/>
              <w:right w:val="single" w:sz="4" w:space="0" w:color="auto"/>
            </w:tcBorders>
            <w:vAlign w:val="center"/>
          </w:tcPr>
          <w:p w:rsidR="00EC59E9" w:rsidRPr="004A045D" w:rsidRDefault="00EC59E9" w:rsidP="00EB269F">
            <w:pPr>
              <w:kinsoku w:val="0"/>
              <w:overflowPunct w:val="0"/>
              <w:spacing w:line="287" w:lineRule="exact"/>
              <w:jc w:val="center"/>
              <w:textAlignment w:val="baseline"/>
              <w:rPr>
                <w:rFonts w:cs="Arial"/>
                <w:b/>
                <w:bCs/>
                <w:color w:val="000000" w:themeColor="text1"/>
                <w:spacing w:val="-1"/>
              </w:rPr>
            </w:pPr>
            <w:r w:rsidRPr="004A045D">
              <w:rPr>
                <w:rFonts w:cs="Arial"/>
                <w:b/>
                <w:bCs/>
                <w:color w:val="000000" w:themeColor="text1"/>
                <w:spacing w:val="-1"/>
              </w:rPr>
              <w:t>Local Funding</w:t>
            </w:r>
          </w:p>
        </w:tc>
        <w:tc>
          <w:tcPr>
            <w:tcW w:w="2726" w:type="dxa"/>
            <w:tcBorders>
              <w:top w:val="single" w:sz="4" w:space="0" w:color="auto"/>
              <w:left w:val="single" w:sz="4" w:space="0" w:color="auto"/>
              <w:bottom w:val="single" w:sz="4" w:space="0" w:color="auto"/>
              <w:right w:val="single" w:sz="4" w:space="0" w:color="auto"/>
            </w:tcBorders>
            <w:vAlign w:val="center"/>
          </w:tcPr>
          <w:p w:rsidR="00EC59E9" w:rsidRPr="004A045D" w:rsidRDefault="00EC59E9" w:rsidP="00EB269F">
            <w:pPr>
              <w:kinsoku w:val="0"/>
              <w:overflowPunct w:val="0"/>
              <w:spacing w:line="287" w:lineRule="exact"/>
              <w:jc w:val="center"/>
              <w:textAlignment w:val="baseline"/>
              <w:rPr>
                <w:rFonts w:cs="Arial"/>
                <w:b/>
                <w:bCs/>
                <w:color w:val="000000" w:themeColor="text1"/>
                <w:spacing w:val="-1"/>
              </w:rPr>
            </w:pPr>
            <w:r w:rsidRPr="004A045D">
              <w:rPr>
                <w:rFonts w:cs="Arial"/>
                <w:b/>
                <w:bCs/>
                <w:color w:val="000000" w:themeColor="text1"/>
                <w:spacing w:val="-1"/>
              </w:rPr>
              <w:t>Grant Funding</w:t>
            </w:r>
          </w:p>
        </w:tc>
        <w:tc>
          <w:tcPr>
            <w:tcW w:w="2741" w:type="dxa"/>
            <w:tcBorders>
              <w:top w:val="single" w:sz="4" w:space="0" w:color="auto"/>
              <w:left w:val="single" w:sz="4" w:space="0" w:color="auto"/>
              <w:bottom w:val="single" w:sz="4" w:space="0" w:color="auto"/>
              <w:right w:val="single" w:sz="4" w:space="0" w:color="auto"/>
            </w:tcBorders>
            <w:vAlign w:val="center"/>
          </w:tcPr>
          <w:p w:rsidR="00EC59E9" w:rsidRPr="004A045D" w:rsidRDefault="00EC59E9" w:rsidP="00EB269F">
            <w:pPr>
              <w:kinsoku w:val="0"/>
              <w:overflowPunct w:val="0"/>
              <w:spacing w:line="287" w:lineRule="exact"/>
              <w:jc w:val="center"/>
              <w:textAlignment w:val="baseline"/>
              <w:rPr>
                <w:rFonts w:cs="Arial"/>
                <w:b/>
                <w:bCs/>
                <w:color w:val="000000" w:themeColor="text1"/>
              </w:rPr>
            </w:pPr>
            <w:r w:rsidRPr="004A045D">
              <w:rPr>
                <w:rFonts w:cs="Arial"/>
                <w:b/>
                <w:bCs/>
                <w:color w:val="000000" w:themeColor="text1"/>
              </w:rPr>
              <w:t>Other Funding</w:t>
            </w:r>
          </w:p>
        </w:tc>
      </w:tr>
      <w:tr w:rsidR="00EC59E9" w:rsidRPr="004A045D" w:rsidTr="00EB269F">
        <w:trPr>
          <w:trHeight w:hRule="exact" w:val="303"/>
        </w:trPr>
        <w:tc>
          <w:tcPr>
            <w:tcW w:w="2731" w:type="dxa"/>
            <w:tcBorders>
              <w:top w:val="single" w:sz="4" w:space="0" w:color="auto"/>
              <w:left w:val="single" w:sz="4" w:space="0" w:color="auto"/>
              <w:bottom w:val="single" w:sz="4" w:space="0" w:color="auto"/>
              <w:right w:val="single" w:sz="4" w:space="0" w:color="auto"/>
            </w:tcBorders>
            <w:vAlign w:val="center"/>
          </w:tcPr>
          <w:p w:rsidR="00EC59E9" w:rsidRPr="004A045D" w:rsidRDefault="00EC59E9" w:rsidP="00EB269F">
            <w:pPr>
              <w:kinsoku w:val="0"/>
              <w:overflowPunct w:val="0"/>
              <w:spacing w:after="17" w:line="285" w:lineRule="exact"/>
              <w:jc w:val="center"/>
              <w:textAlignment w:val="baseline"/>
              <w:rPr>
                <w:rFonts w:cs="Arial"/>
                <w:b/>
                <w:bCs/>
                <w:color w:val="000000" w:themeColor="text1"/>
              </w:rPr>
            </w:pPr>
            <w:r w:rsidRPr="004A045D">
              <w:rPr>
                <w:rFonts w:cs="Arial"/>
                <w:b/>
                <w:bCs/>
                <w:color w:val="000000" w:themeColor="text1"/>
              </w:rPr>
              <w:t>$7390833.00</w:t>
            </w:r>
          </w:p>
        </w:tc>
        <w:tc>
          <w:tcPr>
            <w:tcW w:w="2727" w:type="dxa"/>
            <w:tcBorders>
              <w:top w:val="single" w:sz="4" w:space="0" w:color="auto"/>
              <w:left w:val="single" w:sz="4" w:space="0" w:color="auto"/>
              <w:bottom w:val="single" w:sz="4" w:space="0" w:color="auto"/>
              <w:right w:val="single" w:sz="4" w:space="0" w:color="auto"/>
            </w:tcBorders>
            <w:vAlign w:val="center"/>
          </w:tcPr>
          <w:p w:rsidR="00EC59E9" w:rsidRPr="004A045D" w:rsidRDefault="00EC59E9" w:rsidP="00EB269F">
            <w:pPr>
              <w:kinsoku w:val="0"/>
              <w:overflowPunct w:val="0"/>
              <w:spacing w:after="17" w:line="285" w:lineRule="exact"/>
              <w:jc w:val="center"/>
              <w:textAlignment w:val="baseline"/>
              <w:rPr>
                <w:rFonts w:cs="Arial"/>
                <w:b/>
                <w:bCs/>
                <w:color w:val="000000" w:themeColor="text1"/>
              </w:rPr>
            </w:pPr>
            <w:r w:rsidRPr="004A045D">
              <w:rPr>
                <w:rFonts w:cs="Arial"/>
                <w:b/>
                <w:bCs/>
                <w:color w:val="000000" w:themeColor="text1"/>
              </w:rPr>
              <w:t>$1155562.00</w:t>
            </w:r>
          </w:p>
        </w:tc>
        <w:tc>
          <w:tcPr>
            <w:tcW w:w="2726" w:type="dxa"/>
            <w:tcBorders>
              <w:top w:val="single" w:sz="4" w:space="0" w:color="auto"/>
              <w:left w:val="single" w:sz="4" w:space="0" w:color="auto"/>
              <w:bottom w:val="single" w:sz="4" w:space="0" w:color="auto"/>
              <w:right w:val="single" w:sz="4" w:space="0" w:color="auto"/>
            </w:tcBorders>
            <w:vAlign w:val="center"/>
          </w:tcPr>
          <w:p w:rsidR="00EC59E9" w:rsidRPr="004A045D" w:rsidRDefault="00EC59E9" w:rsidP="00EB269F">
            <w:pPr>
              <w:kinsoku w:val="0"/>
              <w:overflowPunct w:val="0"/>
              <w:spacing w:after="17" w:line="285" w:lineRule="exact"/>
              <w:jc w:val="center"/>
              <w:textAlignment w:val="baseline"/>
              <w:rPr>
                <w:rFonts w:cs="Arial"/>
                <w:b/>
                <w:bCs/>
                <w:color w:val="000000" w:themeColor="text1"/>
                <w:spacing w:val="-1"/>
              </w:rPr>
            </w:pPr>
            <w:r w:rsidRPr="004A045D">
              <w:rPr>
                <w:rFonts w:cs="Arial"/>
                <w:b/>
                <w:bCs/>
                <w:color w:val="000000" w:themeColor="text1"/>
                <w:spacing w:val="-1"/>
              </w:rPr>
              <w:t>$0.00</w:t>
            </w:r>
          </w:p>
        </w:tc>
        <w:tc>
          <w:tcPr>
            <w:tcW w:w="2741" w:type="dxa"/>
            <w:tcBorders>
              <w:top w:val="single" w:sz="4" w:space="0" w:color="auto"/>
              <w:left w:val="single" w:sz="4" w:space="0" w:color="auto"/>
              <w:bottom w:val="single" w:sz="4" w:space="0" w:color="auto"/>
              <w:right w:val="single" w:sz="4" w:space="0" w:color="auto"/>
            </w:tcBorders>
            <w:vAlign w:val="center"/>
          </w:tcPr>
          <w:p w:rsidR="00EC59E9" w:rsidRPr="004A045D" w:rsidRDefault="00EC59E9" w:rsidP="00EB269F">
            <w:pPr>
              <w:kinsoku w:val="0"/>
              <w:overflowPunct w:val="0"/>
              <w:spacing w:after="17" w:line="285" w:lineRule="exact"/>
              <w:jc w:val="center"/>
              <w:textAlignment w:val="baseline"/>
              <w:rPr>
                <w:rFonts w:cs="Arial"/>
                <w:b/>
                <w:bCs/>
                <w:color w:val="000000" w:themeColor="text1"/>
                <w:spacing w:val="-1"/>
              </w:rPr>
            </w:pPr>
            <w:r w:rsidRPr="004A045D">
              <w:rPr>
                <w:rFonts w:cs="Arial"/>
                <w:b/>
                <w:bCs/>
                <w:color w:val="000000" w:themeColor="text1"/>
                <w:spacing w:val="-1"/>
              </w:rPr>
              <w:t>$0.00</w:t>
            </w:r>
          </w:p>
        </w:tc>
      </w:tr>
    </w:tbl>
    <w:p w:rsidR="00EC59E9" w:rsidRPr="004A045D" w:rsidRDefault="00EC59E9" w:rsidP="00A17DFF">
      <w:pPr>
        <w:kinsoku w:val="0"/>
        <w:overflowPunct w:val="0"/>
        <w:spacing w:before="277" w:line="278" w:lineRule="exact"/>
        <w:ind w:right="432"/>
        <w:textAlignment w:val="baseline"/>
        <w:rPr>
          <w:rFonts w:cs="Arial"/>
          <w:color w:val="000000" w:themeColor="text1"/>
        </w:rPr>
      </w:pPr>
    </w:p>
    <w:p w:rsidR="00EC59E9" w:rsidRPr="004A045D" w:rsidRDefault="00EC59E9" w:rsidP="002024FF">
      <w:pPr>
        <w:rPr>
          <w:rFonts w:ascii="Arial" w:hAnsi="Arial" w:cs="Arial"/>
          <w:b/>
          <w:bCs/>
          <w:color w:val="000000" w:themeColor="text1"/>
          <w:spacing w:val="-3"/>
        </w:rPr>
      </w:pPr>
      <w:r w:rsidRPr="004A045D">
        <w:rPr>
          <w:rFonts w:ascii="Arial" w:hAnsi="Arial" w:cs="Arial"/>
          <w:b/>
          <w:bCs/>
          <w:color w:val="000000" w:themeColor="text1"/>
          <w:spacing w:val="-3"/>
        </w:rPr>
        <w:br w:type="page"/>
      </w:r>
    </w:p>
    <w:tbl>
      <w:tblPr>
        <w:tblpPr w:leftFromText="180" w:rightFromText="180" w:vertAnchor="text" w:horzAnchor="margin" w:tblpY="218"/>
        <w:tblW w:w="10805" w:type="dxa"/>
        <w:tblLayout w:type="fixed"/>
        <w:tblCellMar>
          <w:left w:w="0" w:type="dxa"/>
          <w:right w:w="0" w:type="dxa"/>
        </w:tblCellMar>
        <w:tblLook w:val="0000" w:firstRow="0" w:lastRow="0" w:firstColumn="0" w:lastColumn="0" w:noHBand="0" w:noVBand="0"/>
      </w:tblPr>
      <w:tblGrid>
        <w:gridCol w:w="10805"/>
      </w:tblGrid>
      <w:tr w:rsidR="00EC59E9" w:rsidRPr="004A045D" w:rsidTr="00D15BBC">
        <w:trPr>
          <w:trHeight w:hRule="exact" w:val="845"/>
        </w:trPr>
        <w:tc>
          <w:tcPr>
            <w:tcW w:w="10805" w:type="dxa"/>
            <w:tcBorders>
              <w:top w:val="nil"/>
              <w:left w:val="nil"/>
              <w:bottom w:val="nil"/>
              <w:right w:val="nil"/>
            </w:tcBorders>
            <w:shd w:val="solid" w:color="D8D8D8" w:fill="auto"/>
          </w:tcPr>
          <w:p w:rsidR="00EC59E9" w:rsidRPr="004A045D" w:rsidRDefault="00EC59E9" w:rsidP="00D15BBC">
            <w:pPr>
              <w:kinsoku w:val="0"/>
              <w:overflowPunct w:val="0"/>
              <w:spacing w:before="6" w:line="274" w:lineRule="exact"/>
              <w:textAlignment w:val="baseline"/>
              <w:rPr>
                <w:rFonts w:cs="Arial"/>
                <w:color w:val="000000" w:themeColor="text1"/>
                <w:spacing w:val="-1"/>
              </w:rPr>
            </w:pPr>
            <w:r w:rsidRPr="004A045D">
              <w:rPr>
                <w:rFonts w:cs="Arial"/>
                <w:b/>
                <w:bCs/>
                <w:color w:val="000000" w:themeColor="text1"/>
                <w:spacing w:val="1"/>
              </w:rPr>
              <w:lastRenderedPageBreak/>
              <w:t>Standard 1: The LEA’s student identification procedures for AIG are clear, equitable, and comprehensive and lead towards appropriate educational services.</w:t>
            </w:r>
          </w:p>
        </w:tc>
      </w:tr>
    </w:tbl>
    <w:p w:rsidR="00EC59E9" w:rsidRPr="004A045D" w:rsidRDefault="00EC59E9" w:rsidP="002024FF">
      <w:pPr>
        <w:kinsoku w:val="0"/>
        <w:overflowPunct w:val="0"/>
        <w:spacing w:before="280" w:line="276" w:lineRule="exact"/>
        <w:textAlignment w:val="baseline"/>
        <w:rPr>
          <w:rFonts w:cs="Arial"/>
          <w:b/>
          <w:bCs/>
          <w:color w:val="000000" w:themeColor="text1"/>
          <w:u w:val="single"/>
        </w:rPr>
      </w:pPr>
      <w:r w:rsidRPr="004A045D">
        <w:rPr>
          <w:rFonts w:cs="Arial"/>
          <w:b/>
          <w:bCs/>
          <w:color w:val="000000" w:themeColor="text1"/>
          <w:u w:val="single"/>
        </w:rPr>
        <w:t xml:space="preserve">Practice A </w:t>
      </w:r>
    </w:p>
    <w:p w:rsidR="00EC59E9" w:rsidRPr="004A045D" w:rsidRDefault="00EC59E9" w:rsidP="002024FF">
      <w:pPr>
        <w:kinsoku w:val="0"/>
        <w:overflowPunct w:val="0"/>
        <w:spacing w:after="281" w:line="277" w:lineRule="exact"/>
        <w:ind w:right="504"/>
        <w:textAlignment w:val="baseline"/>
        <w:rPr>
          <w:rFonts w:cs="Arial"/>
          <w:color w:val="000000" w:themeColor="text1"/>
        </w:rPr>
      </w:pPr>
      <w:r w:rsidRPr="004A045D">
        <w:rPr>
          <w:rFonts w:cs="Arial"/>
          <w:color w:val="000000" w:themeColor="text1"/>
        </w:rPr>
        <w:t>Articulates and disseminates clear, comprehensive, and equitable screening, referral, and identification processes for all grade levels to school personnel, parents/families, students, and the community-at-large.</w:t>
      </w:r>
    </w:p>
    <w:p w:rsidR="00EC59E9" w:rsidRPr="004A045D" w:rsidRDefault="00EC59E9" w:rsidP="002024FF">
      <w:pPr>
        <w:shd w:val="solid" w:color="D8D8D8" w:fill="auto"/>
        <w:kinsoku w:val="0"/>
        <w:overflowPunct w:val="0"/>
        <w:spacing w:line="272" w:lineRule="exact"/>
        <w:ind w:right="175"/>
        <w:textAlignment w:val="baseline"/>
        <w:rPr>
          <w:rFonts w:cs="Arial"/>
          <w:b/>
          <w:bCs/>
          <w:color w:val="000000" w:themeColor="text1"/>
        </w:rPr>
      </w:pPr>
      <w:r w:rsidRPr="004A045D">
        <w:rPr>
          <w:rFonts w:cs="Arial"/>
          <w:b/>
          <w:bCs/>
          <w:color w:val="000000" w:themeColor="text1"/>
        </w:rPr>
        <w:t>This practice is a Focused Practice 2013-2016.</w:t>
      </w:r>
    </w:p>
    <w:p w:rsidR="00EC59E9" w:rsidRPr="004A045D" w:rsidRDefault="00EC59E9" w:rsidP="002024FF">
      <w:pPr>
        <w:rPr>
          <w:rFonts w:cs="Arial"/>
          <w:b/>
          <w:bCs/>
          <w:color w:val="000000" w:themeColor="text1"/>
          <w:u w:val="single"/>
        </w:rPr>
      </w:pPr>
    </w:p>
    <w:p w:rsidR="00EC59E9" w:rsidRPr="004A045D" w:rsidRDefault="00EC59E9" w:rsidP="002024FF">
      <w:pPr>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2024FF">
      <w:r w:rsidRPr="004A045D">
        <w:t xml:space="preserve">The AIG Program has screening, referral and identification procedures for all grade levels that are comprehensive and equitable.  The program outlines K-12 identification procedures and the process for students who transfer into WCPSS.  The program provides support in the early recognition and nurturing of potential in children from economically disadvantaged families, from culturally/linguistically diverse families, and for children with disabilities.  </w:t>
      </w:r>
    </w:p>
    <w:p w:rsidR="00EC59E9" w:rsidRPr="004A045D" w:rsidRDefault="00EC59E9" w:rsidP="002024FF"/>
    <w:p w:rsidR="00EC59E9" w:rsidRDefault="00EC59E9" w:rsidP="002024FF">
      <w:r w:rsidRPr="004A045D">
        <w:t>WCPSS AIG Program conducts comprehensive screening measures to recognize children with outstanding potential who may be gifted.  All third grade students may participate in a district-wide aptitude screening, which can be used for referral to the AIG Program.   Schools utilize both standardized testing data, when available, and informal classroom performance measures during screening.  Due to the cognitive level of development in students, screening varies by grade level.</w:t>
      </w:r>
    </w:p>
    <w:p w:rsidR="00EC59E9" w:rsidRDefault="00EC59E9" w:rsidP="002024FF"/>
    <w:p w:rsidR="00EC59E9" w:rsidRPr="004A045D" w:rsidRDefault="00EC59E9" w:rsidP="00892A74">
      <w:pPr>
        <w:rPr>
          <w:rFonts w:eastAsiaTheme="minorHAnsi"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892A74">
      <w:pPr>
        <w:rPr>
          <w:rFonts w:eastAsiaTheme="minorHAnsi" w:cs="Arial"/>
          <w:color w:val="000000" w:themeColor="text1"/>
        </w:rPr>
      </w:pPr>
      <w:r w:rsidRPr="004A045D">
        <w:rPr>
          <w:rFonts w:eastAsiaTheme="minorHAnsi" w:cs="Arial"/>
          <w:color w:val="000000" w:themeColor="text1"/>
        </w:rPr>
        <w:t xml:space="preserve">To identify students in WCPSS who need nurturing, additional classroom differentiation, and/or differentiation beyond what is offered in the regular classroom.  WCPSS will focus efforts to identify students from </w:t>
      </w:r>
      <w:r>
        <w:rPr>
          <w:rFonts w:eastAsiaTheme="minorHAnsi" w:cs="Arial"/>
          <w:color w:val="000000" w:themeColor="text1"/>
        </w:rPr>
        <w:t>underrepresented</w:t>
      </w:r>
      <w:r w:rsidRPr="004A045D">
        <w:rPr>
          <w:rFonts w:eastAsiaTheme="minorHAnsi" w:cs="Arial"/>
          <w:color w:val="000000" w:themeColor="text1"/>
        </w:rPr>
        <w:t xml:space="preserve"> populations throughout the district through a clear, equitable identification process.  A variety of pathways for students to be formally identified in the AIG program will be created and implemented.  WCPSS AIG Program staff will provide clear communication with stakeholders regarding the AIG identification process.</w:t>
      </w:r>
    </w:p>
    <w:p w:rsidR="00EC59E9" w:rsidRPr="004A045D" w:rsidRDefault="00EC59E9" w:rsidP="002024FF"/>
    <w:p w:rsidR="00EC59E9" w:rsidRPr="00892A74" w:rsidRDefault="00EC59E9" w:rsidP="002024FF">
      <w:pPr>
        <w:rPr>
          <w:b/>
          <w:u w:val="single"/>
        </w:rPr>
      </w:pPr>
      <w:r>
        <w:rPr>
          <w:b/>
          <w:u w:val="single"/>
        </w:rPr>
        <w:t>Description:</w:t>
      </w:r>
    </w:p>
    <w:p w:rsidR="00EC59E9" w:rsidRPr="004A045D" w:rsidRDefault="00EC59E9" w:rsidP="002024FF">
      <w:pPr>
        <w:rPr>
          <w:b/>
        </w:rPr>
      </w:pPr>
      <w:r w:rsidRPr="004A045D">
        <w:rPr>
          <w:b/>
        </w:rPr>
        <w:t>SCREENING</w:t>
      </w:r>
    </w:p>
    <w:p w:rsidR="00EC59E9" w:rsidRPr="004A045D" w:rsidRDefault="00EC59E9" w:rsidP="002024FF">
      <w:pPr>
        <w:rPr>
          <w:rFonts w:cs="Arial"/>
          <w:color w:val="000000" w:themeColor="text1"/>
        </w:rPr>
      </w:pPr>
      <w:r w:rsidRPr="004A045D">
        <w:rPr>
          <w:rFonts w:cs="Arial"/>
          <w:color w:val="000000" w:themeColor="text1"/>
        </w:rPr>
        <w:t xml:space="preserve">Screening involves the use of a combination of measures of potential and performance.  General screening occurs in grades K-3. Students participate in differentiated activities that indicate the potential for gifted services as part of the screening process. Documentation from the screening process may result in a nomination to the School Based Committee for Gifted Education (SBCGE) for further consideration for gifted services.  </w:t>
      </w:r>
      <w:r w:rsidRPr="004A045D">
        <w:rPr>
          <w:rFonts w:eastAsiaTheme="minorHAnsi" w:cs="Arial"/>
          <w:color w:val="000000" w:themeColor="text1"/>
        </w:rPr>
        <w:t xml:space="preserve">Parents are requested to complete a Parent Checklist as part of the informal indicators.  The student’s classroom teacher also completes a Teacher Checklist. All data collected will be used as part of the screening process.  Classroom teachers and AIG teachers collect portfolio samples for referred students.  </w:t>
      </w:r>
    </w:p>
    <w:p w:rsidR="00EC59E9" w:rsidRPr="004A045D" w:rsidRDefault="00EC59E9" w:rsidP="002024FF">
      <w:pPr>
        <w:rPr>
          <w:rFonts w:cs="Arial"/>
          <w:color w:val="000000" w:themeColor="text1"/>
        </w:rPr>
      </w:pPr>
    </w:p>
    <w:p w:rsidR="00EC59E9" w:rsidRPr="004A045D" w:rsidRDefault="00EC59E9" w:rsidP="002024FF">
      <w:pPr>
        <w:rPr>
          <w:b/>
          <w:u w:val="single"/>
        </w:rPr>
      </w:pPr>
      <w:r w:rsidRPr="004A045D">
        <w:rPr>
          <w:b/>
          <w:u w:val="single"/>
        </w:rPr>
        <w:t xml:space="preserve">Screening for K-2 </w:t>
      </w:r>
    </w:p>
    <w:p w:rsidR="00EC59E9" w:rsidRPr="004A045D" w:rsidRDefault="00EC59E9" w:rsidP="002024FF">
      <w:r w:rsidRPr="004A045D">
        <w:t xml:space="preserve">At least one of the following is used for screening: </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Completed Nomination form by a teacher, parent, or student</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hAnsiTheme="minorHAnsi"/>
          <w:sz w:val="24"/>
          <w:szCs w:val="24"/>
        </w:rPr>
        <w:t>Teacher’s Observation of Potential in Students (TOPS) form to capture data.  AIG teachers support instruction and collaborate with classroom teachers to identify and develop skills.</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lastRenderedPageBreak/>
        <w:t>Teacher anecdotal notes to document above level/extraordinary performance</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Teacher Checklist</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 xml:space="preserve">Parent Checklist </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School and district administered assessments</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Classroom performance and portfolios of student work</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proofErr w:type="spellStart"/>
      <w:r w:rsidRPr="004A045D">
        <w:rPr>
          <w:rFonts w:asciiTheme="minorHAnsi" w:eastAsiaTheme="minorHAnsi" w:hAnsiTheme="minorHAnsi" w:cs="Arial"/>
          <w:color w:val="000000" w:themeColor="text1"/>
          <w:sz w:val="24"/>
          <w:szCs w:val="24"/>
        </w:rPr>
        <w:t>mCLASS</w:t>
      </w:r>
      <w:proofErr w:type="spellEnd"/>
      <w:r w:rsidRPr="004A045D">
        <w:rPr>
          <w:rFonts w:asciiTheme="minorHAnsi" w:eastAsiaTheme="minorHAnsi" w:hAnsiTheme="minorHAnsi" w:cs="Arial"/>
          <w:color w:val="000000" w:themeColor="text1"/>
          <w:sz w:val="24"/>
          <w:szCs w:val="24"/>
        </w:rPr>
        <w:t xml:space="preserve"> quarterly reading assessments  </w:t>
      </w:r>
    </w:p>
    <w:p w:rsidR="00EC59E9" w:rsidRPr="004A045D" w:rsidRDefault="00EC59E9" w:rsidP="002024FF">
      <w:pPr>
        <w:rPr>
          <w:b/>
          <w:u w:val="single"/>
        </w:rPr>
      </w:pPr>
    </w:p>
    <w:p w:rsidR="00EC59E9" w:rsidRPr="004A045D" w:rsidRDefault="00EC59E9" w:rsidP="002024FF">
      <w:pPr>
        <w:rPr>
          <w:b/>
          <w:u w:val="single"/>
        </w:rPr>
      </w:pPr>
      <w:r w:rsidRPr="004A045D">
        <w:rPr>
          <w:b/>
          <w:u w:val="single"/>
        </w:rPr>
        <w:t xml:space="preserve">Screening for Grade 3 </w:t>
      </w:r>
    </w:p>
    <w:p w:rsidR="00EC59E9" w:rsidRPr="004A045D" w:rsidRDefault="00EC59E9" w:rsidP="002024FF">
      <w:r w:rsidRPr="004A045D">
        <w:t>At least one of the following is used for screening:</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Completed Nomination form by a teacher, parent, or student</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Teacher Checklist</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Parent Checklist</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 xml:space="preserve">Data collected from </w:t>
      </w:r>
      <w:r w:rsidRPr="004A045D">
        <w:rPr>
          <w:rFonts w:asciiTheme="minorHAnsi" w:eastAsiaTheme="minorHAnsi" w:hAnsiTheme="minorHAnsi" w:cs="Arial"/>
          <w:i/>
          <w:color w:val="000000" w:themeColor="text1"/>
          <w:sz w:val="24"/>
          <w:szCs w:val="24"/>
        </w:rPr>
        <w:t>Explorer’s Program</w:t>
      </w:r>
      <w:r w:rsidRPr="004A045D">
        <w:rPr>
          <w:rFonts w:asciiTheme="minorHAnsi" w:eastAsiaTheme="minorHAnsi" w:hAnsiTheme="minorHAnsi" w:cs="Arial"/>
          <w:color w:val="000000" w:themeColor="text1"/>
          <w:sz w:val="24"/>
          <w:szCs w:val="24"/>
        </w:rPr>
        <w:t xml:space="preserve"> (3</w:t>
      </w:r>
      <w:r w:rsidRPr="004A045D">
        <w:rPr>
          <w:rFonts w:asciiTheme="minorHAnsi" w:eastAsiaTheme="minorHAnsi" w:hAnsiTheme="minorHAnsi" w:cs="Arial"/>
          <w:color w:val="000000" w:themeColor="text1"/>
          <w:sz w:val="24"/>
          <w:szCs w:val="24"/>
          <w:vertAlign w:val="superscript"/>
        </w:rPr>
        <w:t>rd</w:t>
      </w:r>
      <w:r w:rsidRPr="004A045D">
        <w:rPr>
          <w:rFonts w:asciiTheme="minorHAnsi" w:eastAsiaTheme="minorHAnsi" w:hAnsiTheme="minorHAnsi" w:cs="Arial"/>
          <w:color w:val="000000" w:themeColor="text1"/>
          <w:sz w:val="24"/>
          <w:szCs w:val="24"/>
        </w:rPr>
        <w:t xml:space="preserve"> grade nurturing only)</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District administered quarterly benchmark assessments in reading and math</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Classroom performance and portfolios of student work</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Cognitive Abilities Test (</w:t>
      </w:r>
      <w:proofErr w:type="spellStart"/>
      <w:r w:rsidRPr="004A045D">
        <w:rPr>
          <w:rFonts w:asciiTheme="minorHAnsi" w:eastAsiaTheme="minorHAnsi" w:hAnsiTheme="minorHAnsi" w:cs="Arial"/>
          <w:color w:val="000000" w:themeColor="text1"/>
          <w:sz w:val="24"/>
          <w:szCs w:val="24"/>
        </w:rPr>
        <w:t>CogAT</w:t>
      </w:r>
      <w:proofErr w:type="spellEnd"/>
      <w:r w:rsidRPr="004A045D">
        <w:rPr>
          <w:rFonts w:asciiTheme="minorHAnsi" w:eastAsiaTheme="minorHAnsi" w:hAnsiTheme="minorHAnsi" w:cs="Arial"/>
          <w:color w:val="000000" w:themeColor="text1"/>
          <w:sz w:val="24"/>
          <w:szCs w:val="24"/>
        </w:rPr>
        <w:t xml:space="preserve">):  Aptitude assessment administered to all third grade students;  any third graders scoring at or above 85% on any subtest or composite score on the </w:t>
      </w:r>
      <w:proofErr w:type="spellStart"/>
      <w:r w:rsidRPr="004A045D">
        <w:rPr>
          <w:rFonts w:asciiTheme="minorHAnsi" w:eastAsiaTheme="minorHAnsi" w:hAnsiTheme="minorHAnsi" w:cs="Arial"/>
          <w:color w:val="000000" w:themeColor="text1"/>
          <w:sz w:val="24"/>
          <w:szCs w:val="24"/>
        </w:rPr>
        <w:t>CogAT</w:t>
      </w:r>
      <w:proofErr w:type="spellEnd"/>
      <w:r w:rsidRPr="004A045D">
        <w:rPr>
          <w:rFonts w:asciiTheme="minorHAnsi" w:eastAsiaTheme="minorHAnsi" w:hAnsiTheme="minorHAnsi" w:cs="Arial"/>
          <w:color w:val="000000" w:themeColor="text1"/>
          <w:sz w:val="24"/>
          <w:szCs w:val="24"/>
        </w:rPr>
        <w:t xml:space="preserve"> will be given the opportunity to take the Iowa Assessments </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Iowa Assessments (Iowa): Achievement assessment in reading and math</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proofErr w:type="spellStart"/>
      <w:r w:rsidRPr="004A045D">
        <w:rPr>
          <w:rFonts w:asciiTheme="minorHAnsi" w:eastAsiaTheme="minorHAnsi" w:hAnsiTheme="minorHAnsi" w:cs="Arial"/>
          <w:color w:val="000000" w:themeColor="text1"/>
          <w:sz w:val="24"/>
          <w:szCs w:val="24"/>
        </w:rPr>
        <w:t>mCLASS</w:t>
      </w:r>
      <w:proofErr w:type="spellEnd"/>
      <w:r w:rsidRPr="004A045D">
        <w:rPr>
          <w:rFonts w:asciiTheme="minorHAnsi" w:eastAsiaTheme="minorHAnsi" w:hAnsiTheme="minorHAnsi" w:cs="Arial"/>
          <w:color w:val="000000" w:themeColor="text1"/>
          <w:sz w:val="24"/>
          <w:szCs w:val="24"/>
        </w:rPr>
        <w:t xml:space="preserve"> quarterly reading level  </w:t>
      </w:r>
    </w:p>
    <w:p w:rsidR="00EC59E9" w:rsidRPr="004A045D" w:rsidRDefault="00EC59E9" w:rsidP="002024FF">
      <w:pPr>
        <w:rPr>
          <w:rFonts w:cs="Arial"/>
          <w:color w:val="000000" w:themeColor="text1"/>
        </w:rPr>
      </w:pPr>
    </w:p>
    <w:p w:rsidR="00EC59E9" w:rsidRPr="004A045D" w:rsidRDefault="00EC59E9" w:rsidP="002024FF">
      <w:pPr>
        <w:pStyle w:val="ListParagraph"/>
        <w:widowControl/>
        <w:ind w:left="0"/>
        <w:rPr>
          <w:rFonts w:asciiTheme="minorHAnsi" w:hAnsiTheme="minorHAnsi" w:cs="Arial"/>
          <w:b/>
          <w:color w:val="000000" w:themeColor="text1"/>
          <w:sz w:val="24"/>
          <w:szCs w:val="24"/>
        </w:rPr>
      </w:pPr>
      <w:r w:rsidRPr="004A045D">
        <w:rPr>
          <w:rFonts w:asciiTheme="minorHAnsi" w:hAnsiTheme="minorHAnsi"/>
          <w:b/>
          <w:sz w:val="24"/>
          <w:szCs w:val="24"/>
          <w:u w:val="single"/>
        </w:rPr>
        <w:t>Screening for Grade 4-12</w:t>
      </w:r>
    </w:p>
    <w:p w:rsidR="00EC59E9" w:rsidRPr="004A045D" w:rsidRDefault="00EC59E9" w:rsidP="002024FF">
      <w:r w:rsidRPr="004A045D">
        <w:t>At least one of the following is used for screening:</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Completed Nomination form by a teacher, parent, or student</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Teacher Checklist</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Parent Checklist</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District administered quarterly benchmark assessments in reading and math</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Classroom performance and portfolios of student work</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Prior years’ EOG and/or EOC data, if available</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Nationally normed aptitude and achievement data, if available</w:t>
      </w:r>
    </w:p>
    <w:p w:rsidR="00EC59E9" w:rsidRPr="004A045D" w:rsidRDefault="00EC59E9" w:rsidP="002024FF">
      <w:pPr>
        <w:pStyle w:val="ListParagraph"/>
        <w:widowControl/>
        <w:ind w:left="0"/>
        <w:rPr>
          <w:rFonts w:asciiTheme="majorHAnsi" w:hAnsiTheme="majorHAnsi" w:cs="Arial"/>
          <w:b/>
          <w:color w:val="000000" w:themeColor="text1"/>
          <w:sz w:val="24"/>
          <w:szCs w:val="24"/>
        </w:rPr>
      </w:pPr>
    </w:p>
    <w:p w:rsidR="00EC59E9" w:rsidRPr="004A045D" w:rsidRDefault="00EC59E9" w:rsidP="002024FF">
      <w:pPr>
        <w:pStyle w:val="ListParagraph"/>
        <w:widowControl/>
        <w:ind w:left="0"/>
        <w:rPr>
          <w:rFonts w:asciiTheme="majorHAnsi" w:hAnsiTheme="majorHAnsi" w:cs="Arial"/>
          <w:b/>
          <w:color w:val="000000" w:themeColor="text1"/>
          <w:sz w:val="24"/>
          <w:szCs w:val="24"/>
        </w:rPr>
      </w:pPr>
      <w:r w:rsidRPr="004A045D">
        <w:rPr>
          <w:rFonts w:asciiTheme="majorHAnsi" w:hAnsiTheme="majorHAnsi" w:cs="Arial"/>
          <w:b/>
          <w:color w:val="000000" w:themeColor="text1"/>
          <w:sz w:val="24"/>
          <w:szCs w:val="24"/>
        </w:rPr>
        <w:t>NOMINATIONS</w:t>
      </w:r>
    </w:p>
    <w:p w:rsidR="00EC59E9" w:rsidRPr="004A045D" w:rsidRDefault="00EC59E9" w:rsidP="002024FF">
      <w:pPr>
        <w:rPr>
          <w:rFonts w:cs="Arial"/>
          <w:color w:val="000000" w:themeColor="text1"/>
        </w:rPr>
      </w:pPr>
      <w:r w:rsidRPr="004A045D">
        <w:rPr>
          <w:rFonts w:cs="Arial"/>
          <w:color w:val="000000" w:themeColor="text1"/>
        </w:rPr>
        <w:t xml:space="preserve">Nominations may be submitted for any K-12 student.  Nominations must be submitted on the appropriate form.  AIG nomination forms are available at every school, and nomination forms may also be downloaded from the AIG WCPSS website.  Parents, teachers, or the students themselves may make nominations.  </w:t>
      </w:r>
    </w:p>
    <w:p w:rsidR="00EC59E9" w:rsidRPr="004A045D" w:rsidRDefault="00EC59E9" w:rsidP="002024FF">
      <w:pPr>
        <w:rPr>
          <w:rFonts w:cs="Arial"/>
          <w:color w:val="000000" w:themeColor="text1"/>
        </w:rPr>
      </w:pPr>
    </w:p>
    <w:p w:rsidR="00EC59E9" w:rsidRPr="004A045D" w:rsidRDefault="00EC59E9" w:rsidP="002024FF">
      <w:pPr>
        <w:rPr>
          <w:rFonts w:cs="Arial"/>
          <w:color w:val="000000" w:themeColor="text1"/>
        </w:rPr>
      </w:pPr>
      <w:r w:rsidRPr="004A045D">
        <w:rPr>
          <w:rFonts w:cs="Arial"/>
          <w:color w:val="000000" w:themeColor="text1"/>
        </w:rPr>
        <w:t xml:space="preserve">Nominations may be submitted to the </w:t>
      </w:r>
      <w:r w:rsidRPr="004A045D">
        <w:rPr>
          <w:rFonts w:eastAsiaTheme="minorHAnsi" w:cs="Arial"/>
          <w:color w:val="000000" w:themeColor="text1"/>
        </w:rPr>
        <w:t xml:space="preserve">AIG teacher and/or designated staff member at any time during the school year, however there are specific windows for testing if the SBCGE refers for evaluation.  </w:t>
      </w:r>
      <w:r w:rsidRPr="004A045D">
        <w:rPr>
          <w:rFonts w:cs="Arial"/>
          <w:color w:val="000000" w:themeColor="text1"/>
        </w:rPr>
        <w:t xml:space="preserve">Testing windows are determined based upon the number of instructional days in the school calendar </w:t>
      </w:r>
      <w:r>
        <w:rPr>
          <w:rFonts w:cs="Arial"/>
          <w:color w:val="000000" w:themeColor="text1"/>
        </w:rPr>
        <w:t>therefore,</w:t>
      </w:r>
      <w:r w:rsidRPr="004A045D">
        <w:rPr>
          <w:rFonts w:cs="Arial"/>
          <w:color w:val="000000" w:themeColor="text1"/>
        </w:rPr>
        <w:t xml:space="preserve"> year round and traditional schools test at the same point in the instructional year. WCPSS administers aptitude and achievement tests only once in the fall and once in the spring. </w:t>
      </w:r>
    </w:p>
    <w:p w:rsidR="00EC59E9" w:rsidRPr="004A045D" w:rsidRDefault="00EC59E9" w:rsidP="002024FF">
      <w:pPr>
        <w:rPr>
          <w:rFonts w:cs="Arial"/>
          <w:color w:val="000000" w:themeColor="text1"/>
        </w:rPr>
      </w:pPr>
    </w:p>
    <w:p w:rsidR="00EC59E9" w:rsidRPr="004A045D" w:rsidRDefault="00EC59E9" w:rsidP="002024FF">
      <w:pPr>
        <w:rPr>
          <w:rFonts w:cs="Arial"/>
          <w:color w:val="000000" w:themeColor="text1"/>
        </w:rPr>
      </w:pPr>
      <w:r w:rsidRPr="004A045D">
        <w:rPr>
          <w:rFonts w:cs="Arial"/>
          <w:color w:val="000000" w:themeColor="text1"/>
        </w:rPr>
        <w:t xml:space="preserve">AIG teachers post Nomination Window dates in multiple locations throughout each school.  Other places this information may be posted include school websites and AIG newsletters.   Stakeholders should inquire if testing windows are not clearly communicated at the school site. </w:t>
      </w:r>
    </w:p>
    <w:p w:rsidR="00EC59E9" w:rsidRPr="004A045D" w:rsidRDefault="00EC59E9" w:rsidP="002024FF">
      <w:pPr>
        <w:rPr>
          <w:rFonts w:cs="Arial"/>
          <w:color w:val="000000" w:themeColor="text1"/>
        </w:rPr>
      </w:pPr>
    </w:p>
    <w:p w:rsidR="00EC59E9" w:rsidRPr="004A045D" w:rsidRDefault="00EC59E9" w:rsidP="002024FF">
      <w:pPr>
        <w:rPr>
          <w:rFonts w:cs="Arial"/>
          <w:color w:val="000000" w:themeColor="text1"/>
        </w:rPr>
      </w:pPr>
      <w:r w:rsidRPr="004A045D">
        <w:rPr>
          <w:rFonts w:eastAsiaTheme="minorHAnsi" w:cs="Arial"/>
          <w:color w:val="000000" w:themeColor="text1"/>
        </w:rPr>
        <w:lastRenderedPageBreak/>
        <w:t>The AIG teacher and/or designated staff member must receive all nomination forms at least one week prior to the testing window so that the SBCGE can meet to review the nominations to determine if a referral for further evaluation via the AIG program is warranted.</w:t>
      </w:r>
    </w:p>
    <w:p w:rsidR="00EC59E9" w:rsidRPr="004A045D" w:rsidRDefault="00EC59E9" w:rsidP="002024FF">
      <w:pPr>
        <w:rPr>
          <w:rFonts w:cs="Arial"/>
          <w:color w:val="000000" w:themeColor="text1"/>
        </w:rPr>
      </w:pPr>
    </w:p>
    <w:p w:rsidR="00EC59E9" w:rsidRPr="004A045D" w:rsidRDefault="00EC59E9" w:rsidP="002024FF">
      <w:pPr>
        <w:pStyle w:val="ListParagraph"/>
        <w:widowControl/>
        <w:ind w:left="0"/>
        <w:rPr>
          <w:rFonts w:asciiTheme="majorHAnsi" w:hAnsiTheme="majorHAnsi" w:cs="Arial"/>
          <w:b/>
          <w:color w:val="000000" w:themeColor="text1"/>
          <w:sz w:val="24"/>
          <w:szCs w:val="24"/>
          <w:u w:val="single"/>
        </w:rPr>
      </w:pPr>
      <w:r w:rsidRPr="004A045D">
        <w:rPr>
          <w:rFonts w:asciiTheme="majorHAnsi" w:hAnsiTheme="majorHAnsi" w:cs="Arial"/>
          <w:b/>
          <w:color w:val="000000" w:themeColor="text1"/>
          <w:sz w:val="24"/>
          <w:szCs w:val="24"/>
          <w:u w:val="single"/>
        </w:rPr>
        <w:t>Nominations K-2:</w:t>
      </w:r>
    </w:p>
    <w:p w:rsidR="00EC59E9" w:rsidRPr="004A045D" w:rsidRDefault="00EC59E9" w:rsidP="002024FF">
      <w:r w:rsidRPr="004A045D">
        <w:t>At least three of the following is used by the SBCGE to nominate for a referral:</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Completed Nomination form by a teacher, parent, or student</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Teacher anecdotal notes to document performance</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School and district administered assessments</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 xml:space="preserve">Above grade level classroom performance of student work evidenced in a portfolio </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proofErr w:type="spellStart"/>
      <w:r w:rsidRPr="004A045D">
        <w:rPr>
          <w:rFonts w:asciiTheme="minorHAnsi" w:eastAsiaTheme="minorHAnsi" w:hAnsiTheme="minorHAnsi" w:cs="Arial"/>
          <w:color w:val="000000" w:themeColor="text1"/>
          <w:sz w:val="24"/>
          <w:szCs w:val="24"/>
        </w:rPr>
        <w:t>mCLASS</w:t>
      </w:r>
      <w:proofErr w:type="spellEnd"/>
      <w:r w:rsidRPr="004A045D">
        <w:rPr>
          <w:rFonts w:asciiTheme="minorHAnsi" w:eastAsiaTheme="minorHAnsi" w:hAnsiTheme="minorHAnsi" w:cs="Arial"/>
          <w:color w:val="000000" w:themeColor="text1"/>
          <w:sz w:val="24"/>
          <w:szCs w:val="24"/>
        </w:rPr>
        <w:t xml:space="preserve"> quarterly reading assessments (minimum level = Kindergarten/Level D; 1</w:t>
      </w:r>
      <w:r w:rsidRPr="004A045D">
        <w:rPr>
          <w:rFonts w:asciiTheme="minorHAnsi" w:eastAsiaTheme="minorHAnsi" w:hAnsiTheme="minorHAnsi" w:cs="Arial"/>
          <w:color w:val="000000" w:themeColor="text1"/>
          <w:sz w:val="24"/>
          <w:szCs w:val="24"/>
          <w:vertAlign w:val="superscript"/>
        </w:rPr>
        <w:t>st</w:t>
      </w:r>
      <w:r w:rsidRPr="004A045D">
        <w:rPr>
          <w:rFonts w:asciiTheme="minorHAnsi" w:eastAsiaTheme="minorHAnsi" w:hAnsiTheme="minorHAnsi" w:cs="Arial"/>
          <w:color w:val="000000" w:themeColor="text1"/>
          <w:sz w:val="24"/>
          <w:szCs w:val="24"/>
        </w:rPr>
        <w:t xml:space="preserve"> Grade/Levels J- K; 2</w:t>
      </w:r>
      <w:r w:rsidRPr="004A045D">
        <w:rPr>
          <w:rFonts w:asciiTheme="minorHAnsi" w:eastAsiaTheme="minorHAnsi" w:hAnsiTheme="minorHAnsi" w:cs="Arial"/>
          <w:color w:val="000000" w:themeColor="text1"/>
          <w:sz w:val="24"/>
          <w:szCs w:val="24"/>
          <w:vertAlign w:val="superscript"/>
        </w:rPr>
        <w:t>nd</w:t>
      </w:r>
      <w:r w:rsidRPr="004A045D">
        <w:rPr>
          <w:rFonts w:asciiTheme="minorHAnsi" w:eastAsiaTheme="minorHAnsi" w:hAnsiTheme="minorHAnsi" w:cs="Arial"/>
          <w:color w:val="000000" w:themeColor="text1"/>
          <w:sz w:val="24"/>
          <w:szCs w:val="24"/>
        </w:rPr>
        <w:t xml:space="preserve"> Grade/Levels M-N)</w:t>
      </w:r>
    </w:p>
    <w:p w:rsidR="00EC59E9" w:rsidRPr="004A045D" w:rsidRDefault="00EC59E9" w:rsidP="002024FF">
      <w:pPr>
        <w:pStyle w:val="ListParagraph"/>
        <w:widowControl/>
        <w:ind w:left="360"/>
        <w:rPr>
          <w:rFonts w:asciiTheme="minorHAnsi" w:eastAsiaTheme="minorHAnsi" w:hAnsiTheme="minorHAnsi" w:cs="Arial"/>
          <w:color w:val="000000" w:themeColor="text1"/>
          <w:sz w:val="24"/>
          <w:szCs w:val="24"/>
        </w:rPr>
      </w:pPr>
    </w:p>
    <w:p w:rsidR="00EC59E9" w:rsidRPr="004A045D" w:rsidRDefault="00EC59E9" w:rsidP="002024FF">
      <w:pPr>
        <w:pStyle w:val="ListParagraph"/>
        <w:widowControl/>
        <w:ind w:left="0"/>
        <w:rPr>
          <w:rFonts w:asciiTheme="majorHAnsi" w:hAnsiTheme="majorHAnsi" w:cs="Arial"/>
          <w:b/>
          <w:color w:val="000000" w:themeColor="text1"/>
          <w:sz w:val="24"/>
          <w:szCs w:val="24"/>
          <w:u w:val="single"/>
        </w:rPr>
      </w:pPr>
      <w:r w:rsidRPr="004A045D">
        <w:rPr>
          <w:rFonts w:asciiTheme="majorHAnsi" w:hAnsiTheme="majorHAnsi" w:cs="Arial"/>
          <w:b/>
          <w:color w:val="000000" w:themeColor="text1"/>
          <w:sz w:val="24"/>
          <w:szCs w:val="24"/>
          <w:u w:val="single"/>
        </w:rPr>
        <w:t>Nominations Grade 3</w:t>
      </w:r>
    </w:p>
    <w:p w:rsidR="00EC59E9" w:rsidRPr="004A045D" w:rsidRDefault="00EC59E9" w:rsidP="002024FF">
      <w:r w:rsidRPr="004A045D">
        <w:t>At least three of the following is used by the SBCGE to nominate for a referral:</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Completed Nomination form by a teacher, parent, or student</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Teacher anecdotal notes to document performance</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School and district administered assessments</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 xml:space="preserve">Above grade level classroom performance of student work evidenced in a portfolio </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proofErr w:type="spellStart"/>
      <w:r w:rsidRPr="004A045D">
        <w:rPr>
          <w:rFonts w:asciiTheme="minorHAnsi" w:eastAsiaTheme="minorHAnsi" w:hAnsiTheme="minorHAnsi" w:cs="Arial"/>
          <w:color w:val="000000" w:themeColor="text1"/>
          <w:sz w:val="24"/>
          <w:szCs w:val="24"/>
        </w:rPr>
        <w:t>mCLASS</w:t>
      </w:r>
      <w:proofErr w:type="spellEnd"/>
      <w:r w:rsidRPr="004A045D">
        <w:rPr>
          <w:rFonts w:asciiTheme="minorHAnsi" w:eastAsiaTheme="minorHAnsi" w:hAnsiTheme="minorHAnsi" w:cs="Arial"/>
          <w:color w:val="000000" w:themeColor="text1"/>
          <w:sz w:val="24"/>
          <w:szCs w:val="24"/>
        </w:rPr>
        <w:t xml:space="preserve"> quarterly reading assessments (minimum level = Levels P-Q)</w:t>
      </w:r>
    </w:p>
    <w:p w:rsidR="00EC59E9" w:rsidRPr="004A045D" w:rsidRDefault="00EC59E9" w:rsidP="008C11F1">
      <w:pPr>
        <w:pStyle w:val="ListParagraph"/>
        <w:widowControl/>
        <w:numPr>
          <w:ilvl w:val="1"/>
          <w:numId w:val="23"/>
        </w:numPr>
        <w:ind w:left="360"/>
        <w:rPr>
          <w:rFonts w:asciiTheme="majorHAnsi" w:hAnsiTheme="majorHAnsi" w:cs="Arial"/>
          <w:color w:val="000000" w:themeColor="text1"/>
          <w:sz w:val="24"/>
          <w:szCs w:val="24"/>
        </w:rPr>
      </w:pPr>
      <w:r w:rsidRPr="004A045D">
        <w:rPr>
          <w:rFonts w:asciiTheme="minorHAnsi" w:eastAsiaTheme="minorHAnsi" w:hAnsiTheme="minorHAnsi" w:cs="Arial"/>
          <w:color w:val="000000" w:themeColor="text1"/>
          <w:sz w:val="24"/>
          <w:szCs w:val="24"/>
        </w:rPr>
        <w:t>Standardized, comprehensive, grade level, end of year assessments</w:t>
      </w:r>
    </w:p>
    <w:p w:rsidR="00EC59E9" w:rsidRPr="004A045D" w:rsidRDefault="00EC59E9" w:rsidP="002024FF">
      <w:pPr>
        <w:pStyle w:val="ListParagraph"/>
        <w:widowControl/>
        <w:ind w:left="360"/>
        <w:rPr>
          <w:rFonts w:asciiTheme="minorHAnsi" w:eastAsiaTheme="minorHAnsi" w:hAnsiTheme="minorHAnsi" w:cs="Arial"/>
          <w:color w:val="000000" w:themeColor="text1"/>
          <w:sz w:val="24"/>
          <w:szCs w:val="24"/>
        </w:rPr>
      </w:pPr>
    </w:p>
    <w:p w:rsidR="00EC59E9" w:rsidRPr="004A045D" w:rsidRDefault="00EC59E9" w:rsidP="002024FF">
      <w:pPr>
        <w:rPr>
          <w:b/>
          <w:u w:val="single"/>
        </w:rPr>
      </w:pPr>
      <w:r w:rsidRPr="004A045D">
        <w:rPr>
          <w:b/>
          <w:u w:val="single"/>
        </w:rPr>
        <w:t>Nominations Grade 4-5</w:t>
      </w:r>
    </w:p>
    <w:p w:rsidR="00EC59E9" w:rsidRPr="004A045D" w:rsidRDefault="00EC59E9" w:rsidP="002024FF">
      <w:r w:rsidRPr="004A045D">
        <w:t>At least three of the following are used by the SBCGE for referral:</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Completed Nomination form by a teacher, parent, or student</w:t>
      </w:r>
    </w:p>
    <w:p w:rsidR="00EC59E9" w:rsidRPr="004A045D" w:rsidRDefault="00EC59E9" w:rsidP="008C11F1">
      <w:pPr>
        <w:pStyle w:val="ListParagraph"/>
        <w:numPr>
          <w:ilvl w:val="0"/>
          <w:numId w:val="23"/>
        </w:numPr>
        <w:rPr>
          <w:rFonts w:asciiTheme="minorHAnsi" w:hAnsiTheme="minorHAnsi"/>
          <w:sz w:val="24"/>
          <w:szCs w:val="24"/>
        </w:rPr>
      </w:pPr>
      <w:r w:rsidRPr="004A045D">
        <w:rPr>
          <w:rFonts w:asciiTheme="minorHAnsi" w:hAnsiTheme="minorHAnsi"/>
          <w:sz w:val="24"/>
          <w:szCs w:val="24"/>
        </w:rPr>
        <w:t>EOG score of 85% or above</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District administered quarterly benchmark assessment data (85% or above)</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Classroom performance and portfolios of student work</w:t>
      </w:r>
    </w:p>
    <w:p w:rsidR="00EC59E9" w:rsidRPr="004A045D" w:rsidRDefault="00EC59E9" w:rsidP="008C11F1">
      <w:pPr>
        <w:pStyle w:val="ListParagraph"/>
        <w:widowControl/>
        <w:numPr>
          <w:ilvl w:val="1"/>
          <w:numId w:val="23"/>
        </w:numPr>
        <w:ind w:left="360"/>
        <w:rPr>
          <w:rFonts w:asciiTheme="minorHAnsi" w:eastAsiaTheme="minorHAnsi" w:hAnsiTheme="minorHAnsi" w:cs="Arial"/>
          <w:strike/>
          <w:color w:val="000000" w:themeColor="text1"/>
          <w:sz w:val="24"/>
          <w:szCs w:val="24"/>
        </w:rPr>
      </w:pPr>
      <w:r w:rsidRPr="004A045D">
        <w:rPr>
          <w:rFonts w:asciiTheme="minorHAnsi" w:eastAsiaTheme="minorHAnsi" w:hAnsiTheme="minorHAnsi" w:cs="Arial"/>
          <w:color w:val="000000" w:themeColor="text1"/>
          <w:sz w:val="24"/>
          <w:szCs w:val="24"/>
        </w:rPr>
        <w:t xml:space="preserve">Prior </w:t>
      </w:r>
      <w:proofErr w:type="spellStart"/>
      <w:r w:rsidRPr="004A045D">
        <w:rPr>
          <w:rFonts w:asciiTheme="minorHAnsi" w:eastAsiaTheme="minorHAnsi" w:hAnsiTheme="minorHAnsi" w:cs="Arial"/>
          <w:color w:val="000000" w:themeColor="text1"/>
          <w:sz w:val="24"/>
          <w:szCs w:val="24"/>
        </w:rPr>
        <w:t>CogAT</w:t>
      </w:r>
      <w:proofErr w:type="spellEnd"/>
      <w:r w:rsidRPr="004A045D">
        <w:rPr>
          <w:rFonts w:asciiTheme="minorHAnsi" w:eastAsiaTheme="minorHAnsi" w:hAnsiTheme="minorHAnsi" w:cs="Arial"/>
          <w:color w:val="000000" w:themeColor="text1"/>
          <w:sz w:val="24"/>
          <w:szCs w:val="24"/>
        </w:rPr>
        <w:t xml:space="preserve"> and Iowa Assessments for trends in data</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Patterns of significant growth or upward trajectories over time based on formal and informal data</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proofErr w:type="spellStart"/>
      <w:r w:rsidRPr="004A045D">
        <w:rPr>
          <w:rFonts w:asciiTheme="minorHAnsi" w:eastAsiaTheme="minorHAnsi" w:hAnsiTheme="minorHAnsi" w:cs="Arial"/>
          <w:color w:val="000000" w:themeColor="text1"/>
          <w:sz w:val="24"/>
          <w:szCs w:val="24"/>
        </w:rPr>
        <w:t>mCLASS</w:t>
      </w:r>
      <w:proofErr w:type="spellEnd"/>
      <w:r w:rsidRPr="004A045D">
        <w:rPr>
          <w:rFonts w:asciiTheme="minorHAnsi" w:eastAsiaTheme="minorHAnsi" w:hAnsiTheme="minorHAnsi" w:cs="Arial"/>
          <w:color w:val="000000" w:themeColor="text1"/>
          <w:sz w:val="24"/>
          <w:szCs w:val="24"/>
        </w:rPr>
        <w:t xml:space="preserve"> quarterly reading assessments (minimum level = 4</w:t>
      </w:r>
      <w:r w:rsidRPr="004A045D">
        <w:rPr>
          <w:rFonts w:asciiTheme="minorHAnsi" w:eastAsiaTheme="minorHAnsi" w:hAnsiTheme="minorHAnsi" w:cs="Arial"/>
          <w:color w:val="000000" w:themeColor="text1"/>
          <w:sz w:val="24"/>
          <w:szCs w:val="24"/>
          <w:vertAlign w:val="superscript"/>
        </w:rPr>
        <w:t>th</w:t>
      </w:r>
      <w:r w:rsidRPr="004A045D">
        <w:rPr>
          <w:rFonts w:asciiTheme="minorHAnsi" w:eastAsiaTheme="minorHAnsi" w:hAnsiTheme="minorHAnsi" w:cs="Arial"/>
          <w:color w:val="000000" w:themeColor="text1"/>
          <w:sz w:val="24"/>
          <w:szCs w:val="24"/>
        </w:rPr>
        <w:t xml:space="preserve"> Grade: Levels S-T; 5</w:t>
      </w:r>
      <w:r w:rsidRPr="004A045D">
        <w:rPr>
          <w:rFonts w:asciiTheme="minorHAnsi" w:eastAsiaTheme="minorHAnsi" w:hAnsiTheme="minorHAnsi" w:cs="Arial"/>
          <w:color w:val="000000" w:themeColor="text1"/>
          <w:sz w:val="24"/>
          <w:szCs w:val="24"/>
          <w:vertAlign w:val="superscript"/>
        </w:rPr>
        <w:t>th</w:t>
      </w:r>
      <w:r w:rsidRPr="004A045D">
        <w:rPr>
          <w:rFonts w:asciiTheme="minorHAnsi" w:eastAsiaTheme="minorHAnsi" w:hAnsiTheme="minorHAnsi" w:cs="Arial"/>
          <w:color w:val="000000" w:themeColor="text1"/>
          <w:sz w:val="24"/>
          <w:szCs w:val="24"/>
        </w:rPr>
        <w:t xml:space="preserve"> Grade: Level U)</w:t>
      </w:r>
    </w:p>
    <w:p w:rsidR="00EC59E9" w:rsidRPr="004A045D" w:rsidRDefault="00EC59E9" w:rsidP="008C11F1">
      <w:pPr>
        <w:pStyle w:val="ListParagraph"/>
        <w:widowControl/>
        <w:numPr>
          <w:ilvl w:val="1"/>
          <w:numId w:val="23"/>
        </w:numPr>
        <w:ind w:left="360"/>
        <w:rPr>
          <w:rFonts w:asciiTheme="majorHAnsi" w:hAnsiTheme="majorHAnsi" w:cs="Arial"/>
          <w:color w:val="000000" w:themeColor="text1"/>
          <w:sz w:val="24"/>
          <w:szCs w:val="24"/>
        </w:rPr>
      </w:pPr>
      <w:r w:rsidRPr="004A045D">
        <w:rPr>
          <w:rFonts w:asciiTheme="minorHAnsi" w:eastAsiaTheme="minorHAnsi" w:hAnsiTheme="minorHAnsi" w:cs="Arial"/>
          <w:color w:val="000000" w:themeColor="text1"/>
          <w:sz w:val="24"/>
          <w:szCs w:val="24"/>
        </w:rPr>
        <w:t>Standardized, comprehensive, grade level, end of year assessments</w:t>
      </w:r>
    </w:p>
    <w:p w:rsidR="00EC59E9" w:rsidRPr="004A045D" w:rsidRDefault="00EC59E9" w:rsidP="002024FF">
      <w:pPr>
        <w:pStyle w:val="ListParagraph"/>
        <w:widowControl/>
        <w:ind w:left="360"/>
        <w:rPr>
          <w:rFonts w:asciiTheme="majorHAnsi" w:hAnsiTheme="majorHAnsi" w:cs="Arial"/>
          <w:color w:val="000000" w:themeColor="text1"/>
          <w:sz w:val="24"/>
          <w:szCs w:val="24"/>
        </w:rPr>
      </w:pPr>
    </w:p>
    <w:p w:rsidR="00EC59E9" w:rsidRPr="004A045D" w:rsidRDefault="00EC59E9" w:rsidP="002024FF">
      <w:pPr>
        <w:rPr>
          <w:rFonts w:cs="Arial"/>
          <w:b/>
          <w:color w:val="000000" w:themeColor="text1"/>
          <w:u w:val="single"/>
        </w:rPr>
      </w:pPr>
      <w:r w:rsidRPr="004A045D">
        <w:rPr>
          <w:rFonts w:cs="Arial"/>
          <w:b/>
          <w:color w:val="000000" w:themeColor="text1"/>
          <w:u w:val="single"/>
        </w:rPr>
        <w:t>Nomination Grades 6-8</w:t>
      </w:r>
    </w:p>
    <w:p w:rsidR="00EC59E9" w:rsidRPr="004A045D" w:rsidRDefault="00EC59E9" w:rsidP="002024FF">
      <w:pPr>
        <w:rPr>
          <w:rFonts w:asciiTheme="majorHAnsi" w:hAnsiTheme="majorHAnsi" w:cs="Arial"/>
          <w:color w:val="000000" w:themeColor="text1"/>
        </w:rPr>
      </w:pPr>
      <w:r w:rsidRPr="004A045D">
        <w:rPr>
          <w:rFonts w:cs="Arial"/>
          <w:color w:val="000000" w:themeColor="text1"/>
        </w:rPr>
        <w:t xml:space="preserve">At least three of the following instruments is used by the </w:t>
      </w:r>
      <w:proofErr w:type="gramStart"/>
      <w:r w:rsidRPr="004A045D">
        <w:rPr>
          <w:rFonts w:cs="Arial"/>
          <w:color w:val="000000" w:themeColor="text1"/>
        </w:rPr>
        <w:t>SBCGE</w:t>
      </w:r>
      <w:r w:rsidRPr="004A045D">
        <w:rPr>
          <w:rFonts w:asciiTheme="majorHAnsi" w:hAnsiTheme="majorHAnsi" w:cs="Arial"/>
          <w:color w:val="000000" w:themeColor="text1"/>
        </w:rPr>
        <w:t xml:space="preserve"> :</w:t>
      </w:r>
      <w:proofErr w:type="gramEnd"/>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Completed Nomination form by a student, parent, or teacher</w:t>
      </w:r>
    </w:p>
    <w:p w:rsidR="00EC59E9" w:rsidRPr="004A045D" w:rsidRDefault="00EC59E9" w:rsidP="008C11F1">
      <w:pPr>
        <w:pStyle w:val="ListParagraph"/>
        <w:numPr>
          <w:ilvl w:val="0"/>
          <w:numId w:val="112"/>
        </w:numPr>
        <w:rPr>
          <w:rFonts w:asciiTheme="minorHAnsi" w:hAnsiTheme="minorHAnsi"/>
          <w:sz w:val="24"/>
          <w:szCs w:val="24"/>
        </w:rPr>
      </w:pPr>
      <w:r w:rsidRPr="004A045D">
        <w:rPr>
          <w:rFonts w:asciiTheme="minorHAnsi" w:hAnsiTheme="minorHAnsi"/>
          <w:sz w:val="24"/>
          <w:szCs w:val="24"/>
        </w:rPr>
        <w:t>EOG/EOC score of 85% or above</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District administered quarterly benchmark assessment data (85% or above)</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Classroom performance and portfolios of student work</w:t>
      </w:r>
    </w:p>
    <w:p w:rsidR="00EC59E9" w:rsidRPr="004A045D" w:rsidRDefault="00EC59E9" w:rsidP="008C11F1">
      <w:pPr>
        <w:pStyle w:val="ListParagraph"/>
        <w:widowControl/>
        <w:numPr>
          <w:ilvl w:val="1"/>
          <w:numId w:val="23"/>
        </w:numPr>
        <w:ind w:left="360"/>
        <w:rPr>
          <w:rFonts w:asciiTheme="minorHAnsi" w:eastAsiaTheme="minorHAnsi" w:hAnsiTheme="minorHAnsi" w:cs="Arial"/>
          <w:strike/>
          <w:color w:val="000000" w:themeColor="text1"/>
          <w:sz w:val="24"/>
          <w:szCs w:val="24"/>
        </w:rPr>
      </w:pPr>
      <w:r w:rsidRPr="004A045D">
        <w:rPr>
          <w:rFonts w:asciiTheme="minorHAnsi" w:eastAsiaTheme="minorHAnsi" w:hAnsiTheme="minorHAnsi" w:cs="Arial"/>
          <w:color w:val="000000" w:themeColor="text1"/>
          <w:sz w:val="24"/>
          <w:szCs w:val="24"/>
        </w:rPr>
        <w:t xml:space="preserve">Prior </w:t>
      </w:r>
      <w:proofErr w:type="spellStart"/>
      <w:r w:rsidRPr="004A045D">
        <w:rPr>
          <w:rFonts w:asciiTheme="minorHAnsi" w:eastAsiaTheme="minorHAnsi" w:hAnsiTheme="minorHAnsi" w:cs="Arial"/>
          <w:color w:val="000000" w:themeColor="text1"/>
          <w:sz w:val="24"/>
          <w:szCs w:val="24"/>
        </w:rPr>
        <w:t>CogAT</w:t>
      </w:r>
      <w:proofErr w:type="spellEnd"/>
      <w:r w:rsidRPr="004A045D">
        <w:rPr>
          <w:rFonts w:asciiTheme="minorHAnsi" w:eastAsiaTheme="minorHAnsi" w:hAnsiTheme="minorHAnsi" w:cs="Arial"/>
          <w:color w:val="000000" w:themeColor="text1"/>
          <w:sz w:val="24"/>
          <w:szCs w:val="24"/>
        </w:rPr>
        <w:t xml:space="preserve"> and Iowa Assessments for trends in data</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Patterns of significant growth or upward trajectories over time based on formal and informal data</w:t>
      </w:r>
    </w:p>
    <w:p w:rsidR="00EC59E9" w:rsidRPr="004A045D" w:rsidRDefault="00EC59E9" w:rsidP="008C11F1">
      <w:pPr>
        <w:pStyle w:val="ListParagraph"/>
        <w:widowControl/>
        <w:numPr>
          <w:ilvl w:val="1"/>
          <w:numId w:val="23"/>
        </w:numPr>
        <w:ind w:left="360"/>
        <w:rPr>
          <w:rFonts w:asciiTheme="majorHAnsi" w:hAnsiTheme="majorHAnsi" w:cs="Arial"/>
          <w:color w:val="000000" w:themeColor="text1"/>
          <w:sz w:val="24"/>
          <w:szCs w:val="24"/>
        </w:rPr>
      </w:pPr>
      <w:r w:rsidRPr="004A045D">
        <w:rPr>
          <w:rFonts w:asciiTheme="minorHAnsi" w:eastAsiaTheme="minorHAnsi" w:hAnsiTheme="minorHAnsi" w:cs="Arial"/>
          <w:color w:val="000000" w:themeColor="text1"/>
          <w:sz w:val="24"/>
          <w:szCs w:val="24"/>
        </w:rPr>
        <w:t>Standardized, comprehensive, grade level, end of year assessments</w:t>
      </w:r>
    </w:p>
    <w:p w:rsidR="00EC59E9" w:rsidRPr="004A045D" w:rsidRDefault="00EC59E9" w:rsidP="002024FF">
      <w:pPr>
        <w:pStyle w:val="ListParagraph"/>
        <w:widowControl/>
        <w:ind w:left="360"/>
        <w:rPr>
          <w:rFonts w:asciiTheme="majorHAnsi" w:hAnsiTheme="majorHAnsi" w:cs="Arial"/>
          <w:color w:val="000000" w:themeColor="text1"/>
          <w:sz w:val="24"/>
          <w:szCs w:val="24"/>
        </w:rPr>
      </w:pPr>
    </w:p>
    <w:p w:rsidR="00EC59E9" w:rsidRPr="004A045D" w:rsidRDefault="00EC59E9" w:rsidP="002024FF">
      <w:pPr>
        <w:rPr>
          <w:rFonts w:cs="Arial"/>
          <w:b/>
          <w:color w:val="000000" w:themeColor="text1"/>
          <w:u w:val="single"/>
        </w:rPr>
      </w:pPr>
      <w:r w:rsidRPr="004A045D">
        <w:rPr>
          <w:rFonts w:cs="Arial"/>
          <w:b/>
          <w:color w:val="000000" w:themeColor="text1"/>
          <w:u w:val="single"/>
        </w:rPr>
        <w:t>Nominations Grades 9-12</w:t>
      </w:r>
    </w:p>
    <w:p w:rsidR="00EC59E9" w:rsidRPr="004A045D" w:rsidRDefault="00EC59E9" w:rsidP="002024FF">
      <w:pPr>
        <w:rPr>
          <w:rFonts w:cs="Arial"/>
          <w:b/>
          <w:color w:val="000000" w:themeColor="text1"/>
          <w:u w:val="single"/>
        </w:rPr>
      </w:pPr>
      <w:r w:rsidRPr="004A045D">
        <w:rPr>
          <w:rFonts w:cs="Arial"/>
          <w:color w:val="000000" w:themeColor="text1"/>
        </w:rPr>
        <w:t xml:space="preserve">At least three of the following instruments </w:t>
      </w:r>
      <w:proofErr w:type="gramStart"/>
      <w:r w:rsidRPr="004A045D">
        <w:rPr>
          <w:rFonts w:cs="Arial"/>
          <w:color w:val="000000" w:themeColor="text1"/>
        </w:rPr>
        <w:t>is</w:t>
      </w:r>
      <w:proofErr w:type="gramEnd"/>
      <w:r w:rsidRPr="004A045D">
        <w:rPr>
          <w:rFonts w:cs="Arial"/>
          <w:color w:val="000000" w:themeColor="text1"/>
        </w:rPr>
        <w:t xml:space="preserve"> used by the SBCGE</w:t>
      </w:r>
      <w:r w:rsidRPr="004A045D">
        <w:rPr>
          <w:rFonts w:asciiTheme="majorHAnsi" w:hAnsiTheme="majorHAnsi" w:cs="Arial"/>
          <w:color w:val="000000" w:themeColor="text1"/>
        </w:rPr>
        <w:t>:</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Completed Nomination form by student, parent, or teacher</w:t>
      </w:r>
    </w:p>
    <w:p w:rsidR="00EC59E9" w:rsidRPr="004A045D" w:rsidRDefault="00EC59E9" w:rsidP="008C11F1">
      <w:pPr>
        <w:pStyle w:val="ListParagraph"/>
        <w:numPr>
          <w:ilvl w:val="0"/>
          <w:numId w:val="23"/>
        </w:numPr>
        <w:rPr>
          <w:rFonts w:asciiTheme="minorHAnsi" w:hAnsiTheme="minorHAnsi"/>
          <w:sz w:val="24"/>
          <w:szCs w:val="24"/>
        </w:rPr>
      </w:pPr>
      <w:r w:rsidRPr="004A045D">
        <w:rPr>
          <w:rFonts w:asciiTheme="minorHAnsi" w:hAnsiTheme="minorHAnsi"/>
          <w:sz w:val="24"/>
          <w:szCs w:val="24"/>
        </w:rPr>
        <w:t>EOG/EOC score of 85% or above</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District administered quarterly benchmark assessments data (85% or above)</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lastRenderedPageBreak/>
        <w:t>Classroom performance and portfolios of student work</w:t>
      </w:r>
    </w:p>
    <w:p w:rsidR="00EC59E9" w:rsidRPr="004A045D" w:rsidRDefault="00EC59E9" w:rsidP="008C11F1">
      <w:pPr>
        <w:pStyle w:val="ListParagraph"/>
        <w:widowControl/>
        <w:numPr>
          <w:ilvl w:val="1"/>
          <w:numId w:val="23"/>
        </w:numPr>
        <w:ind w:left="360"/>
        <w:rPr>
          <w:rFonts w:asciiTheme="minorHAnsi" w:eastAsiaTheme="minorHAnsi" w:hAnsiTheme="minorHAnsi" w:cs="Arial"/>
          <w:strike/>
          <w:color w:val="000000" w:themeColor="text1"/>
          <w:sz w:val="24"/>
          <w:szCs w:val="24"/>
        </w:rPr>
      </w:pPr>
      <w:r w:rsidRPr="004A045D">
        <w:rPr>
          <w:rFonts w:asciiTheme="minorHAnsi" w:eastAsiaTheme="minorHAnsi" w:hAnsiTheme="minorHAnsi" w:cs="Arial"/>
          <w:color w:val="000000" w:themeColor="text1"/>
          <w:sz w:val="24"/>
          <w:szCs w:val="24"/>
        </w:rPr>
        <w:t xml:space="preserve">Prior </w:t>
      </w:r>
      <w:proofErr w:type="spellStart"/>
      <w:r w:rsidRPr="004A045D">
        <w:rPr>
          <w:rFonts w:asciiTheme="minorHAnsi" w:eastAsiaTheme="minorHAnsi" w:hAnsiTheme="minorHAnsi" w:cs="Arial"/>
          <w:color w:val="000000" w:themeColor="text1"/>
          <w:sz w:val="24"/>
          <w:szCs w:val="24"/>
        </w:rPr>
        <w:t>CogAT</w:t>
      </w:r>
      <w:proofErr w:type="spellEnd"/>
      <w:r w:rsidRPr="004A045D">
        <w:rPr>
          <w:rFonts w:asciiTheme="minorHAnsi" w:eastAsiaTheme="minorHAnsi" w:hAnsiTheme="minorHAnsi" w:cs="Arial"/>
          <w:color w:val="000000" w:themeColor="text1"/>
          <w:sz w:val="24"/>
          <w:szCs w:val="24"/>
        </w:rPr>
        <w:t xml:space="preserve"> and Iowa Assessments for trends in data</w:t>
      </w:r>
    </w:p>
    <w:p w:rsidR="00EC59E9" w:rsidRPr="004A045D" w:rsidRDefault="00EC59E9" w:rsidP="008C11F1">
      <w:pPr>
        <w:pStyle w:val="ListParagraph"/>
        <w:widowControl/>
        <w:numPr>
          <w:ilvl w:val="1"/>
          <w:numId w:val="23"/>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Patterns of significant growth or upward trajectories over time based on formal and informal data</w:t>
      </w:r>
    </w:p>
    <w:p w:rsidR="00EC59E9" w:rsidRPr="004A045D" w:rsidRDefault="00EC59E9" w:rsidP="008C11F1">
      <w:pPr>
        <w:pStyle w:val="ListParagraph"/>
        <w:widowControl/>
        <w:numPr>
          <w:ilvl w:val="1"/>
          <w:numId w:val="23"/>
        </w:numPr>
        <w:ind w:left="360"/>
        <w:rPr>
          <w:rFonts w:asciiTheme="majorHAnsi" w:hAnsiTheme="majorHAnsi" w:cs="Arial"/>
          <w:color w:val="000000" w:themeColor="text1"/>
          <w:sz w:val="24"/>
          <w:szCs w:val="24"/>
        </w:rPr>
      </w:pPr>
      <w:r w:rsidRPr="004A045D">
        <w:rPr>
          <w:rFonts w:asciiTheme="minorHAnsi" w:eastAsiaTheme="minorHAnsi" w:hAnsiTheme="minorHAnsi" w:cs="Arial"/>
          <w:color w:val="000000" w:themeColor="text1"/>
          <w:sz w:val="24"/>
          <w:szCs w:val="24"/>
        </w:rPr>
        <w:t>Standardized, comprehensive, grade level, end of year assessments</w:t>
      </w:r>
    </w:p>
    <w:p w:rsidR="00EC59E9" w:rsidRPr="004A045D" w:rsidRDefault="00EC59E9" w:rsidP="002024FF">
      <w:pPr>
        <w:rPr>
          <w:rFonts w:ascii="Arial" w:eastAsiaTheme="minorHAnsi" w:hAnsi="Arial" w:cs="Arial"/>
          <w:color w:val="000000" w:themeColor="text1"/>
        </w:rPr>
      </w:pPr>
    </w:p>
    <w:p w:rsidR="00EC59E9" w:rsidRPr="004A045D" w:rsidRDefault="00EC59E9" w:rsidP="002024FF">
      <w:pPr>
        <w:rPr>
          <w:rFonts w:eastAsiaTheme="minorHAnsi" w:cs="Arial"/>
          <w:b/>
          <w:color w:val="000000" w:themeColor="text1"/>
        </w:rPr>
      </w:pPr>
      <w:r w:rsidRPr="004A045D">
        <w:rPr>
          <w:rFonts w:eastAsiaTheme="minorHAnsi" w:cs="Arial"/>
          <w:b/>
          <w:color w:val="000000" w:themeColor="text1"/>
        </w:rPr>
        <w:t>Referral for Grades K-12</w:t>
      </w:r>
    </w:p>
    <w:p w:rsidR="00EC59E9" w:rsidRPr="004A045D" w:rsidRDefault="00EC59E9" w:rsidP="002024FF">
      <w:pPr>
        <w:rPr>
          <w:rFonts w:eastAsiaTheme="minorHAnsi" w:cs="Arial"/>
          <w:color w:val="000000" w:themeColor="text1"/>
        </w:rPr>
      </w:pPr>
      <w:r w:rsidRPr="004A045D">
        <w:rPr>
          <w:rFonts w:eastAsiaTheme="minorHAnsi" w:cs="Arial"/>
          <w:color w:val="000000" w:themeColor="text1"/>
        </w:rPr>
        <w:t xml:space="preserve">The SBCGE reviews all nominations and makes a recommendation to refer or not to refer for evaluation.  This decision is based upon a collection of student data. Standardized aptitude and achievement test scores remain current for one calendar year and these scores may be used for a referral decision.  Additional testing may be needed as part of identification criteria.  If a referred candidate requires testing, parents must complete and return a Consent for Evaluation form before any testing will be administered.  Classroom teachers and AIG teachers collect portfolio samples for referred students.  </w:t>
      </w:r>
    </w:p>
    <w:p w:rsidR="00EC59E9" w:rsidRPr="004A045D" w:rsidRDefault="00EC59E9" w:rsidP="002024FF">
      <w:pPr>
        <w:rPr>
          <w:rFonts w:eastAsiaTheme="minorHAnsi" w:cs="Arial"/>
          <w:color w:val="000000" w:themeColor="text1"/>
        </w:rPr>
      </w:pPr>
      <w:r w:rsidRPr="004A045D">
        <w:rPr>
          <w:rFonts w:eastAsiaTheme="minorHAnsi" w:cs="Arial"/>
          <w:color w:val="000000" w:themeColor="text1"/>
        </w:rPr>
        <w:t>Parents will receive a copy of the WCPSS AIG Parent Guide, which summarizes the AIG identification process and AIG Program.</w:t>
      </w:r>
    </w:p>
    <w:p w:rsidR="00EC59E9" w:rsidRPr="004A045D" w:rsidRDefault="00EC59E9" w:rsidP="002024FF">
      <w:pPr>
        <w:rPr>
          <w:rFonts w:eastAsiaTheme="minorHAnsi" w:cs="Arial"/>
          <w:color w:val="000000" w:themeColor="text1"/>
        </w:rPr>
      </w:pPr>
    </w:p>
    <w:p w:rsidR="00EC59E9" w:rsidRPr="004A045D" w:rsidRDefault="00EC59E9" w:rsidP="002024FF">
      <w:pPr>
        <w:rPr>
          <w:rFonts w:eastAsiaTheme="minorHAnsi" w:cs="Arial"/>
          <w:b/>
          <w:color w:val="000000" w:themeColor="text1"/>
        </w:rPr>
      </w:pPr>
      <w:r w:rsidRPr="004A045D">
        <w:rPr>
          <w:rFonts w:eastAsiaTheme="minorHAnsi" w:cs="Arial"/>
          <w:b/>
          <w:color w:val="000000" w:themeColor="text1"/>
        </w:rPr>
        <w:t>Identification for Grades K-12</w:t>
      </w:r>
    </w:p>
    <w:p w:rsidR="00EC59E9" w:rsidRPr="004A045D" w:rsidRDefault="00EC59E9" w:rsidP="002024FF">
      <w:pPr>
        <w:kinsoku w:val="0"/>
        <w:overflowPunct w:val="0"/>
        <w:spacing w:before="39" w:line="278" w:lineRule="exact"/>
        <w:ind w:right="504"/>
        <w:textAlignment w:val="baseline"/>
        <w:rPr>
          <w:rFonts w:cs="Arial"/>
          <w:color w:val="000000" w:themeColor="text1"/>
        </w:rPr>
      </w:pPr>
      <w:r w:rsidRPr="004A045D">
        <w:rPr>
          <w:rFonts w:cs="Arial"/>
          <w:color w:val="000000" w:themeColor="text1"/>
        </w:rPr>
        <w:t>The process for identification has been delineated within the table in Appendix A.  Included here are brief synopses of identification procedures at particular grade configurations.  See also Standard 1, Practice B for specific identification criteria.</w:t>
      </w:r>
    </w:p>
    <w:p w:rsidR="00EC59E9" w:rsidRPr="004A045D" w:rsidRDefault="00EC59E9" w:rsidP="002024FF">
      <w:pPr>
        <w:rPr>
          <w:rFonts w:eastAsiaTheme="minorHAnsi" w:cs="Arial"/>
          <w:color w:val="000000" w:themeColor="text1"/>
        </w:rPr>
      </w:pPr>
    </w:p>
    <w:p w:rsidR="00EC59E9" w:rsidRPr="004A045D" w:rsidRDefault="00EC59E9" w:rsidP="002024FF">
      <w:pPr>
        <w:kinsoku w:val="0"/>
        <w:overflowPunct w:val="0"/>
        <w:spacing w:before="39" w:line="278" w:lineRule="exact"/>
        <w:ind w:right="504"/>
        <w:textAlignment w:val="baseline"/>
        <w:rPr>
          <w:rFonts w:cs="Arial"/>
          <w:b/>
          <w:color w:val="000000" w:themeColor="text1"/>
        </w:rPr>
      </w:pPr>
      <w:r w:rsidRPr="004A045D">
        <w:rPr>
          <w:rFonts w:cs="Arial"/>
          <w:b/>
          <w:color w:val="000000" w:themeColor="text1"/>
        </w:rPr>
        <w:t>K-2 Identification</w:t>
      </w:r>
    </w:p>
    <w:p w:rsidR="00EC59E9" w:rsidRPr="004A045D" w:rsidRDefault="00EC59E9" w:rsidP="002024FF">
      <w:pPr>
        <w:kinsoku w:val="0"/>
        <w:overflowPunct w:val="0"/>
        <w:spacing w:before="39" w:line="278" w:lineRule="exact"/>
        <w:ind w:right="504"/>
        <w:textAlignment w:val="baseline"/>
        <w:rPr>
          <w:rFonts w:cs="Arial"/>
          <w:color w:val="000000" w:themeColor="text1"/>
        </w:rPr>
      </w:pPr>
      <w:r w:rsidRPr="004A045D">
        <w:rPr>
          <w:rFonts w:cs="Arial"/>
          <w:color w:val="000000" w:themeColor="text1"/>
        </w:rPr>
        <w:t xml:space="preserve">The SBCGE may recommend students for early identification in AIG if the following criteria are met:  </w:t>
      </w:r>
    </w:p>
    <w:p w:rsidR="00EC59E9" w:rsidRPr="004A045D" w:rsidRDefault="00EC59E9" w:rsidP="008C11F1">
      <w:pPr>
        <w:pStyle w:val="ListParagraph"/>
        <w:numPr>
          <w:ilvl w:val="0"/>
          <w:numId w:val="81"/>
        </w:numPr>
        <w:kinsoku w:val="0"/>
        <w:overflowPunct w:val="0"/>
        <w:spacing w:before="39" w:line="278" w:lineRule="exact"/>
        <w:ind w:left="360" w:right="504"/>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Portfolio with required documents as specified in the Early Identification Checklist that demonstrates consistent performance above their grade peers </w:t>
      </w:r>
    </w:p>
    <w:p w:rsidR="00EC59E9" w:rsidRPr="004A045D" w:rsidRDefault="00EC59E9" w:rsidP="004A045D">
      <w:pPr>
        <w:pStyle w:val="ListParagraph"/>
        <w:kinsoku w:val="0"/>
        <w:overflowPunct w:val="0"/>
        <w:spacing w:before="39" w:line="278" w:lineRule="exact"/>
        <w:ind w:left="1800" w:right="504" w:firstLine="720"/>
        <w:textAlignment w:val="baseline"/>
        <w:rPr>
          <w:rFonts w:asciiTheme="minorHAnsi" w:hAnsiTheme="minorHAnsi" w:cs="Arial"/>
          <w:b/>
          <w:color w:val="000000" w:themeColor="text1"/>
          <w:sz w:val="24"/>
          <w:szCs w:val="24"/>
        </w:rPr>
      </w:pPr>
      <w:r w:rsidRPr="004A045D">
        <w:rPr>
          <w:rFonts w:asciiTheme="minorHAnsi" w:hAnsiTheme="minorHAnsi" w:cs="Arial"/>
          <w:b/>
          <w:color w:val="000000" w:themeColor="text1"/>
          <w:sz w:val="24"/>
          <w:szCs w:val="24"/>
        </w:rPr>
        <w:t>AND</w:t>
      </w:r>
    </w:p>
    <w:p w:rsidR="00EC59E9" w:rsidRPr="004A045D" w:rsidRDefault="00EC59E9" w:rsidP="008C11F1">
      <w:pPr>
        <w:pStyle w:val="ListParagraph"/>
        <w:numPr>
          <w:ilvl w:val="0"/>
          <w:numId w:val="81"/>
        </w:numPr>
        <w:kinsoku w:val="0"/>
        <w:overflowPunct w:val="0"/>
        <w:spacing w:before="39" w:line="278" w:lineRule="exact"/>
        <w:ind w:left="360" w:right="504"/>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Aptitude score at or above 98% on approved nationally normed standardized assessments</w:t>
      </w:r>
    </w:p>
    <w:p w:rsidR="00EC59E9" w:rsidRPr="004A045D" w:rsidRDefault="00EC59E9" w:rsidP="004A045D">
      <w:pPr>
        <w:pStyle w:val="ListParagraph"/>
        <w:kinsoku w:val="0"/>
        <w:overflowPunct w:val="0"/>
        <w:spacing w:before="39" w:line="278" w:lineRule="exact"/>
        <w:ind w:left="1800" w:right="504" w:firstLine="720"/>
        <w:textAlignment w:val="baseline"/>
        <w:rPr>
          <w:rFonts w:asciiTheme="minorHAnsi" w:hAnsiTheme="minorHAnsi" w:cs="Arial"/>
          <w:b/>
          <w:color w:val="000000" w:themeColor="text1"/>
          <w:sz w:val="24"/>
          <w:szCs w:val="24"/>
        </w:rPr>
      </w:pPr>
      <w:r w:rsidRPr="004A045D">
        <w:rPr>
          <w:rFonts w:asciiTheme="minorHAnsi" w:hAnsiTheme="minorHAnsi" w:cs="Arial"/>
          <w:b/>
          <w:color w:val="000000" w:themeColor="text1"/>
          <w:sz w:val="24"/>
          <w:szCs w:val="24"/>
        </w:rPr>
        <w:t>AND</w:t>
      </w:r>
    </w:p>
    <w:p w:rsidR="00EC59E9" w:rsidRPr="004A045D" w:rsidRDefault="00EC59E9" w:rsidP="008C11F1">
      <w:pPr>
        <w:pStyle w:val="ListParagraph"/>
        <w:numPr>
          <w:ilvl w:val="0"/>
          <w:numId w:val="81"/>
        </w:numPr>
        <w:kinsoku w:val="0"/>
        <w:overflowPunct w:val="0"/>
        <w:spacing w:before="39" w:line="278" w:lineRule="exact"/>
        <w:ind w:left="360" w:right="504"/>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Achievement score in reading and/or math at or above 98% on approved nationally normed standardized assessments.</w:t>
      </w:r>
    </w:p>
    <w:p w:rsidR="00EC59E9" w:rsidRPr="004A045D" w:rsidRDefault="00EC59E9" w:rsidP="002024FF">
      <w:pPr>
        <w:kinsoku w:val="0"/>
        <w:overflowPunct w:val="0"/>
        <w:spacing w:before="39" w:line="278" w:lineRule="exact"/>
        <w:ind w:right="504"/>
        <w:textAlignment w:val="baseline"/>
        <w:rPr>
          <w:rFonts w:cs="Arial"/>
          <w:b/>
          <w:color w:val="000000" w:themeColor="text1"/>
        </w:rPr>
      </w:pPr>
    </w:p>
    <w:p w:rsidR="00EC59E9" w:rsidRPr="004A045D" w:rsidRDefault="00EC59E9" w:rsidP="002024FF">
      <w:pPr>
        <w:kinsoku w:val="0"/>
        <w:overflowPunct w:val="0"/>
        <w:spacing w:before="39" w:line="278" w:lineRule="exact"/>
        <w:ind w:right="504"/>
        <w:textAlignment w:val="baseline"/>
        <w:rPr>
          <w:rFonts w:cs="Arial"/>
          <w:b/>
          <w:color w:val="000000" w:themeColor="text1"/>
        </w:rPr>
      </w:pPr>
      <w:r w:rsidRPr="004A045D">
        <w:rPr>
          <w:rFonts w:cs="Arial"/>
          <w:b/>
          <w:color w:val="000000" w:themeColor="text1"/>
        </w:rPr>
        <w:t>3</w:t>
      </w:r>
      <w:r w:rsidRPr="004A045D">
        <w:rPr>
          <w:rFonts w:cs="Arial"/>
          <w:b/>
          <w:color w:val="000000" w:themeColor="text1"/>
          <w:vertAlign w:val="superscript"/>
        </w:rPr>
        <w:t>rd</w:t>
      </w:r>
      <w:r w:rsidRPr="004A045D">
        <w:rPr>
          <w:rFonts w:cs="Arial"/>
          <w:b/>
          <w:color w:val="000000" w:themeColor="text1"/>
        </w:rPr>
        <w:t xml:space="preserve"> Grade Identification</w:t>
      </w:r>
    </w:p>
    <w:p w:rsidR="00EC59E9" w:rsidRPr="004A045D" w:rsidRDefault="00EC59E9" w:rsidP="002024FF">
      <w:pPr>
        <w:kinsoku w:val="0"/>
        <w:overflowPunct w:val="0"/>
        <w:spacing w:before="39" w:line="278" w:lineRule="exact"/>
        <w:ind w:right="504"/>
        <w:textAlignment w:val="baseline"/>
        <w:rPr>
          <w:rFonts w:cs="Arial"/>
          <w:color w:val="000000" w:themeColor="text1"/>
        </w:rPr>
      </w:pPr>
      <w:r w:rsidRPr="004A045D">
        <w:rPr>
          <w:rFonts w:cs="Arial"/>
          <w:color w:val="000000" w:themeColor="text1"/>
        </w:rPr>
        <w:t xml:space="preserve">All WCPSS third grade students are administered the </w:t>
      </w:r>
      <w:proofErr w:type="spellStart"/>
      <w:r w:rsidRPr="004A045D">
        <w:rPr>
          <w:rFonts w:cs="Arial"/>
          <w:color w:val="000000" w:themeColor="text1"/>
        </w:rPr>
        <w:t>CogAT</w:t>
      </w:r>
      <w:proofErr w:type="spellEnd"/>
      <w:r w:rsidRPr="004A045D">
        <w:rPr>
          <w:rFonts w:cs="Arial"/>
          <w:color w:val="000000" w:themeColor="text1"/>
        </w:rPr>
        <w:t>.  Students who score at or above the 85</w:t>
      </w:r>
      <w:r w:rsidRPr="004A045D">
        <w:rPr>
          <w:rFonts w:cs="Arial"/>
          <w:color w:val="000000" w:themeColor="text1"/>
          <w:vertAlign w:val="superscript"/>
        </w:rPr>
        <w:t>th</w:t>
      </w:r>
      <w:r w:rsidRPr="004A045D">
        <w:rPr>
          <w:rFonts w:cs="Arial"/>
          <w:color w:val="000000" w:themeColor="text1"/>
        </w:rPr>
        <w:t xml:space="preserve"> percentile on either the Composite or any subtest score on the </w:t>
      </w:r>
      <w:proofErr w:type="spellStart"/>
      <w:r w:rsidRPr="004A045D">
        <w:rPr>
          <w:rFonts w:cs="Arial"/>
          <w:color w:val="000000" w:themeColor="text1"/>
        </w:rPr>
        <w:t>CogAT</w:t>
      </w:r>
      <w:proofErr w:type="spellEnd"/>
      <w:r w:rsidRPr="004A045D">
        <w:rPr>
          <w:rFonts w:cs="Arial"/>
          <w:color w:val="000000" w:themeColor="text1"/>
        </w:rPr>
        <w:t xml:space="preserve"> are eligible to take the Iowa Assessments.  Students who have a score of 95</w:t>
      </w:r>
      <w:r w:rsidRPr="004A045D">
        <w:rPr>
          <w:rFonts w:cs="Arial"/>
          <w:color w:val="000000" w:themeColor="text1"/>
          <w:vertAlign w:val="superscript"/>
        </w:rPr>
        <w:t>th</w:t>
      </w:r>
      <w:r w:rsidRPr="004A045D">
        <w:rPr>
          <w:rFonts w:cs="Arial"/>
          <w:color w:val="000000" w:themeColor="text1"/>
        </w:rPr>
        <w:t xml:space="preserve"> percentile, or higher, on a qualifying </w:t>
      </w:r>
      <w:proofErr w:type="spellStart"/>
      <w:r w:rsidRPr="004A045D">
        <w:rPr>
          <w:rFonts w:cs="Arial"/>
          <w:color w:val="000000" w:themeColor="text1"/>
        </w:rPr>
        <w:t>CogAT</w:t>
      </w:r>
      <w:proofErr w:type="spellEnd"/>
      <w:r w:rsidRPr="004A045D">
        <w:rPr>
          <w:rFonts w:cs="Arial"/>
          <w:color w:val="000000" w:themeColor="text1"/>
        </w:rPr>
        <w:t xml:space="preserve"> score OR Iowa Assessment score are referred to the SBCGE for determination of eligibility. Referrals are submitted to the SBCGE to approve, deny or gather additional data for use in identification decisions, which may include additional testing using individual aptitude or achievement assessments. See Standard 1, Practice B for additional AIG identification options.</w:t>
      </w:r>
    </w:p>
    <w:p w:rsidR="00EC59E9" w:rsidRPr="004A045D" w:rsidRDefault="00EC59E9" w:rsidP="002024FF">
      <w:pPr>
        <w:kinsoku w:val="0"/>
        <w:overflowPunct w:val="0"/>
        <w:spacing w:before="39" w:line="278" w:lineRule="exact"/>
        <w:ind w:right="504"/>
        <w:textAlignment w:val="baseline"/>
        <w:rPr>
          <w:rFonts w:cs="Arial"/>
          <w:color w:val="000000" w:themeColor="text1"/>
        </w:rPr>
      </w:pPr>
    </w:p>
    <w:p w:rsidR="00EC59E9" w:rsidRPr="004A045D" w:rsidRDefault="00EC59E9" w:rsidP="002024FF">
      <w:pPr>
        <w:kinsoku w:val="0"/>
        <w:overflowPunct w:val="0"/>
        <w:spacing w:before="39" w:line="278" w:lineRule="exact"/>
        <w:ind w:right="504"/>
        <w:textAlignment w:val="baseline"/>
        <w:rPr>
          <w:rFonts w:cs="Arial"/>
          <w:b/>
          <w:color w:val="000000" w:themeColor="text1"/>
        </w:rPr>
      </w:pPr>
      <w:r w:rsidRPr="004A045D">
        <w:rPr>
          <w:rFonts w:cs="Arial"/>
          <w:b/>
          <w:color w:val="000000" w:themeColor="text1"/>
        </w:rPr>
        <w:t>4</w:t>
      </w:r>
      <w:r w:rsidRPr="004A045D">
        <w:rPr>
          <w:rFonts w:cs="Arial"/>
          <w:b/>
          <w:color w:val="000000" w:themeColor="text1"/>
          <w:vertAlign w:val="superscript"/>
        </w:rPr>
        <w:t>th</w:t>
      </w:r>
      <w:r w:rsidRPr="004A045D">
        <w:rPr>
          <w:rFonts w:cs="Arial"/>
          <w:b/>
          <w:color w:val="000000" w:themeColor="text1"/>
        </w:rPr>
        <w:t>-12</w:t>
      </w:r>
      <w:r w:rsidRPr="004A045D">
        <w:rPr>
          <w:rFonts w:cs="Arial"/>
          <w:b/>
          <w:color w:val="000000" w:themeColor="text1"/>
          <w:vertAlign w:val="superscript"/>
        </w:rPr>
        <w:t>th</w:t>
      </w:r>
      <w:r w:rsidRPr="004A045D">
        <w:rPr>
          <w:rFonts w:cs="Arial"/>
          <w:b/>
          <w:color w:val="000000" w:themeColor="text1"/>
        </w:rPr>
        <w:t xml:space="preserve"> Grade Identification</w:t>
      </w:r>
    </w:p>
    <w:p w:rsidR="00EC59E9" w:rsidRPr="004A045D" w:rsidRDefault="00EC59E9" w:rsidP="002024FF">
      <w:pPr>
        <w:kinsoku w:val="0"/>
        <w:overflowPunct w:val="0"/>
        <w:spacing w:before="39" w:line="278" w:lineRule="exact"/>
        <w:ind w:right="504"/>
        <w:textAlignment w:val="baseline"/>
        <w:rPr>
          <w:rFonts w:cs="Arial"/>
          <w:color w:val="000000" w:themeColor="text1"/>
        </w:rPr>
      </w:pPr>
      <w:r w:rsidRPr="004A045D">
        <w:rPr>
          <w:rFonts w:cs="Arial"/>
          <w:color w:val="000000" w:themeColor="text1"/>
        </w:rPr>
        <w:t>Students referred for evaluation will participate in group aptitude and achievement assessments.     Referrals are submitted to the SBCGE to approve, deny or gather additional data for use in identification decisions, which may include additional testing using individual aptitude or achievement assessments.</w:t>
      </w:r>
    </w:p>
    <w:p w:rsidR="00EC59E9" w:rsidRPr="004A045D" w:rsidRDefault="00EC59E9" w:rsidP="002024FF">
      <w:pPr>
        <w:rPr>
          <w:rFonts w:eastAsiaTheme="minorHAnsi" w:cs="Arial"/>
          <w:color w:val="000000" w:themeColor="text1"/>
        </w:rPr>
      </w:pPr>
    </w:p>
    <w:p w:rsidR="00EC59E9" w:rsidRDefault="00EC59E9" w:rsidP="002024FF">
      <w:pPr>
        <w:rPr>
          <w:rFonts w:eastAsiaTheme="minorHAnsi" w:cs="Arial"/>
          <w:color w:val="000000" w:themeColor="text1"/>
        </w:rPr>
      </w:pPr>
    </w:p>
    <w:p w:rsidR="00EC59E9" w:rsidRPr="004A045D" w:rsidRDefault="00EC59E9" w:rsidP="002024FF">
      <w:pPr>
        <w:rPr>
          <w:rFonts w:eastAsiaTheme="minorHAnsi" w:cs="Arial"/>
          <w:color w:val="000000" w:themeColor="text1"/>
        </w:rPr>
      </w:pPr>
    </w:p>
    <w:p w:rsidR="00EC59E9" w:rsidRPr="004A045D" w:rsidRDefault="00EC59E9" w:rsidP="002024FF">
      <w:pPr>
        <w:rPr>
          <w:rFonts w:eastAsiaTheme="minorHAnsi" w:cs="Arial"/>
          <w:b/>
          <w:color w:val="000000" w:themeColor="text1"/>
        </w:rPr>
      </w:pPr>
      <w:r w:rsidRPr="004A045D">
        <w:rPr>
          <w:rFonts w:eastAsiaTheme="minorHAnsi" w:cs="Arial"/>
          <w:b/>
          <w:color w:val="000000" w:themeColor="text1"/>
        </w:rPr>
        <w:lastRenderedPageBreak/>
        <w:t>DISSEMINATION OF INFORMATION TO STAKEHOLDERS</w:t>
      </w:r>
    </w:p>
    <w:p w:rsidR="00EC59E9" w:rsidRPr="004A045D" w:rsidRDefault="00EC59E9" w:rsidP="002024FF">
      <w:pPr>
        <w:rPr>
          <w:rFonts w:eastAsiaTheme="minorHAnsi" w:cs="Arial"/>
          <w:b/>
          <w:color w:val="000000" w:themeColor="text1"/>
        </w:rPr>
      </w:pPr>
    </w:p>
    <w:p w:rsidR="00EC59E9" w:rsidRPr="004A045D" w:rsidRDefault="00EC59E9" w:rsidP="002024FF">
      <w:pPr>
        <w:rPr>
          <w:rFonts w:eastAsiaTheme="minorHAnsi" w:cs="Arial"/>
          <w:b/>
          <w:color w:val="000000" w:themeColor="text1"/>
        </w:rPr>
      </w:pPr>
      <w:r w:rsidRPr="004A045D">
        <w:rPr>
          <w:rFonts w:eastAsiaTheme="minorHAnsi" w:cs="Arial"/>
          <w:b/>
          <w:color w:val="000000" w:themeColor="text1"/>
        </w:rPr>
        <w:t>AIG Program Brochures and Parent Guide</w:t>
      </w:r>
    </w:p>
    <w:p w:rsidR="00EC59E9" w:rsidRPr="004A045D" w:rsidRDefault="00EC59E9" w:rsidP="002024FF">
      <w:pPr>
        <w:rPr>
          <w:rFonts w:eastAsiaTheme="minorHAnsi" w:cs="Arial"/>
          <w:color w:val="000000" w:themeColor="text1"/>
        </w:rPr>
      </w:pPr>
      <w:r w:rsidRPr="004A045D">
        <w:rPr>
          <w:rFonts w:eastAsiaTheme="minorHAnsi" w:cs="Arial"/>
          <w:color w:val="000000" w:themeColor="text1"/>
        </w:rPr>
        <w:t>AIG Central Services Team (AIG CST) will provide AIG brochures and AIG Parent Guides.  These guides outline gifted screening, referral, and identification processes and procedures for school personnel, parents/families and students to communicate effectively with these stakeholders. The AIG Parent Guide is available for any interested parent.  Parents automatically receive a copy of the AIG Parent Guide if SBCGE refers a student for evaluation. Parents of all third grade WCPSS students receive a copy of the AIG Program brochure, which summarizes AIG services.  AIG CST will also post on the Wake County Schools website screening, nomination, referral, and identification information.  In addition, AIG CST will compile a list of Frequently Asked Questions (FAQs) for parents seeking information regarding the WCPSS AIG Program and disseminate to stakeholders.</w:t>
      </w:r>
    </w:p>
    <w:p w:rsidR="00EC59E9" w:rsidRPr="004A045D" w:rsidRDefault="00EC59E9" w:rsidP="002024FF">
      <w:pPr>
        <w:rPr>
          <w:rFonts w:eastAsiaTheme="minorHAnsi" w:cs="Arial"/>
          <w:color w:val="000000" w:themeColor="text1"/>
        </w:rPr>
      </w:pPr>
    </w:p>
    <w:p w:rsidR="00EC59E9" w:rsidRPr="004A045D" w:rsidRDefault="00EC59E9" w:rsidP="002024FF">
      <w:pPr>
        <w:rPr>
          <w:rFonts w:eastAsiaTheme="minorHAnsi" w:cs="Arial"/>
          <w:b/>
          <w:color w:val="000000" w:themeColor="text1"/>
        </w:rPr>
      </w:pPr>
      <w:r w:rsidRPr="004A045D">
        <w:rPr>
          <w:rFonts w:eastAsiaTheme="minorHAnsi" w:cs="Arial"/>
          <w:b/>
          <w:color w:val="000000" w:themeColor="text1"/>
        </w:rPr>
        <w:t>AIG Transfer Process</w:t>
      </w:r>
    </w:p>
    <w:p w:rsidR="00EC59E9" w:rsidRDefault="00EC59E9" w:rsidP="002024FF">
      <w:pPr>
        <w:pStyle w:val="Default"/>
        <w:rPr>
          <w:rFonts w:asciiTheme="minorHAnsi" w:hAnsiTheme="minorHAnsi"/>
          <w:color w:val="000000" w:themeColor="text1"/>
        </w:rPr>
      </w:pPr>
      <w:r w:rsidRPr="004A045D">
        <w:rPr>
          <w:rFonts w:asciiTheme="minorHAnsi" w:hAnsiTheme="minorHAnsi"/>
          <w:color w:val="000000" w:themeColor="text1"/>
        </w:rPr>
        <w:t xml:space="preserve">Students who </w:t>
      </w:r>
      <w:r w:rsidRPr="004A045D">
        <w:rPr>
          <w:rFonts w:asciiTheme="minorHAnsi" w:hAnsiTheme="minorHAnsi"/>
          <w:bCs/>
          <w:color w:val="000000" w:themeColor="text1"/>
        </w:rPr>
        <w:t xml:space="preserve">transfer from other states, North Carolina school districts or other WCPSS schools with no prior gifted (AIG) identification </w:t>
      </w:r>
      <w:r w:rsidRPr="004A045D">
        <w:rPr>
          <w:rFonts w:asciiTheme="minorHAnsi" w:hAnsiTheme="minorHAnsi"/>
          <w:color w:val="000000" w:themeColor="text1"/>
        </w:rPr>
        <w:t xml:space="preserve">must be enrolled and actively attending a Wake County Public School before a nomination may be submitted.  The AIG nomination/ referral procedures will then be followed. Students who </w:t>
      </w:r>
      <w:r w:rsidRPr="004A045D">
        <w:rPr>
          <w:rFonts w:asciiTheme="minorHAnsi" w:hAnsiTheme="minorHAnsi"/>
          <w:bCs/>
          <w:color w:val="000000" w:themeColor="text1"/>
        </w:rPr>
        <w:t xml:space="preserve">transfer from other states or districts where they were identified as gifted (AIG) </w:t>
      </w:r>
      <w:r w:rsidRPr="004A045D">
        <w:rPr>
          <w:rFonts w:asciiTheme="minorHAnsi" w:hAnsiTheme="minorHAnsi"/>
          <w:color w:val="000000" w:themeColor="text1"/>
        </w:rPr>
        <w:t>must meet Wake County's identification criteria in order to receive services within WCPSS. See Standard 1, Practice F for more information.</w:t>
      </w:r>
    </w:p>
    <w:p w:rsidR="00EC59E9" w:rsidRDefault="00EC59E9" w:rsidP="002024FF">
      <w:pPr>
        <w:pStyle w:val="Default"/>
        <w:rPr>
          <w:rFonts w:asciiTheme="minorHAnsi" w:hAnsiTheme="minorHAnsi"/>
          <w:color w:val="000000" w:themeColor="text1"/>
        </w:rPr>
      </w:pPr>
    </w:p>
    <w:p w:rsidR="00EC59E9" w:rsidRDefault="00EC59E9" w:rsidP="002024FF">
      <w:pPr>
        <w:rPr>
          <w:rFonts w:eastAsiaTheme="minorHAnsi" w:cs="Arial"/>
          <w:b/>
          <w:color w:val="000000" w:themeColor="text1"/>
          <w:u w:val="single"/>
        </w:rPr>
      </w:pPr>
      <w:r>
        <w:rPr>
          <w:rFonts w:eastAsiaTheme="minorHAnsi" w:cs="Arial"/>
          <w:b/>
          <w:color w:val="000000" w:themeColor="text1"/>
          <w:u w:val="single"/>
        </w:rPr>
        <w:t>Planned Sources of Evidence</w:t>
      </w:r>
    </w:p>
    <w:p w:rsidR="00EC59E9" w:rsidRPr="00EC7DB2" w:rsidRDefault="00EC59E9" w:rsidP="008C11F1">
      <w:pPr>
        <w:pStyle w:val="ListParagraph"/>
        <w:numPr>
          <w:ilvl w:val="0"/>
          <w:numId w:val="81"/>
        </w:numPr>
        <w:ind w:left="360"/>
        <w:rPr>
          <w:rFonts w:asciiTheme="minorHAnsi" w:eastAsiaTheme="minorHAnsi" w:hAnsiTheme="minorHAnsi" w:cs="Arial"/>
          <w:color w:val="000000" w:themeColor="text1"/>
          <w:sz w:val="24"/>
          <w:szCs w:val="24"/>
        </w:rPr>
      </w:pPr>
      <w:r w:rsidRPr="00EC7DB2">
        <w:rPr>
          <w:rFonts w:asciiTheme="minorHAnsi" w:eastAsiaTheme="minorHAnsi" w:hAnsiTheme="minorHAnsi" w:cs="Arial"/>
          <w:color w:val="000000" w:themeColor="text1"/>
          <w:sz w:val="24"/>
          <w:szCs w:val="24"/>
        </w:rPr>
        <w:t>AIG Program Brochure</w:t>
      </w:r>
    </w:p>
    <w:p w:rsidR="00EC59E9" w:rsidRPr="00EC7DB2" w:rsidRDefault="00EC59E9" w:rsidP="008C11F1">
      <w:pPr>
        <w:pStyle w:val="ListParagraph"/>
        <w:numPr>
          <w:ilvl w:val="0"/>
          <w:numId w:val="81"/>
        </w:numPr>
        <w:ind w:left="360"/>
        <w:rPr>
          <w:rFonts w:asciiTheme="minorHAnsi" w:eastAsiaTheme="minorHAnsi" w:hAnsiTheme="minorHAnsi" w:cs="Arial"/>
          <w:color w:val="000000" w:themeColor="text1"/>
          <w:sz w:val="24"/>
          <w:szCs w:val="24"/>
        </w:rPr>
      </w:pPr>
      <w:r w:rsidRPr="00EC7DB2">
        <w:rPr>
          <w:rFonts w:asciiTheme="minorHAnsi" w:eastAsiaTheme="minorHAnsi" w:hAnsiTheme="minorHAnsi" w:cs="Arial"/>
          <w:color w:val="000000" w:themeColor="text1"/>
          <w:sz w:val="24"/>
          <w:szCs w:val="24"/>
        </w:rPr>
        <w:t>AIG Parent Guide</w:t>
      </w:r>
    </w:p>
    <w:p w:rsidR="00EC59E9" w:rsidRPr="00EC7DB2" w:rsidRDefault="00EC59E9" w:rsidP="008C11F1">
      <w:pPr>
        <w:pStyle w:val="ListParagraph"/>
        <w:numPr>
          <w:ilvl w:val="0"/>
          <w:numId w:val="81"/>
        </w:numPr>
        <w:ind w:left="360"/>
        <w:rPr>
          <w:rFonts w:asciiTheme="minorHAnsi" w:eastAsiaTheme="minorHAnsi" w:hAnsiTheme="minorHAnsi" w:cs="Arial"/>
          <w:color w:val="000000" w:themeColor="text1"/>
          <w:sz w:val="24"/>
          <w:szCs w:val="24"/>
        </w:rPr>
      </w:pPr>
      <w:r w:rsidRPr="00EC7DB2">
        <w:rPr>
          <w:rFonts w:asciiTheme="minorHAnsi" w:eastAsiaTheme="minorHAnsi" w:hAnsiTheme="minorHAnsi" w:cs="Arial"/>
          <w:color w:val="000000" w:themeColor="text1"/>
          <w:sz w:val="24"/>
          <w:szCs w:val="24"/>
        </w:rPr>
        <w:t>AIG Identification Gateways</w:t>
      </w:r>
    </w:p>
    <w:p w:rsidR="00EC59E9" w:rsidRPr="00EC7DB2" w:rsidRDefault="00EC59E9" w:rsidP="008C11F1">
      <w:pPr>
        <w:pStyle w:val="ListParagraph"/>
        <w:numPr>
          <w:ilvl w:val="0"/>
          <w:numId w:val="81"/>
        </w:numPr>
        <w:ind w:left="360"/>
        <w:rPr>
          <w:rFonts w:asciiTheme="minorHAnsi" w:eastAsiaTheme="minorHAnsi" w:hAnsiTheme="minorHAnsi" w:cs="Arial"/>
          <w:color w:val="000000" w:themeColor="text1"/>
          <w:sz w:val="24"/>
          <w:szCs w:val="24"/>
        </w:rPr>
      </w:pPr>
      <w:r w:rsidRPr="00EC7DB2">
        <w:rPr>
          <w:rFonts w:asciiTheme="minorHAnsi" w:eastAsiaTheme="minorHAnsi" w:hAnsiTheme="minorHAnsi" w:cs="Arial"/>
          <w:color w:val="000000" w:themeColor="text1"/>
          <w:sz w:val="24"/>
          <w:szCs w:val="24"/>
        </w:rPr>
        <w:t>School Workbooks</w:t>
      </w:r>
    </w:p>
    <w:p w:rsidR="00EC59E9" w:rsidRPr="00EC7DB2" w:rsidRDefault="00EC59E9" w:rsidP="008C11F1">
      <w:pPr>
        <w:pStyle w:val="ListParagraph"/>
        <w:numPr>
          <w:ilvl w:val="0"/>
          <w:numId w:val="81"/>
        </w:numPr>
        <w:ind w:left="360"/>
        <w:rPr>
          <w:rFonts w:asciiTheme="minorHAnsi" w:eastAsiaTheme="minorHAnsi" w:hAnsiTheme="minorHAnsi" w:cs="Arial"/>
          <w:color w:val="000000" w:themeColor="text1"/>
          <w:sz w:val="24"/>
          <w:szCs w:val="24"/>
        </w:rPr>
      </w:pPr>
      <w:r w:rsidRPr="00EC7DB2">
        <w:rPr>
          <w:rFonts w:asciiTheme="minorHAnsi" w:eastAsiaTheme="minorHAnsi" w:hAnsiTheme="minorHAnsi" w:cs="Arial"/>
          <w:color w:val="000000" w:themeColor="text1"/>
          <w:sz w:val="24"/>
          <w:szCs w:val="24"/>
        </w:rPr>
        <w:t>FAQ’s</w:t>
      </w:r>
    </w:p>
    <w:p w:rsidR="00EC59E9" w:rsidRPr="00EC7DB2" w:rsidRDefault="00EC59E9" w:rsidP="008C11F1">
      <w:pPr>
        <w:pStyle w:val="ListParagraph"/>
        <w:numPr>
          <w:ilvl w:val="0"/>
          <w:numId w:val="81"/>
        </w:numPr>
        <w:ind w:left="360"/>
        <w:rPr>
          <w:rFonts w:asciiTheme="minorHAnsi" w:eastAsiaTheme="minorHAnsi" w:hAnsiTheme="minorHAnsi" w:cs="Arial"/>
          <w:color w:val="000000" w:themeColor="text1"/>
          <w:sz w:val="24"/>
          <w:szCs w:val="24"/>
        </w:rPr>
      </w:pPr>
      <w:r w:rsidRPr="00EC7DB2">
        <w:rPr>
          <w:rFonts w:asciiTheme="minorHAnsi" w:eastAsiaTheme="minorHAnsi" w:hAnsiTheme="minorHAnsi" w:cs="Arial"/>
          <w:color w:val="000000" w:themeColor="text1"/>
          <w:sz w:val="24"/>
          <w:szCs w:val="24"/>
        </w:rPr>
        <w:t>Parent Presentation</w:t>
      </w:r>
      <w:r>
        <w:rPr>
          <w:rFonts w:asciiTheme="minorHAnsi" w:eastAsiaTheme="minorHAnsi" w:hAnsiTheme="minorHAnsi" w:cs="Arial"/>
          <w:color w:val="000000" w:themeColor="text1"/>
          <w:sz w:val="24"/>
          <w:szCs w:val="24"/>
        </w:rPr>
        <w:t xml:space="preserve"> agendas</w:t>
      </w:r>
    </w:p>
    <w:p w:rsidR="00EC59E9" w:rsidRPr="00EC7DB2" w:rsidRDefault="00EC59E9" w:rsidP="00EC7DB2">
      <w:pPr>
        <w:rPr>
          <w:rFonts w:eastAsiaTheme="minorHAnsi" w:cs="Arial"/>
          <w:color w:val="000000" w:themeColor="text1"/>
        </w:rPr>
      </w:pPr>
    </w:p>
    <w:p w:rsidR="00EC59E9" w:rsidRPr="004A045D" w:rsidRDefault="00EC59E9" w:rsidP="002024FF">
      <w:pPr>
        <w:kinsoku w:val="0"/>
        <w:overflowPunct w:val="0"/>
        <w:spacing w:before="44" w:line="278"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Default="00EC59E9" w:rsidP="002024FF">
      <w:pPr>
        <w:kinsoku w:val="0"/>
        <w:overflowPunct w:val="0"/>
        <w:spacing w:before="280" w:line="278" w:lineRule="exact"/>
        <w:ind w:right="288"/>
        <w:textAlignment w:val="baseline"/>
        <w:rPr>
          <w:rFonts w:cs="Arial"/>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Pr="004A045D" w:rsidRDefault="00EC59E9" w:rsidP="002024FF">
      <w:pPr>
        <w:kinsoku w:val="0"/>
        <w:overflowPunct w:val="0"/>
        <w:spacing w:after="271" w:line="278" w:lineRule="exact"/>
        <w:ind w:right="288"/>
        <w:textAlignment w:val="baseline"/>
        <w:rPr>
          <w:rFonts w:cs="Arial"/>
          <w:color w:val="000000" w:themeColor="text1"/>
        </w:rPr>
      </w:pPr>
      <w:r w:rsidRPr="004A045D">
        <w:rPr>
          <w:rFonts w:cs="Arial"/>
          <w:color w:val="000000" w:themeColor="text1"/>
        </w:rPr>
        <w:t>AIG Central Services will monitor procedures and processes for compliance.</w:t>
      </w:r>
    </w:p>
    <w:p w:rsidR="00EC59E9" w:rsidRPr="004A045D" w:rsidRDefault="00EC59E9" w:rsidP="002024FF">
      <w:pPr>
        <w:shd w:val="solid" w:color="D8D8D8" w:fill="auto"/>
        <w:kinsoku w:val="0"/>
        <w:overflowPunct w:val="0"/>
        <w:spacing w:line="270" w:lineRule="exact"/>
        <w:ind w:left="31" w:right="175"/>
        <w:textAlignment w:val="baseline"/>
        <w:rPr>
          <w:rFonts w:cs="Arial"/>
          <w:b/>
          <w:bCs/>
          <w:color w:val="000000" w:themeColor="text1"/>
          <w:spacing w:val="2"/>
        </w:rPr>
      </w:pPr>
      <w:r w:rsidRPr="004A045D">
        <w:rPr>
          <w:rFonts w:cs="Arial"/>
          <w:b/>
          <w:bCs/>
          <w:color w:val="000000" w:themeColor="text1"/>
          <w:spacing w:val="2"/>
        </w:rPr>
        <w:t>Standard 1: Student Identification</w:t>
      </w:r>
    </w:p>
    <w:p w:rsidR="00EC59E9" w:rsidRPr="004A045D" w:rsidRDefault="00EC59E9" w:rsidP="002024FF">
      <w:pPr>
        <w:shd w:val="solid" w:color="D8D8D8" w:fill="auto"/>
        <w:kinsoku w:val="0"/>
        <w:overflowPunct w:val="0"/>
        <w:spacing w:after="3" w:line="278" w:lineRule="exact"/>
        <w:ind w:left="31" w:right="175"/>
        <w:jc w:val="both"/>
        <w:textAlignment w:val="baseline"/>
        <w:rPr>
          <w:rFonts w:cs="Arial"/>
          <w:color w:val="000000" w:themeColor="text1"/>
        </w:rPr>
      </w:pPr>
      <w:r w:rsidRPr="004A045D">
        <w:rPr>
          <w:rFonts w:cs="Arial"/>
          <w:color w:val="000000" w:themeColor="text1"/>
        </w:rPr>
        <w:t>The LEA's student identification procedures for AIG are clear, equitable, and comprehensive and lead towards appropriate educational services.</w:t>
      </w:r>
    </w:p>
    <w:p w:rsidR="00EC59E9" w:rsidRPr="004A045D" w:rsidRDefault="00EC59E9" w:rsidP="002024FF">
      <w:pPr>
        <w:kinsoku w:val="0"/>
        <w:overflowPunct w:val="0"/>
        <w:spacing w:before="273" w:line="278" w:lineRule="exact"/>
        <w:ind w:right="576"/>
        <w:textAlignment w:val="baseline"/>
        <w:rPr>
          <w:rFonts w:cs="Arial"/>
          <w:b/>
          <w:color w:val="000000" w:themeColor="text1"/>
          <w:u w:val="single"/>
        </w:rPr>
      </w:pPr>
      <w:r w:rsidRPr="004A045D">
        <w:rPr>
          <w:rFonts w:cs="Arial"/>
          <w:b/>
          <w:color w:val="000000" w:themeColor="text1"/>
          <w:u w:val="single"/>
        </w:rPr>
        <w:t>Practice B</w:t>
      </w:r>
    </w:p>
    <w:p w:rsidR="00EC59E9" w:rsidRDefault="00EC59E9" w:rsidP="002024FF">
      <w:pPr>
        <w:kinsoku w:val="0"/>
        <w:overflowPunct w:val="0"/>
        <w:spacing w:line="278" w:lineRule="exact"/>
        <w:ind w:right="576"/>
        <w:textAlignment w:val="baseline"/>
        <w:rPr>
          <w:rFonts w:cs="Arial"/>
          <w:color w:val="000000" w:themeColor="text1"/>
        </w:rPr>
      </w:pPr>
      <w:proofErr w:type="gramStart"/>
      <w:r w:rsidRPr="004A045D">
        <w:rPr>
          <w:rFonts w:cs="Arial"/>
          <w:color w:val="000000" w:themeColor="text1"/>
        </w:rPr>
        <w:t>Employs multiple criteria for student identification, including measures that reveal student aptitude, student achievement, or potential to achieve in order to develop a comprehensive profile for each student.</w:t>
      </w:r>
      <w:proofErr w:type="gramEnd"/>
    </w:p>
    <w:p w:rsidR="00EC59E9" w:rsidRPr="004A045D" w:rsidRDefault="00EC59E9" w:rsidP="002024FF">
      <w:pPr>
        <w:kinsoku w:val="0"/>
        <w:overflowPunct w:val="0"/>
        <w:spacing w:line="278" w:lineRule="exact"/>
        <w:ind w:right="576"/>
        <w:textAlignment w:val="baseline"/>
        <w:rPr>
          <w:rFonts w:cs="Arial"/>
          <w:color w:val="000000" w:themeColor="text1"/>
        </w:rPr>
      </w:pPr>
    </w:p>
    <w:p w:rsidR="00EC59E9" w:rsidRPr="004A045D" w:rsidRDefault="00EC59E9" w:rsidP="002024FF">
      <w:pPr>
        <w:shd w:val="solid" w:color="D8D8D8" w:fill="auto"/>
        <w:kinsoku w:val="0"/>
        <w:overflowPunct w:val="0"/>
        <w:spacing w:line="267" w:lineRule="exact"/>
        <w:ind w:right="175"/>
        <w:textAlignment w:val="baseline"/>
        <w:rPr>
          <w:rFonts w:cs="Arial"/>
          <w:b/>
          <w:bCs/>
          <w:color w:val="000000" w:themeColor="text1"/>
        </w:rPr>
      </w:pPr>
      <w:r w:rsidRPr="004A045D">
        <w:rPr>
          <w:rFonts w:cs="Arial"/>
          <w:b/>
          <w:bCs/>
          <w:color w:val="000000" w:themeColor="text1"/>
        </w:rPr>
        <w:t>This practice is a Focused Practice for 2013-2016</w:t>
      </w:r>
    </w:p>
    <w:p w:rsidR="00EC59E9" w:rsidRPr="004A045D" w:rsidRDefault="00EC59E9" w:rsidP="002024FF">
      <w:pPr>
        <w:kinsoku w:val="0"/>
        <w:overflowPunct w:val="0"/>
        <w:ind w:right="432"/>
        <w:textAlignment w:val="baseline"/>
        <w:rPr>
          <w:rFonts w:cs="Arial"/>
          <w:b/>
          <w:bCs/>
          <w:color w:val="000000" w:themeColor="text1"/>
          <w:u w:val="single"/>
        </w:rPr>
      </w:pPr>
    </w:p>
    <w:p w:rsidR="00EC59E9" w:rsidRPr="004A045D" w:rsidRDefault="00EC59E9" w:rsidP="002024FF">
      <w:pPr>
        <w:kinsoku w:val="0"/>
        <w:overflowPunct w:val="0"/>
        <w:ind w:right="432"/>
        <w:textAlignment w:val="baseline"/>
        <w:rPr>
          <w:rFonts w:cs="Arial"/>
          <w:color w:val="000000" w:themeColor="text1"/>
        </w:rPr>
      </w:pPr>
      <w:r w:rsidRPr="004A045D">
        <w:rPr>
          <w:rFonts w:cs="Arial"/>
          <w:b/>
          <w:bCs/>
          <w:color w:val="000000" w:themeColor="text1"/>
          <w:u w:val="single"/>
        </w:rPr>
        <w:t xml:space="preserve">Rationale:  </w:t>
      </w:r>
      <w:r w:rsidRPr="004A045D">
        <w:rPr>
          <w:rFonts w:cs="Arial"/>
          <w:color w:val="000000" w:themeColor="text1"/>
        </w:rPr>
        <w:t xml:space="preserve"> </w:t>
      </w:r>
    </w:p>
    <w:p w:rsidR="00EC59E9" w:rsidRDefault="00EC59E9" w:rsidP="002024FF">
      <w:pPr>
        <w:kinsoku w:val="0"/>
        <w:overflowPunct w:val="0"/>
        <w:ind w:right="432"/>
        <w:textAlignment w:val="baseline"/>
        <w:rPr>
          <w:rFonts w:cs="Arial"/>
          <w:color w:val="000000" w:themeColor="text1"/>
        </w:rPr>
      </w:pPr>
      <w:r w:rsidRPr="004A045D">
        <w:rPr>
          <w:rFonts w:cs="Arial"/>
          <w:color w:val="000000" w:themeColor="text1"/>
        </w:rPr>
        <w:t xml:space="preserve">Wake County Public Schools currently employs multiple criteria for student identification but needs to be re-evaluated to ensure that gifted behaviors are recognized in the identification process for a </w:t>
      </w:r>
      <w:r w:rsidRPr="004A045D">
        <w:rPr>
          <w:rFonts w:cs="Arial"/>
          <w:color w:val="000000" w:themeColor="text1"/>
        </w:rPr>
        <w:lastRenderedPageBreak/>
        <w:t xml:space="preserve">more diverse student population.   Multi-faceted evaluation procedures and Gateway options are needed to reveal student potential and giftedness in the WCPSS AIG Program, making this a focused practice.  Clear communication to all stakeholders is needed to promote consistent and equitable screening, nomination, and referral of a variety of student populations, particularly those historically </w:t>
      </w:r>
      <w:r w:rsidRPr="00455252">
        <w:rPr>
          <w:rFonts w:cs="Arial"/>
          <w:color w:val="000000" w:themeColor="text1"/>
        </w:rPr>
        <w:t>underrepresented.</w:t>
      </w:r>
    </w:p>
    <w:p w:rsidR="00EC59E9" w:rsidRPr="004A045D" w:rsidRDefault="00EC59E9" w:rsidP="002024FF">
      <w:pPr>
        <w:kinsoku w:val="0"/>
        <w:overflowPunct w:val="0"/>
        <w:ind w:right="432"/>
        <w:textAlignment w:val="baseline"/>
        <w:rPr>
          <w:rFonts w:cs="Arial"/>
          <w:color w:val="000000" w:themeColor="text1"/>
        </w:rPr>
      </w:pPr>
    </w:p>
    <w:p w:rsidR="00EC59E9" w:rsidRDefault="00EC59E9" w:rsidP="004A045D">
      <w:pPr>
        <w:kinsoku w:val="0"/>
        <w:overflowPunct w:val="0"/>
        <w:ind w:right="432"/>
        <w:textAlignment w:val="baseline"/>
        <w:rPr>
          <w:rFonts w:cs="Arial"/>
          <w:color w:val="000000" w:themeColor="text1"/>
        </w:rPr>
      </w:pPr>
      <w:r>
        <w:rPr>
          <w:rFonts w:cs="Arial"/>
          <w:b/>
          <w:bCs/>
          <w:color w:val="000000" w:themeColor="text1"/>
          <w:u w:val="single"/>
        </w:rPr>
        <w:t>G</w:t>
      </w:r>
      <w:r w:rsidRPr="004A045D">
        <w:rPr>
          <w:rFonts w:cs="Arial"/>
          <w:b/>
          <w:bCs/>
          <w:color w:val="000000" w:themeColor="text1"/>
          <w:u w:val="single"/>
        </w:rPr>
        <w:t>oals:</w:t>
      </w:r>
      <w:r w:rsidRPr="004A045D">
        <w:rPr>
          <w:rFonts w:cs="Arial"/>
          <w:color w:val="000000" w:themeColor="text1"/>
        </w:rPr>
        <w:t xml:space="preserve"> </w:t>
      </w:r>
    </w:p>
    <w:p w:rsidR="00EC59E9" w:rsidRPr="004A045D" w:rsidRDefault="00EC59E9" w:rsidP="004A045D">
      <w:pPr>
        <w:kinsoku w:val="0"/>
        <w:overflowPunct w:val="0"/>
        <w:ind w:right="432"/>
        <w:textAlignment w:val="baseline"/>
        <w:rPr>
          <w:rFonts w:cs="Arial"/>
          <w:color w:val="000000" w:themeColor="text1"/>
        </w:rPr>
      </w:pPr>
      <w:proofErr w:type="gramStart"/>
      <w:r w:rsidRPr="004A045D">
        <w:rPr>
          <w:rFonts w:cs="Arial"/>
          <w:color w:val="000000" w:themeColor="text1"/>
        </w:rPr>
        <w:t>To reevaluate identification criteria and develop multiple gateways to AIG identification.</w:t>
      </w:r>
      <w:proofErr w:type="gramEnd"/>
    </w:p>
    <w:p w:rsidR="00EC59E9" w:rsidRPr="004A045D" w:rsidRDefault="00EC59E9" w:rsidP="002024FF">
      <w:pPr>
        <w:kinsoku w:val="0"/>
        <w:overflowPunct w:val="0"/>
        <w:spacing w:before="293" w:line="278" w:lineRule="exact"/>
        <w:ind w:right="360"/>
        <w:textAlignment w:val="baseline"/>
        <w:rPr>
          <w:rFonts w:cs="Arial"/>
          <w:strike/>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2024FF">
      <w:pPr>
        <w:rPr>
          <w:rFonts w:eastAsiaTheme="minorHAnsi" w:cs="Arial"/>
          <w:color w:val="000000" w:themeColor="text1"/>
        </w:rPr>
      </w:pPr>
      <w:r w:rsidRPr="004A045D">
        <w:rPr>
          <w:rFonts w:eastAsiaTheme="minorHAnsi" w:cs="Arial"/>
          <w:color w:val="000000" w:themeColor="text1"/>
        </w:rPr>
        <w:t xml:space="preserve">Wake County Public Schools employs multiple criteria for student identification. The criteria  includes measures that reveal student aptitude, student achievement, or potential to achieve, work samples, portfolio data, parent and teacher checklists in order to develop a comprehensive profile for each student. Wake County Public Schools has utilized multiple criteria since Article 9B became legislation, however recognizes the need to expand opportunities for program access by </w:t>
      </w:r>
      <w:r w:rsidRPr="00455252">
        <w:rPr>
          <w:rFonts w:eastAsiaTheme="minorHAnsi" w:cs="Arial"/>
          <w:color w:val="000000" w:themeColor="text1"/>
        </w:rPr>
        <w:t>underrepresented</w:t>
      </w:r>
      <w:r w:rsidRPr="004A045D">
        <w:rPr>
          <w:rFonts w:eastAsiaTheme="minorHAnsi" w:cs="Arial"/>
          <w:color w:val="000000" w:themeColor="text1"/>
        </w:rPr>
        <w:t xml:space="preserve"> populations.</w:t>
      </w:r>
    </w:p>
    <w:p w:rsidR="00EC59E9" w:rsidRPr="004A045D" w:rsidRDefault="00EC59E9" w:rsidP="002024FF">
      <w:pPr>
        <w:ind w:left="504"/>
        <w:rPr>
          <w:rFonts w:eastAsiaTheme="minorHAnsi" w:cs="Arial"/>
          <w:color w:val="000000" w:themeColor="text1"/>
        </w:rPr>
      </w:pPr>
    </w:p>
    <w:p w:rsidR="00EC59E9" w:rsidRPr="004A045D" w:rsidRDefault="00EC59E9" w:rsidP="002024FF">
      <w:pPr>
        <w:rPr>
          <w:rFonts w:eastAsiaTheme="minorHAnsi" w:cs="Arial"/>
          <w:b/>
          <w:color w:val="000000" w:themeColor="text1"/>
        </w:rPr>
      </w:pPr>
      <w:r w:rsidRPr="004A045D">
        <w:rPr>
          <w:rFonts w:eastAsiaTheme="minorHAnsi" w:cs="Arial"/>
          <w:b/>
          <w:color w:val="000000" w:themeColor="text1"/>
        </w:rPr>
        <w:t>Current criteria reviewed during the identification process:</w:t>
      </w:r>
    </w:p>
    <w:p w:rsidR="00EC59E9" w:rsidRPr="004A045D" w:rsidRDefault="00EC59E9" w:rsidP="008C11F1">
      <w:pPr>
        <w:pStyle w:val="ListParagraph"/>
        <w:widowControl/>
        <w:numPr>
          <w:ilvl w:val="0"/>
          <w:numId w:val="70"/>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b/>
          <w:color w:val="000000" w:themeColor="text1"/>
          <w:sz w:val="24"/>
          <w:szCs w:val="24"/>
        </w:rPr>
        <w:t>Observation</w:t>
      </w:r>
      <w:r w:rsidRPr="004A045D">
        <w:rPr>
          <w:rFonts w:asciiTheme="minorHAnsi" w:eastAsiaTheme="minorHAnsi" w:hAnsiTheme="minorHAnsi" w:cs="Arial"/>
          <w:color w:val="000000" w:themeColor="text1"/>
          <w:sz w:val="24"/>
          <w:szCs w:val="24"/>
        </w:rPr>
        <w:t xml:space="preserve"> – The classroom teacher must fill out the observation checklist which targets gifted behaviors for a nominated candidate.  Parents also must fill out an observation checklist.</w:t>
      </w:r>
    </w:p>
    <w:p w:rsidR="00EC59E9" w:rsidRPr="004A045D" w:rsidRDefault="00EC59E9" w:rsidP="008C11F1">
      <w:pPr>
        <w:pStyle w:val="ListParagraph"/>
        <w:widowControl/>
        <w:numPr>
          <w:ilvl w:val="0"/>
          <w:numId w:val="70"/>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b/>
          <w:color w:val="000000" w:themeColor="text1"/>
          <w:sz w:val="24"/>
          <w:szCs w:val="24"/>
        </w:rPr>
        <w:t>Performance</w:t>
      </w:r>
      <w:r w:rsidRPr="004A045D">
        <w:rPr>
          <w:rFonts w:asciiTheme="minorHAnsi" w:eastAsiaTheme="minorHAnsi" w:hAnsiTheme="minorHAnsi" w:cs="Arial"/>
          <w:color w:val="000000" w:themeColor="text1"/>
          <w:sz w:val="24"/>
          <w:szCs w:val="24"/>
        </w:rPr>
        <w:t xml:space="preserve"> – Classroom performance information includes current grades, benchmark assessments in reading and mathematics, literacy assessments, math assessments and portfolio samples of differentiated work.</w:t>
      </w:r>
      <w:r w:rsidRPr="004A045D">
        <w:rPr>
          <w:rFonts w:asciiTheme="minorHAnsi" w:hAnsiTheme="minorHAnsi" w:cs="Arial"/>
          <w:color w:val="000000" w:themeColor="text1"/>
          <w:sz w:val="24"/>
          <w:szCs w:val="24"/>
        </w:rPr>
        <w:t xml:space="preserve"> Parents may submit work samples which must be replicated in the classroom setting. Any other available anecdotal information may be included.</w:t>
      </w:r>
    </w:p>
    <w:p w:rsidR="00EC59E9" w:rsidRPr="004A045D" w:rsidRDefault="00EC59E9" w:rsidP="008C11F1">
      <w:pPr>
        <w:pStyle w:val="ListParagraph"/>
        <w:widowControl/>
        <w:numPr>
          <w:ilvl w:val="0"/>
          <w:numId w:val="70"/>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b/>
          <w:color w:val="000000" w:themeColor="text1"/>
          <w:sz w:val="24"/>
          <w:szCs w:val="24"/>
        </w:rPr>
        <w:t>Student aptitude</w:t>
      </w:r>
      <w:r w:rsidRPr="004A045D">
        <w:rPr>
          <w:rFonts w:asciiTheme="minorHAnsi" w:eastAsiaTheme="minorHAnsi" w:hAnsiTheme="minorHAnsi" w:cs="Arial"/>
          <w:color w:val="000000" w:themeColor="text1"/>
          <w:sz w:val="24"/>
          <w:szCs w:val="24"/>
        </w:rPr>
        <w:t xml:space="preserve"> – Aptitude refers to the percentile from a nationally normed standardized test. Student aptitude scores are analyzed based on significant differences among subtest scores to determine if the Composite score or the subtest scores (Verbal, Quantitative, and Quantitative-Nonverbal Partial Composite) better reflect the student’s aptitude.  The Quantitative-Nonverbal Partial Composite (QN Partial Composite) better predicts achievement in mathematics and some technical domains than either the Quantitative Battery or Nonverbal Battery alone.  It also allows for meaningful score interpretation for English Language Learners (ELL) and underrepresented populations since none of the items on either the Quantitative or Nonverbal tests require language.  Based on this analysis, the score best representing the student’s aptitude is used for placement consideration. Individual aptitude assessments are administered when </w:t>
      </w:r>
      <w:r>
        <w:rPr>
          <w:rFonts w:asciiTheme="minorHAnsi" w:eastAsiaTheme="minorHAnsi" w:hAnsiTheme="minorHAnsi" w:cs="Arial"/>
          <w:color w:val="000000" w:themeColor="text1"/>
          <w:sz w:val="24"/>
          <w:szCs w:val="24"/>
        </w:rPr>
        <w:t xml:space="preserve">the group </w:t>
      </w:r>
      <w:r w:rsidRPr="004A045D">
        <w:rPr>
          <w:rFonts w:asciiTheme="minorHAnsi" w:eastAsiaTheme="minorHAnsi" w:hAnsiTheme="minorHAnsi" w:cs="Arial"/>
          <w:color w:val="000000" w:themeColor="text1"/>
          <w:sz w:val="24"/>
          <w:szCs w:val="24"/>
        </w:rPr>
        <w:t>achievement score</w:t>
      </w:r>
      <w:r>
        <w:rPr>
          <w:rFonts w:asciiTheme="minorHAnsi" w:eastAsiaTheme="minorHAnsi" w:hAnsiTheme="minorHAnsi" w:cs="Arial"/>
          <w:color w:val="000000" w:themeColor="text1"/>
          <w:sz w:val="24"/>
          <w:szCs w:val="24"/>
        </w:rPr>
        <w:t>s</w:t>
      </w:r>
      <w:r w:rsidRPr="004A045D">
        <w:rPr>
          <w:rFonts w:asciiTheme="minorHAnsi" w:eastAsiaTheme="minorHAnsi" w:hAnsiTheme="minorHAnsi" w:cs="Arial"/>
          <w:color w:val="000000" w:themeColor="text1"/>
          <w:sz w:val="24"/>
          <w:szCs w:val="24"/>
        </w:rPr>
        <w:t xml:space="preserve"> suggest a need for placement but group aptitude scores do not</w:t>
      </w:r>
      <w:r>
        <w:rPr>
          <w:rFonts w:asciiTheme="minorHAnsi" w:eastAsiaTheme="minorHAnsi" w:hAnsiTheme="minorHAnsi" w:cs="Arial"/>
          <w:color w:val="000000" w:themeColor="text1"/>
          <w:sz w:val="24"/>
          <w:szCs w:val="24"/>
        </w:rPr>
        <w:t xml:space="preserve">.  </w:t>
      </w:r>
      <w:proofErr w:type="spellStart"/>
      <w:r>
        <w:rPr>
          <w:rFonts w:asciiTheme="minorHAnsi" w:eastAsiaTheme="minorHAnsi" w:hAnsiTheme="minorHAnsi" w:cs="Arial"/>
          <w:color w:val="000000" w:themeColor="text1"/>
          <w:sz w:val="24"/>
          <w:szCs w:val="24"/>
        </w:rPr>
        <w:t>Therefore</w:t>
      </w:r>
      <w:proofErr w:type="gramStart"/>
      <w:r w:rsidRPr="004A045D">
        <w:rPr>
          <w:rFonts w:asciiTheme="minorHAnsi" w:eastAsiaTheme="minorHAnsi" w:hAnsiTheme="minorHAnsi" w:cs="Arial"/>
          <w:color w:val="000000" w:themeColor="text1"/>
          <w:sz w:val="24"/>
          <w:szCs w:val="24"/>
        </w:rPr>
        <w:t>,a</w:t>
      </w:r>
      <w:proofErr w:type="spellEnd"/>
      <w:proofErr w:type="gramEnd"/>
      <w:r w:rsidRPr="004A045D">
        <w:rPr>
          <w:rFonts w:asciiTheme="minorHAnsi" w:eastAsiaTheme="minorHAnsi" w:hAnsiTheme="minorHAnsi" w:cs="Arial"/>
          <w:color w:val="000000" w:themeColor="text1"/>
          <w:sz w:val="24"/>
          <w:szCs w:val="24"/>
        </w:rPr>
        <w:t xml:space="preserve"> second measure of aptitude is obtained. Specific individual aptitude measures can be chosen (verbal/nonverbal) based upon the strengths of the referred student. </w:t>
      </w:r>
    </w:p>
    <w:p w:rsidR="00EC59E9" w:rsidRPr="004A045D" w:rsidRDefault="00EC59E9" w:rsidP="008C11F1">
      <w:pPr>
        <w:pStyle w:val="ListParagraph"/>
        <w:widowControl/>
        <w:numPr>
          <w:ilvl w:val="0"/>
          <w:numId w:val="70"/>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b/>
          <w:color w:val="000000" w:themeColor="text1"/>
          <w:sz w:val="24"/>
          <w:szCs w:val="24"/>
        </w:rPr>
        <w:t>Student achievement</w:t>
      </w:r>
      <w:r w:rsidRPr="004A045D">
        <w:rPr>
          <w:rFonts w:asciiTheme="minorHAnsi" w:eastAsiaTheme="minorHAnsi" w:hAnsiTheme="minorHAnsi" w:cs="Arial"/>
          <w:color w:val="000000" w:themeColor="text1"/>
          <w:sz w:val="24"/>
          <w:szCs w:val="24"/>
        </w:rPr>
        <w:t xml:space="preserve"> – Achievement refers to subject area tests' percentiles for a nationally normed standardized test. Individual achievement assessments are administered when </w:t>
      </w:r>
      <w:r>
        <w:rPr>
          <w:rFonts w:asciiTheme="minorHAnsi" w:eastAsiaTheme="minorHAnsi" w:hAnsiTheme="minorHAnsi" w:cs="Arial"/>
          <w:color w:val="000000" w:themeColor="text1"/>
          <w:sz w:val="24"/>
          <w:szCs w:val="24"/>
        </w:rPr>
        <w:t xml:space="preserve">group </w:t>
      </w:r>
      <w:r w:rsidRPr="004A045D">
        <w:rPr>
          <w:rFonts w:asciiTheme="minorHAnsi" w:eastAsiaTheme="minorHAnsi" w:hAnsiTheme="minorHAnsi" w:cs="Arial"/>
          <w:color w:val="000000" w:themeColor="text1"/>
          <w:sz w:val="24"/>
          <w:szCs w:val="24"/>
        </w:rPr>
        <w:t xml:space="preserve">aptitude scores used for placement consideration suggest a need for placement, but </w:t>
      </w:r>
      <w:r>
        <w:rPr>
          <w:rFonts w:asciiTheme="minorHAnsi" w:eastAsiaTheme="minorHAnsi" w:hAnsiTheme="minorHAnsi" w:cs="Arial"/>
          <w:color w:val="000000" w:themeColor="text1"/>
          <w:sz w:val="24"/>
          <w:szCs w:val="24"/>
        </w:rPr>
        <w:t xml:space="preserve">the </w:t>
      </w:r>
      <w:r w:rsidRPr="004A045D">
        <w:rPr>
          <w:rFonts w:asciiTheme="minorHAnsi" w:eastAsiaTheme="minorHAnsi" w:hAnsiTheme="minorHAnsi" w:cs="Arial"/>
          <w:color w:val="000000" w:themeColor="text1"/>
          <w:sz w:val="24"/>
          <w:szCs w:val="24"/>
        </w:rPr>
        <w:t>group achievement score do</w:t>
      </w:r>
      <w:r>
        <w:rPr>
          <w:rFonts w:asciiTheme="minorHAnsi" w:eastAsiaTheme="minorHAnsi" w:hAnsiTheme="minorHAnsi" w:cs="Arial"/>
          <w:color w:val="000000" w:themeColor="text1"/>
          <w:sz w:val="24"/>
          <w:szCs w:val="24"/>
        </w:rPr>
        <w:t>es</w:t>
      </w:r>
      <w:r w:rsidRPr="004A045D">
        <w:rPr>
          <w:rFonts w:asciiTheme="minorHAnsi" w:eastAsiaTheme="minorHAnsi" w:hAnsiTheme="minorHAnsi" w:cs="Arial"/>
          <w:color w:val="000000" w:themeColor="text1"/>
          <w:sz w:val="24"/>
          <w:szCs w:val="24"/>
        </w:rPr>
        <w:t xml:space="preserve"> not. A second measure of achievement is obtained. </w:t>
      </w:r>
    </w:p>
    <w:p w:rsidR="00EC59E9" w:rsidRPr="004A045D" w:rsidRDefault="00EC59E9" w:rsidP="008C11F1">
      <w:pPr>
        <w:pStyle w:val="ListParagraph"/>
        <w:widowControl/>
        <w:numPr>
          <w:ilvl w:val="0"/>
          <w:numId w:val="70"/>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b/>
          <w:color w:val="000000" w:themeColor="text1"/>
          <w:sz w:val="24"/>
          <w:szCs w:val="24"/>
        </w:rPr>
        <w:t>AIG Gateways</w:t>
      </w:r>
      <w:r w:rsidRPr="004A045D">
        <w:rPr>
          <w:rFonts w:asciiTheme="minorHAnsi" w:eastAsiaTheme="minorHAnsi" w:hAnsiTheme="minorHAnsi" w:cs="Arial"/>
          <w:color w:val="000000" w:themeColor="text1"/>
          <w:sz w:val="24"/>
          <w:szCs w:val="24"/>
        </w:rPr>
        <w:t xml:space="preserve"> – WCPSS’s AIG Program outlines multiple Gateways for identification into the AIG Program.  See also Appendix B for AIG Gateways </w:t>
      </w:r>
      <w:r w:rsidR="007F0EDC">
        <w:rPr>
          <w:rFonts w:asciiTheme="minorHAnsi" w:eastAsiaTheme="minorHAnsi" w:hAnsiTheme="minorHAnsi" w:cs="Arial"/>
          <w:color w:val="000000" w:themeColor="text1"/>
          <w:sz w:val="24"/>
          <w:szCs w:val="24"/>
        </w:rPr>
        <w:t xml:space="preserve">Table and Appendix C for AIG Gateway </w:t>
      </w:r>
      <w:proofErr w:type="gramStart"/>
      <w:r w:rsidR="007F0EDC">
        <w:rPr>
          <w:rFonts w:asciiTheme="minorHAnsi" w:eastAsiaTheme="minorHAnsi" w:hAnsiTheme="minorHAnsi" w:cs="Arial"/>
          <w:color w:val="000000" w:themeColor="text1"/>
          <w:sz w:val="24"/>
          <w:szCs w:val="24"/>
        </w:rPr>
        <w:t xml:space="preserve">Flowchart </w:t>
      </w:r>
      <w:r w:rsidRPr="004A045D">
        <w:rPr>
          <w:rFonts w:asciiTheme="minorHAnsi" w:eastAsiaTheme="minorHAnsi" w:hAnsiTheme="minorHAnsi" w:cs="Arial"/>
          <w:color w:val="000000" w:themeColor="text1"/>
          <w:sz w:val="24"/>
          <w:szCs w:val="24"/>
        </w:rPr>
        <w:t>.</w:t>
      </w:r>
      <w:proofErr w:type="gramEnd"/>
      <w:r w:rsidRPr="004A045D">
        <w:rPr>
          <w:rFonts w:asciiTheme="minorHAnsi" w:eastAsiaTheme="minorHAnsi" w:hAnsiTheme="minorHAnsi" w:cs="Arial"/>
          <w:color w:val="000000" w:themeColor="text1"/>
          <w:sz w:val="24"/>
          <w:szCs w:val="24"/>
        </w:rPr>
        <w:t xml:space="preserve">  </w:t>
      </w:r>
    </w:p>
    <w:p w:rsidR="00EC59E9" w:rsidRPr="004A045D" w:rsidRDefault="00EC59E9" w:rsidP="002024FF">
      <w:pPr>
        <w:spacing w:line="276" w:lineRule="auto"/>
        <w:rPr>
          <w:b/>
          <w:u w:val="single"/>
        </w:rPr>
      </w:pPr>
    </w:p>
    <w:p w:rsidR="00EC59E9" w:rsidRPr="004A045D" w:rsidRDefault="00EC59E9" w:rsidP="002024FF">
      <w:pPr>
        <w:rPr>
          <w:rFonts w:eastAsiaTheme="minorHAnsi" w:cs="Arial"/>
          <w:b/>
          <w:color w:val="000000" w:themeColor="text1"/>
          <w:u w:val="single"/>
        </w:rPr>
      </w:pPr>
      <w:r w:rsidRPr="004A045D">
        <w:rPr>
          <w:rFonts w:eastAsiaTheme="minorHAnsi" w:cs="Arial"/>
          <w:b/>
          <w:color w:val="000000" w:themeColor="text1"/>
          <w:u w:val="single"/>
        </w:rPr>
        <w:t>Gateway #1</w:t>
      </w:r>
    </w:p>
    <w:p w:rsidR="00EC59E9" w:rsidRPr="004A045D" w:rsidRDefault="00EC59E9" w:rsidP="008C11F1">
      <w:pPr>
        <w:pStyle w:val="ListParagraph"/>
        <w:numPr>
          <w:ilvl w:val="0"/>
          <w:numId w:val="82"/>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 xml:space="preserve">Students scoring </w:t>
      </w:r>
      <w:r w:rsidRPr="004A045D">
        <w:rPr>
          <w:rFonts w:asciiTheme="minorHAnsi" w:eastAsiaTheme="minorHAnsi" w:hAnsiTheme="minorHAnsi" w:cs="Arial"/>
          <w:color w:val="000000" w:themeColor="text1"/>
          <w:sz w:val="24"/>
          <w:szCs w:val="24"/>
          <w:u w:val="single"/>
        </w:rPr>
        <w:t>&gt;</w:t>
      </w:r>
      <w:r w:rsidRPr="004A045D">
        <w:rPr>
          <w:rFonts w:asciiTheme="minorHAnsi" w:eastAsiaTheme="minorHAnsi" w:hAnsiTheme="minorHAnsi" w:cs="Arial"/>
          <w:color w:val="000000" w:themeColor="text1"/>
          <w:sz w:val="24"/>
          <w:szCs w:val="24"/>
        </w:rPr>
        <w:t xml:space="preserve"> 95% on both a qualifying </w:t>
      </w:r>
      <w:proofErr w:type="spellStart"/>
      <w:r w:rsidRPr="004A045D">
        <w:rPr>
          <w:rFonts w:asciiTheme="minorHAnsi" w:eastAsiaTheme="minorHAnsi" w:hAnsiTheme="minorHAnsi" w:cs="Arial"/>
          <w:color w:val="000000" w:themeColor="text1"/>
          <w:sz w:val="24"/>
          <w:szCs w:val="24"/>
        </w:rPr>
        <w:t>CogAT</w:t>
      </w:r>
      <w:proofErr w:type="spellEnd"/>
      <w:r w:rsidRPr="004A045D">
        <w:rPr>
          <w:rFonts w:asciiTheme="minorHAnsi" w:eastAsiaTheme="minorHAnsi" w:hAnsiTheme="minorHAnsi" w:cs="Arial"/>
          <w:color w:val="000000" w:themeColor="text1"/>
          <w:sz w:val="24"/>
          <w:szCs w:val="24"/>
        </w:rPr>
        <w:t xml:space="preserve"> score </w:t>
      </w:r>
      <w:r w:rsidRPr="004A045D">
        <w:rPr>
          <w:rFonts w:asciiTheme="minorHAnsi" w:eastAsiaTheme="minorHAnsi" w:hAnsiTheme="minorHAnsi" w:cs="Arial"/>
          <w:b/>
          <w:color w:val="000000" w:themeColor="text1"/>
          <w:sz w:val="24"/>
          <w:szCs w:val="24"/>
        </w:rPr>
        <w:t>AND</w:t>
      </w:r>
      <w:r w:rsidRPr="004A045D">
        <w:rPr>
          <w:rFonts w:asciiTheme="minorHAnsi" w:eastAsiaTheme="minorHAnsi" w:hAnsiTheme="minorHAnsi" w:cs="Arial"/>
          <w:color w:val="000000" w:themeColor="text1"/>
          <w:sz w:val="24"/>
          <w:szCs w:val="24"/>
        </w:rPr>
        <w:t xml:space="preserve"> Iowa total reading and/or total math score are eligible for AIG identification in the area(s) in which the scores align.  </w:t>
      </w:r>
    </w:p>
    <w:p w:rsidR="00EC59E9" w:rsidRPr="004A045D" w:rsidRDefault="00EC59E9" w:rsidP="002024FF">
      <w:pPr>
        <w:spacing w:line="276" w:lineRule="auto"/>
        <w:rPr>
          <w:b/>
          <w:u w:val="single"/>
        </w:rPr>
      </w:pPr>
    </w:p>
    <w:p w:rsidR="00EC59E9" w:rsidRPr="004A045D" w:rsidRDefault="00EC59E9" w:rsidP="002024FF">
      <w:pPr>
        <w:spacing w:line="276" w:lineRule="auto"/>
        <w:rPr>
          <w:b/>
          <w:u w:val="single"/>
        </w:rPr>
      </w:pPr>
      <w:r w:rsidRPr="004A045D">
        <w:rPr>
          <w:b/>
          <w:u w:val="single"/>
        </w:rPr>
        <w:lastRenderedPageBreak/>
        <w:t>Gateway #2</w:t>
      </w:r>
    </w:p>
    <w:p w:rsidR="00EC59E9" w:rsidRPr="004A045D" w:rsidRDefault="00EC59E9" w:rsidP="008C11F1">
      <w:pPr>
        <w:pStyle w:val="ListParagraph"/>
        <w:widowControl/>
        <w:numPr>
          <w:ilvl w:val="0"/>
          <w:numId w:val="83"/>
        </w:numPr>
        <w:autoSpaceDE/>
        <w:autoSpaceDN/>
        <w:adjustRightInd/>
        <w:spacing w:after="200" w:line="276" w:lineRule="auto"/>
        <w:ind w:left="360"/>
        <w:rPr>
          <w:rFonts w:asciiTheme="minorHAnsi" w:hAnsiTheme="minorHAnsi"/>
          <w:sz w:val="24"/>
          <w:szCs w:val="24"/>
        </w:rPr>
      </w:pPr>
      <w:r w:rsidRPr="004A045D">
        <w:rPr>
          <w:rFonts w:asciiTheme="minorHAnsi" w:hAnsiTheme="minorHAnsi"/>
          <w:sz w:val="24"/>
          <w:szCs w:val="24"/>
        </w:rPr>
        <w:t xml:space="preserve">Students scoring </w:t>
      </w:r>
      <w:r w:rsidRPr="004A045D">
        <w:rPr>
          <w:rFonts w:asciiTheme="minorHAnsi" w:hAnsiTheme="minorHAnsi"/>
          <w:sz w:val="24"/>
          <w:szCs w:val="24"/>
          <w:u w:val="single"/>
        </w:rPr>
        <w:t>&gt;</w:t>
      </w:r>
      <w:r w:rsidRPr="004A045D">
        <w:rPr>
          <w:rFonts w:asciiTheme="minorHAnsi" w:hAnsiTheme="minorHAnsi"/>
          <w:sz w:val="24"/>
          <w:szCs w:val="24"/>
        </w:rPr>
        <w:t xml:space="preserve">95% on qualifying </w:t>
      </w:r>
      <w:proofErr w:type="spellStart"/>
      <w:r w:rsidRPr="004A045D">
        <w:rPr>
          <w:rFonts w:asciiTheme="minorHAnsi" w:hAnsiTheme="minorHAnsi"/>
          <w:sz w:val="24"/>
          <w:szCs w:val="24"/>
        </w:rPr>
        <w:t>CogAT</w:t>
      </w:r>
      <w:proofErr w:type="spellEnd"/>
      <w:r w:rsidRPr="004A045D">
        <w:rPr>
          <w:rFonts w:asciiTheme="minorHAnsi" w:hAnsiTheme="minorHAnsi"/>
          <w:sz w:val="24"/>
          <w:szCs w:val="24"/>
        </w:rPr>
        <w:t xml:space="preserve"> score with  Iowa reading and/or math &lt; 95% :</w:t>
      </w:r>
    </w:p>
    <w:p w:rsidR="00EC59E9" w:rsidRPr="004A045D" w:rsidRDefault="00EC59E9" w:rsidP="008C11F1">
      <w:pPr>
        <w:pStyle w:val="ListParagraph"/>
        <w:widowControl/>
        <w:numPr>
          <w:ilvl w:val="1"/>
          <w:numId w:val="83"/>
        </w:numPr>
        <w:autoSpaceDE/>
        <w:autoSpaceDN/>
        <w:adjustRightInd/>
        <w:spacing w:after="200" w:line="276" w:lineRule="auto"/>
        <w:ind w:left="1080"/>
        <w:rPr>
          <w:rFonts w:asciiTheme="minorHAnsi" w:hAnsiTheme="minorHAnsi"/>
          <w:sz w:val="24"/>
          <w:szCs w:val="24"/>
        </w:rPr>
      </w:pPr>
      <w:r w:rsidRPr="004A045D">
        <w:rPr>
          <w:rFonts w:asciiTheme="minorHAnsi" w:hAnsiTheme="minorHAnsi"/>
          <w:sz w:val="24"/>
          <w:szCs w:val="24"/>
        </w:rPr>
        <w:t xml:space="preserve">The Woodcock Johnson III will be administered in reading and/or math. The achievement areas administered are determined by the qualifying </w:t>
      </w:r>
      <w:proofErr w:type="spellStart"/>
      <w:r w:rsidRPr="004A045D">
        <w:rPr>
          <w:rFonts w:asciiTheme="minorHAnsi" w:hAnsiTheme="minorHAnsi"/>
          <w:sz w:val="24"/>
          <w:szCs w:val="24"/>
        </w:rPr>
        <w:t>CogAT</w:t>
      </w:r>
      <w:proofErr w:type="spellEnd"/>
      <w:r w:rsidRPr="004A045D">
        <w:rPr>
          <w:rFonts w:asciiTheme="minorHAnsi" w:hAnsiTheme="minorHAnsi"/>
          <w:sz w:val="24"/>
          <w:szCs w:val="24"/>
        </w:rPr>
        <w:t xml:space="preserve"> score.  The subtests chosen are culturally responsive and determined based upon documented evidences provided through the referral and assessment.</w:t>
      </w:r>
    </w:p>
    <w:p w:rsidR="00EC59E9" w:rsidRPr="004A045D" w:rsidRDefault="00EC59E9" w:rsidP="008C11F1">
      <w:pPr>
        <w:pStyle w:val="ListParagraph"/>
        <w:numPr>
          <w:ilvl w:val="0"/>
          <w:numId w:val="82"/>
        </w:numPr>
        <w:rPr>
          <w:rFonts w:asciiTheme="minorHAnsi" w:eastAsiaTheme="minorHAnsi" w:hAnsiTheme="minorHAnsi" w:cs="Arial"/>
          <w:color w:val="000000" w:themeColor="text1"/>
          <w:sz w:val="24"/>
          <w:szCs w:val="24"/>
        </w:rPr>
      </w:pPr>
      <w:r w:rsidRPr="004A045D">
        <w:rPr>
          <w:rFonts w:asciiTheme="minorHAnsi" w:hAnsiTheme="minorHAnsi"/>
          <w:sz w:val="24"/>
          <w:szCs w:val="24"/>
        </w:rPr>
        <w:t xml:space="preserve">Students scoring </w:t>
      </w:r>
      <w:r w:rsidRPr="004A045D">
        <w:rPr>
          <w:rFonts w:asciiTheme="minorHAnsi" w:hAnsiTheme="minorHAnsi"/>
          <w:sz w:val="24"/>
          <w:szCs w:val="24"/>
          <w:u w:val="single"/>
        </w:rPr>
        <w:t>&gt;</w:t>
      </w:r>
      <w:r w:rsidRPr="004A045D">
        <w:rPr>
          <w:rFonts w:asciiTheme="minorHAnsi" w:hAnsiTheme="minorHAnsi"/>
          <w:sz w:val="24"/>
          <w:szCs w:val="24"/>
        </w:rPr>
        <w:t xml:space="preserve"> 95% on WJIII paired with the qualifying </w:t>
      </w:r>
      <w:proofErr w:type="spellStart"/>
      <w:r w:rsidRPr="004A045D">
        <w:rPr>
          <w:rFonts w:asciiTheme="minorHAnsi" w:hAnsiTheme="minorHAnsi"/>
          <w:sz w:val="24"/>
          <w:szCs w:val="24"/>
        </w:rPr>
        <w:t>CogAT</w:t>
      </w:r>
      <w:proofErr w:type="spellEnd"/>
      <w:r w:rsidRPr="004A045D">
        <w:rPr>
          <w:rFonts w:asciiTheme="minorHAnsi" w:hAnsiTheme="minorHAnsi"/>
          <w:sz w:val="24"/>
          <w:szCs w:val="24"/>
        </w:rPr>
        <w:t xml:space="preserve"> are identified </w:t>
      </w:r>
      <w:r w:rsidRPr="004A045D">
        <w:rPr>
          <w:rFonts w:asciiTheme="minorHAnsi" w:eastAsiaTheme="minorHAnsi" w:hAnsiTheme="minorHAnsi" w:cs="Arial"/>
          <w:color w:val="000000" w:themeColor="text1"/>
          <w:sz w:val="24"/>
          <w:szCs w:val="24"/>
        </w:rPr>
        <w:t xml:space="preserve">in the area(s) in which the scores align.  </w:t>
      </w:r>
    </w:p>
    <w:p w:rsidR="00EC59E9" w:rsidRPr="004A045D" w:rsidRDefault="00EC59E9" w:rsidP="008C11F1">
      <w:pPr>
        <w:pStyle w:val="ListParagraph"/>
        <w:widowControl/>
        <w:numPr>
          <w:ilvl w:val="0"/>
          <w:numId w:val="83"/>
        </w:numPr>
        <w:autoSpaceDE/>
        <w:autoSpaceDN/>
        <w:adjustRightInd/>
        <w:spacing w:after="200" w:line="276" w:lineRule="auto"/>
        <w:ind w:left="360"/>
        <w:rPr>
          <w:rFonts w:asciiTheme="minorHAnsi" w:hAnsiTheme="minorHAnsi"/>
          <w:sz w:val="24"/>
          <w:szCs w:val="24"/>
        </w:rPr>
      </w:pPr>
      <w:r w:rsidRPr="004A045D">
        <w:rPr>
          <w:rFonts w:asciiTheme="minorHAnsi" w:hAnsiTheme="minorHAnsi"/>
          <w:sz w:val="24"/>
          <w:szCs w:val="24"/>
        </w:rPr>
        <w:t xml:space="preserve">Students scoring &lt;95% on qualifying </w:t>
      </w:r>
      <w:proofErr w:type="spellStart"/>
      <w:r w:rsidRPr="004A045D">
        <w:rPr>
          <w:rFonts w:asciiTheme="minorHAnsi" w:hAnsiTheme="minorHAnsi"/>
          <w:sz w:val="24"/>
          <w:szCs w:val="24"/>
        </w:rPr>
        <w:t>CogAT</w:t>
      </w:r>
      <w:proofErr w:type="spellEnd"/>
      <w:r w:rsidRPr="004A045D">
        <w:rPr>
          <w:rFonts w:asciiTheme="minorHAnsi" w:hAnsiTheme="minorHAnsi"/>
          <w:sz w:val="24"/>
          <w:szCs w:val="24"/>
        </w:rPr>
        <w:t xml:space="preserve"> score with  Iowa reading and/or math </w:t>
      </w:r>
      <w:r w:rsidRPr="004A045D">
        <w:rPr>
          <w:rFonts w:asciiTheme="minorHAnsi" w:hAnsiTheme="minorHAnsi"/>
          <w:sz w:val="24"/>
          <w:szCs w:val="24"/>
          <w:u w:val="single"/>
        </w:rPr>
        <w:t>&gt;</w:t>
      </w:r>
      <w:r w:rsidRPr="004A045D">
        <w:rPr>
          <w:rFonts w:asciiTheme="minorHAnsi" w:hAnsiTheme="minorHAnsi"/>
          <w:sz w:val="24"/>
          <w:szCs w:val="24"/>
        </w:rPr>
        <w:t>95% :</w:t>
      </w:r>
    </w:p>
    <w:p w:rsidR="00EC59E9" w:rsidRPr="004A045D" w:rsidRDefault="00EC59E9" w:rsidP="008C11F1">
      <w:pPr>
        <w:pStyle w:val="ListParagraph"/>
        <w:widowControl/>
        <w:numPr>
          <w:ilvl w:val="1"/>
          <w:numId w:val="83"/>
        </w:numPr>
        <w:autoSpaceDE/>
        <w:autoSpaceDN/>
        <w:adjustRightInd/>
        <w:spacing w:after="200" w:line="276" w:lineRule="auto"/>
        <w:ind w:left="1080"/>
        <w:rPr>
          <w:rFonts w:asciiTheme="minorHAnsi" w:hAnsiTheme="minorHAnsi"/>
          <w:sz w:val="24"/>
          <w:szCs w:val="24"/>
        </w:rPr>
      </w:pPr>
      <w:r w:rsidRPr="004A045D">
        <w:rPr>
          <w:rFonts w:asciiTheme="minorHAnsi" w:hAnsiTheme="minorHAnsi"/>
          <w:sz w:val="24"/>
          <w:szCs w:val="24"/>
        </w:rPr>
        <w:t xml:space="preserve">Either the Reynolds Intellectual Screening Test (RIST) or the Raven Standard Progressive Matrices will be administered. The test chosen is culturally responsive and determined based upon documented evidences provided through the referral and assessment. </w:t>
      </w:r>
    </w:p>
    <w:p w:rsidR="00EC59E9" w:rsidRPr="004A045D" w:rsidRDefault="00EC59E9" w:rsidP="008C11F1">
      <w:pPr>
        <w:pStyle w:val="ListParagraph"/>
        <w:widowControl/>
        <w:numPr>
          <w:ilvl w:val="1"/>
          <w:numId w:val="83"/>
        </w:numPr>
        <w:autoSpaceDE/>
        <w:autoSpaceDN/>
        <w:adjustRightInd/>
        <w:spacing w:after="200" w:line="276" w:lineRule="auto"/>
        <w:ind w:left="1080"/>
        <w:rPr>
          <w:rFonts w:asciiTheme="minorHAnsi" w:hAnsiTheme="minorHAnsi"/>
          <w:sz w:val="24"/>
          <w:szCs w:val="24"/>
        </w:rPr>
      </w:pPr>
      <w:r w:rsidRPr="004A045D">
        <w:rPr>
          <w:rFonts w:asciiTheme="minorHAnsi" w:hAnsiTheme="minorHAnsi"/>
          <w:sz w:val="24"/>
          <w:szCs w:val="24"/>
        </w:rPr>
        <w:t xml:space="preserve">Students scoring </w:t>
      </w:r>
      <w:r w:rsidRPr="004A045D">
        <w:rPr>
          <w:rFonts w:asciiTheme="minorHAnsi" w:hAnsiTheme="minorHAnsi"/>
          <w:sz w:val="24"/>
          <w:szCs w:val="24"/>
          <w:u w:val="single"/>
        </w:rPr>
        <w:t>&gt;</w:t>
      </w:r>
      <w:r w:rsidRPr="004A045D">
        <w:rPr>
          <w:rFonts w:asciiTheme="minorHAnsi" w:hAnsiTheme="minorHAnsi"/>
          <w:sz w:val="24"/>
          <w:szCs w:val="24"/>
        </w:rPr>
        <w:t xml:space="preserve"> 95% on the individual aptitude score paired with the qualifying Iowa score(s) are identified in the area(s) in which the scores align.</w:t>
      </w:r>
    </w:p>
    <w:p w:rsidR="00EC59E9" w:rsidRPr="004A045D" w:rsidRDefault="00EC59E9" w:rsidP="002024FF">
      <w:pPr>
        <w:rPr>
          <w:rFonts w:eastAsiaTheme="minorHAnsi" w:cs="Arial"/>
          <w:b/>
          <w:color w:val="000000" w:themeColor="text1"/>
          <w:u w:val="single"/>
        </w:rPr>
      </w:pPr>
      <w:r w:rsidRPr="004A045D">
        <w:rPr>
          <w:rFonts w:eastAsiaTheme="minorHAnsi" w:cs="Arial"/>
          <w:b/>
          <w:color w:val="000000" w:themeColor="text1"/>
          <w:u w:val="single"/>
        </w:rPr>
        <w:t>Gateway #3</w:t>
      </w:r>
    </w:p>
    <w:p w:rsidR="00EC59E9" w:rsidRPr="004A045D" w:rsidRDefault="00EC59E9" w:rsidP="008C11F1">
      <w:pPr>
        <w:pStyle w:val="ListParagraph"/>
        <w:numPr>
          <w:ilvl w:val="0"/>
          <w:numId w:val="82"/>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 xml:space="preserve">Students scoring </w:t>
      </w:r>
      <w:r w:rsidRPr="004A045D">
        <w:rPr>
          <w:rFonts w:asciiTheme="minorHAnsi" w:eastAsiaTheme="minorHAnsi" w:hAnsiTheme="minorHAnsi" w:cs="Arial"/>
          <w:color w:val="000000" w:themeColor="text1"/>
          <w:sz w:val="24"/>
          <w:szCs w:val="24"/>
          <w:u w:val="single"/>
        </w:rPr>
        <w:t>&gt;</w:t>
      </w:r>
      <w:r w:rsidRPr="004A045D">
        <w:rPr>
          <w:rFonts w:asciiTheme="minorHAnsi" w:eastAsiaTheme="minorHAnsi" w:hAnsiTheme="minorHAnsi" w:cs="Arial"/>
          <w:color w:val="000000" w:themeColor="text1"/>
          <w:sz w:val="24"/>
          <w:szCs w:val="24"/>
        </w:rPr>
        <w:t xml:space="preserve"> 98% on either a </w:t>
      </w:r>
      <w:proofErr w:type="spellStart"/>
      <w:r w:rsidRPr="004A045D">
        <w:rPr>
          <w:rFonts w:asciiTheme="minorHAnsi" w:eastAsiaTheme="minorHAnsi" w:hAnsiTheme="minorHAnsi" w:cs="Arial"/>
          <w:color w:val="000000" w:themeColor="text1"/>
          <w:sz w:val="24"/>
          <w:szCs w:val="24"/>
        </w:rPr>
        <w:t>CogAT</w:t>
      </w:r>
      <w:proofErr w:type="spellEnd"/>
      <w:r w:rsidRPr="004A045D">
        <w:rPr>
          <w:rFonts w:asciiTheme="minorHAnsi" w:eastAsiaTheme="minorHAnsi" w:hAnsiTheme="minorHAnsi" w:cs="Arial"/>
          <w:color w:val="000000" w:themeColor="text1"/>
          <w:sz w:val="24"/>
          <w:szCs w:val="24"/>
        </w:rPr>
        <w:t xml:space="preserve"> partial composite or a </w:t>
      </w:r>
      <w:proofErr w:type="spellStart"/>
      <w:r w:rsidRPr="004A045D">
        <w:rPr>
          <w:rFonts w:asciiTheme="minorHAnsi" w:eastAsiaTheme="minorHAnsi" w:hAnsiTheme="minorHAnsi" w:cs="Arial"/>
          <w:color w:val="000000" w:themeColor="text1"/>
          <w:sz w:val="24"/>
          <w:szCs w:val="24"/>
        </w:rPr>
        <w:t>CogAT</w:t>
      </w:r>
      <w:proofErr w:type="spellEnd"/>
      <w:r w:rsidRPr="004A045D">
        <w:rPr>
          <w:rFonts w:asciiTheme="minorHAnsi" w:eastAsiaTheme="minorHAnsi" w:hAnsiTheme="minorHAnsi" w:cs="Arial"/>
          <w:color w:val="000000" w:themeColor="text1"/>
          <w:sz w:val="24"/>
          <w:szCs w:val="24"/>
        </w:rPr>
        <w:t xml:space="preserve"> composite score are identified in reading and mathematics. </w:t>
      </w:r>
    </w:p>
    <w:p w:rsidR="00EC59E9" w:rsidRPr="004A045D" w:rsidRDefault="00EC59E9" w:rsidP="002024FF">
      <w:pPr>
        <w:ind w:left="3600" w:firstLine="720"/>
        <w:rPr>
          <w:rFonts w:eastAsiaTheme="minorHAnsi" w:cs="Arial"/>
          <w:color w:val="000000" w:themeColor="text1"/>
        </w:rPr>
      </w:pPr>
      <w:r w:rsidRPr="004A045D">
        <w:rPr>
          <w:rFonts w:eastAsiaTheme="minorHAnsi" w:cs="Arial"/>
          <w:color w:val="000000" w:themeColor="text1"/>
        </w:rPr>
        <w:t xml:space="preserve">OR </w:t>
      </w:r>
    </w:p>
    <w:p w:rsidR="00EC59E9" w:rsidRPr="004A045D" w:rsidRDefault="00EC59E9" w:rsidP="008C11F1">
      <w:pPr>
        <w:pStyle w:val="ListParagraph"/>
        <w:numPr>
          <w:ilvl w:val="0"/>
          <w:numId w:val="82"/>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 xml:space="preserve">Students scoring </w:t>
      </w:r>
      <w:r w:rsidRPr="004A045D">
        <w:rPr>
          <w:rFonts w:asciiTheme="minorHAnsi" w:eastAsiaTheme="minorHAnsi" w:hAnsiTheme="minorHAnsi" w:cs="Arial"/>
          <w:color w:val="000000" w:themeColor="text1"/>
          <w:sz w:val="24"/>
          <w:szCs w:val="24"/>
          <w:u w:val="single"/>
        </w:rPr>
        <w:t>&gt;</w:t>
      </w:r>
      <w:r w:rsidRPr="004A045D">
        <w:rPr>
          <w:rFonts w:asciiTheme="minorHAnsi" w:eastAsiaTheme="minorHAnsi" w:hAnsiTheme="minorHAnsi" w:cs="Arial"/>
          <w:color w:val="000000" w:themeColor="text1"/>
          <w:sz w:val="24"/>
          <w:szCs w:val="24"/>
        </w:rPr>
        <w:t xml:space="preserve"> 98% on Iowa total reading and/or math score </w:t>
      </w:r>
      <w:r w:rsidRPr="004A045D">
        <w:rPr>
          <w:rFonts w:asciiTheme="minorHAnsi" w:eastAsiaTheme="minorHAnsi" w:hAnsiTheme="minorHAnsi" w:cs="Arial"/>
          <w:i/>
          <w:color w:val="000000" w:themeColor="text1"/>
          <w:sz w:val="24"/>
          <w:szCs w:val="24"/>
        </w:rPr>
        <w:t>AND</w:t>
      </w:r>
      <w:r w:rsidRPr="004A045D">
        <w:rPr>
          <w:rFonts w:asciiTheme="minorHAnsi" w:eastAsiaTheme="minorHAnsi" w:hAnsiTheme="minorHAnsi" w:cs="Arial"/>
          <w:color w:val="000000" w:themeColor="text1"/>
          <w:sz w:val="24"/>
          <w:szCs w:val="24"/>
        </w:rPr>
        <w:t xml:space="preserve"> a score of </w:t>
      </w:r>
      <w:r w:rsidRPr="004A045D">
        <w:rPr>
          <w:rFonts w:asciiTheme="minorHAnsi" w:eastAsiaTheme="minorHAnsi" w:hAnsiTheme="minorHAnsi" w:cs="Arial"/>
          <w:color w:val="000000" w:themeColor="text1"/>
          <w:sz w:val="24"/>
          <w:szCs w:val="24"/>
          <w:u w:val="single"/>
        </w:rPr>
        <w:t>&gt;</w:t>
      </w:r>
      <w:r w:rsidRPr="004A045D">
        <w:rPr>
          <w:rFonts w:asciiTheme="minorHAnsi" w:eastAsiaTheme="minorHAnsi" w:hAnsiTheme="minorHAnsi" w:cs="Arial"/>
          <w:color w:val="000000" w:themeColor="text1"/>
          <w:sz w:val="24"/>
          <w:szCs w:val="24"/>
        </w:rPr>
        <w:t xml:space="preserve"> 98% on EOG/EOC scores in reading and/or math from the current or the previous school year, which align with qualifying Iowa scores are eligible for AIG identification in the area(s) in which the scores align.  </w:t>
      </w:r>
    </w:p>
    <w:p w:rsidR="00EC59E9" w:rsidRPr="004A045D" w:rsidRDefault="00EC59E9" w:rsidP="002024FF">
      <w:pPr>
        <w:pStyle w:val="ListParagraph"/>
        <w:ind w:left="1080"/>
        <w:rPr>
          <w:rFonts w:asciiTheme="minorHAnsi" w:eastAsiaTheme="minorHAnsi" w:hAnsiTheme="minorHAnsi" w:cs="Arial"/>
          <w:color w:val="000000" w:themeColor="text1"/>
          <w:sz w:val="24"/>
          <w:szCs w:val="24"/>
        </w:rPr>
      </w:pPr>
    </w:p>
    <w:p w:rsidR="00EC59E9" w:rsidRPr="004A045D" w:rsidRDefault="00EC59E9" w:rsidP="002024FF">
      <w:pPr>
        <w:spacing w:line="276" w:lineRule="auto"/>
        <w:rPr>
          <w:b/>
          <w:u w:val="single"/>
        </w:rPr>
      </w:pPr>
      <w:r w:rsidRPr="004A045D">
        <w:rPr>
          <w:b/>
          <w:u w:val="single"/>
        </w:rPr>
        <w:t>Gateway #4</w:t>
      </w:r>
    </w:p>
    <w:p w:rsidR="00EC59E9" w:rsidRPr="004A045D" w:rsidRDefault="00EC59E9" w:rsidP="008C11F1">
      <w:pPr>
        <w:pStyle w:val="Default"/>
        <w:numPr>
          <w:ilvl w:val="0"/>
          <w:numId w:val="85"/>
        </w:numPr>
        <w:ind w:left="360"/>
        <w:rPr>
          <w:rFonts w:eastAsiaTheme="minorEastAsia"/>
        </w:rPr>
      </w:pPr>
      <w:r w:rsidRPr="004A045D">
        <w:rPr>
          <w:rFonts w:asciiTheme="minorHAnsi" w:hAnsiTheme="minorHAnsi"/>
        </w:rPr>
        <w:t xml:space="preserve">Students scoring </w:t>
      </w:r>
      <w:r w:rsidRPr="004A045D">
        <w:rPr>
          <w:rFonts w:asciiTheme="minorHAnsi" w:hAnsiTheme="minorHAnsi"/>
          <w:u w:val="single"/>
        </w:rPr>
        <w:t>&gt;</w:t>
      </w:r>
      <w:r w:rsidRPr="004A045D">
        <w:rPr>
          <w:rFonts w:asciiTheme="minorHAnsi" w:hAnsiTheme="minorHAnsi"/>
        </w:rPr>
        <w:t xml:space="preserve"> 95% on a qualifying </w:t>
      </w:r>
      <w:proofErr w:type="spellStart"/>
      <w:r w:rsidRPr="004A045D">
        <w:rPr>
          <w:rFonts w:asciiTheme="minorHAnsi" w:hAnsiTheme="minorHAnsi"/>
        </w:rPr>
        <w:t>CogAT</w:t>
      </w:r>
      <w:proofErr w:type="spellEnd"/>
      <w:r w:rsidRPr="004A045D">
        <w:rPr>
          <w:rFonts w:asciiTheme="minorHAnsi" w:hAnsiTheme="minorHAnsi"/>
        </w:rPr>
        <w:t xml:space="preserve"> score, but </w:t>
      </w:r>
      <w:r w:rsidRPr="004A045D">
        <w:rPr>
          <w:rFonts w:asciiTheme="minorHAnsi" w:hAnsiTheme="minorHAnsi"/>
        </w:rPr>
        <w:softHyphen/>
        <w:t>&lt;95% on the Iowa assessment and the individual achievement assessment from Gateway 2:</w:t>
      </w:r>
    </w:p>
    <w:p w:rsidR="00EC59E9" w:rsidRPr="004A045D" w:rsidRDefault="00EC59E9" w:rsidP="008C11F1">
      <w:pPr>
        <w:pStyle w:val="ListParagraph"/>
        <w:numPr>
          <w:ilvl w:val="1"/>
          <w:numId w:val="85"/>
        </w:numPr>
        <w:spacing w:line="276" w:lineRule="auto"/>
        <w:ind w:left="1080"/>
        <w:rPr>
          <w:rFonts w:asciiTheme="minorHAnsi" w:hAnsiTheme="minorHAnsi"/>
          <w:sz w:val="24"/>
          <w:szCs w:val="24"/>
        </w:rPr>
      </w:pPr>
      <w:r w:rsidRPr="004A045D">
        <w:rPr>
          <w:rFonts w:asciiTheme="minorHAnsi" w:hAnsiTheme="minorHAnsi"/>
          <w:sz w:val="24"/>
          <w:szCs w:val="24"/>
        </w:rPr>
        <w:t xml:space="preserve">With </w:t>
      </w:r>
      <w:r w:rsidRPr="004A045D">
        <w:rPr>
          <w:rFonts w:asciiTheme="minorHAnsi" w:hAnsiTheme="minorHAnsi"/>
          <w:sz w:val="24"/>
          <w:szCs w:val="24"/>
          <w:u w:val="single"/>
        </w:rPr>
        <w:t>&gt;</w:t>
      </w:r>
      <w:r w:rsidRPr="004A045D">
        <w:rPr>
          <w:rFonts w:asciiTheme="minorHAnsi" w:hAnsiTheme="minorHAnsi"/>
          <w:sz w:val="24"/>
          <w:szCs w:val="24"/>
        </w:rPr>
        <w:t xml:space="preserve">95% on EOG/EOC scores in reading and/or math from the current or the previous school year, which align with the qualifying </w:t>
      </w:r>
      <w:proofErr w:type="spellStart"/>
      <w:r w:rsidRPr="004A045D">
        <w:rPr>
          <w:rFonts w:asciiTheme="minorHAnsi" w:hAnsiTheme="minorHAnsi"/>
          <w:sz w:val="24"/>
          <w:szCs w:val="24"/>
        </w:rPr>
        <w:t>CogAT</w:t>
      </w:r>
      <w:proofErr w:type="spellEnd"/>
      <w:r w:rsidRPr="004A045D">
        <w:rPr>
          <w:rFonts w:asciiTheme="minorHAnsi" w:hAnsiTheme="minorHAnsi"/>
          <w:sz w:val="24"/>
          <w:szCs w:val="24"/>
        </w:rPr>
        <w:t xml:space="preserve"> score</w:t>
      </w:r>
    </w:p>
    <w:p w:rsidR="00EC59E9" w:rsidRPr="004A045D" w:rsidRDefault="00EC59E9" w:rsidP="004A045D">
      <w:pPr>
        <w:pStyle w:val="ListParagraph"/>
        <w:spacing w:line="276" w:lineRule="auto"/>
        <w:ind w:left="3240" w:firstLine="360"/>
        <w:rPr>
          <w:rFonts w:asciiTheme="minorHAnsi" w:hAnsiTheme="minorHAnsi"/>
          <w:sz w:val="24"/>
          <w:szCs w:val="24"/>
        </w:rPr>
      </w:pPr>
      <w:r w:rsidRPr="004A045D">
        <w:rPr>
          <w:rFonts w:asciiTheme="minorHAnsi" w:hAnsiTheme="minorHAnsi"/>
          <w:sz w:val="24"/>
          <w:szCs w:val="24"/>
        </w:rPr>
        <w:t xml:space="preserve"> </w:t>
      </w:r>
      <w:r w:rsidRPr="004A045D">
        <w:rPr>
          <w:rFonts w:asciiTheme="minorHAnsi" w:hAnsiTheme="minorHAnsi"/>
          <w:sz w:val="24"/>
          <w:szCs w:val="24"/>
          <w:u w:val="single"/>
        </w:rPr>
        <w:t>AND</w:t>
      </w:r>
    </w:p>
    <w:p w:rsidR="00EC59E9" w:rsidRPr="004A045D" w:rsidRDefault="00EC59E9" w:rsidP="008C11F1">
      <w:pPr>
        <w:pStyle w:val="Default"/>
        <w:numPr>
          <w:ilvl w:val="1"/>
          <w:numId w:val="85"/>
        </w:numPr>
        <w:ind w:left="1080"/>
        <w:rPr>
          <w:rFonts w:eastAsiaTheme="minorEastAsia"/>
        </w:rPr>
      </w:pPr>
      <w:r w:rsidRPr="004A045D">
        <w:rPr>
          <w:rFonts w:asciiTheme="minorHAnsi" w:hAnsiTheme="minorHAnsi"/>
        </w:rPr>
        <w:t xml:space="preserve">A Gifted Rating Scale with scores </w:t>
      </w:r>
      <w:r w:rsidRPr="004A045D">
        <w:rPr>
          <w:rFonts w:asciiTheme="minorHAnsi" w:hAnsiTheme="minorHAnsi"/>
          <w:u w:val="single"/>
        </w:rPr>
        <w:t>&gt;</w:t>
      </w:r>
      <w:r w:rsidRPr="004A045D">
        <w:rPr>
          <w:rFonts w:asciiTheme="minorHAnsi" w:hAnsiTheme="minorHAnsi"/>
        </w:rPr>
        <w:t xml:space="preserve">88% in three of the five GRS scales (Intellectual, Academic, Creativity, Leadership, or Motivation) </w:t>
      </w:r>
    </w:p>
    <w:p w:rsidR="00EC59E9" w:rsidRPr="004A045D" w:rsidRDefault="00EC59E9" w:rsidP="008C11F1">
      <w:pPr>
        <w:pStyle w:val="Default"/>
        <w:numPr>
          <w:ilvl w:val="1"/>
          <w:numId w:val="85"/>
        </w:numPr>
        <w:ind w:left="1080"/>
        <w:rPr>
          <w:rFonts w:eastAsiaTheme="minorEastAsia"/>
        </w:rPr>
      </w:pPr>
      <w:r w:rsidRPr="004A045D">
        <w:rPr>
          <w:rFonts w:asciiTheme="minorHAnsi" w:hAnsiTheme="minorHAnsi"/>
        </w:rPr>
        <w:t>Students meeting the above criteria are identified in the area(s) in which the scores align.</w:t>
      </w:r>
    </w:p>
    <w:p w:rsidR="00EC59E9" w:rsidRPr="004A045D" w:rsidRDefault="00EC59E9" w:rsidP="004A045D">
      <w:pPr>
        <w:pStyle w:val="Default"/>
        <w:ind w:left="720"/>
        <w:rPr>
          <w:rFonts w:eastAsiaTheme="minorEastAsia"/>
        </w:rPr>
      </w:pPr>
    </w:p>
    <w:p w:rsidR="00EC59E9" w:rsidRPr="004A045D" w:rsidRDefault="00EC59E9" w:rsidP="008C11F1">
      <w:pPr>
        <w:pStyle w:val="Default"/>
        <w:numPr>
          <w:ilvl w:val="0"/>
          <w:numId w:val="85"/>
        </w:numPr>
        <w:ind w:left="360"/>
        <w:rPr>
          <w:rFonts w:eastAsiaTheme="minorEastAsia"/>
        </w:rPr>
      </w:pPr>
      <w:r w:rsidRPr="004A045D">
        <w:rPr>
          <w:rFonts w:asciiTheme="minorHAnsi" w:hAnsiTheme="minorHAnsi"/>
        </w:rPr>
        <w:t xml:space="preserve">Students scoring </w:t>
      </w:r>
      <w:r w:rsidRPr="004A045D">
        <w:rPr>
          <w:rFonts w:asciiTheme="minorHAnsi" w:hAnsiTheme="minorHAnsi"/>
          <w:u w:val="single"/>
        </w:rPr>
        <w:t>&gt;</w:t>
      </w:r>
      <w:r w:rsidRPr="004A045D">
        <w:rPr>
          <w:rFonts w:asciiTheme="minorHAnsi" w:hAnsiTheme="minorHAnsi"/>
        </w:rPr>
        <w:t xml:space="preserve"> 95% on the Iowa Assessment in reading and/or math, and </w:t>
      </w:r>
      <w:r w:rsidRPr="004A045D">
        <w:rPr>
          <w:rFonts w:asciiTheme="minorHAnsi" w:hAnsiTheme="minorHAnsi"/>
        </w:rPr>
        <w:softHyphen/>
        <w:t xml:space="preserve">&lt;95% on a qualifying </w:t>
      </w:r>
      <w:proofErr w:type="spellStart"/>
      <w:r w:rsidRPr="004A045D">
        <w:rPr>
          <w:rFonts w:asciiTheme="minorHAnsi" w:hAnsiTheme="minorHAnsi"/>
        </w:rPr>
        <w:t>CogAT</w:t>
      </w:r>
      <w:proofErr w:type="spellEnd"/>
      <w:r w:rsidRPr="004A045D">
        <w:rPr>
          <w:rFonts w:asciiTheme="minorHAnsi" w:hAnsiTheme="minorHAnsi"/>
        </w:rPr>
        <w:t xml:space="preserve"> score and the individual aptitude assessment from Gateway 2:</w:t>
      </w:r>
    </w:p>
    <w:p w:rsidR="00EC59E9" w:rsidRPr="004A045D" w:rsidRDefault="00EC59E9" w:rsidP="008C11F1">
      <w:pPr>
        <w:pStyle w:val="ListParagraph"/>
        <w:numPr>
          <w:ilvl w:val="1"/>
          <w:numId w:val="85"/>
        </w:numPr>
        <w:spacing w:line="276" w:lineRule="auto"/>
        <w:ind w:left="1080"/>
        <w:rPr>
          <w:rFonts w:asciiTheme="minorHAnsi" w:hAnsiTheme="minorHAnsi"/>
          <w:sz w:val="24"/>
          <w:szCs w:val="24"/>
        </w:rPr>
      </w:pPr>
      <w:r w:rsidRPr="004A045D">
        <w:rPr>
          <w:rFonts w:asciiTheme="minorHAnsi" w:hAnsiTheme="minorHAnsi"/>
          <w:sz w:val="24"/>
          <w:szCs w:val="24"/>
        </w:rPr>
        <w:t xml:space="preserve">With </w:t>
      </w:r>
      <w:r w:rsidRPr="004A045D">
        <w:rPr>
          <w:rFonts w:asciiTheme="minorHAnsi" w:hAnsiTheme="minorHAnsi"/>
          <w:sz w:val="24"/>
          <w:szCs w:val="24"/>
          <w:u w:val="single"/>
        </w:rPr>
        <w:t>&gt;</w:t>
      </w:r>
      <w:r w:rsidRPr="004A045D">
        <w:rPr>
          <w:rFonts w:asciiTheme="minorHAnsi" w:hAnsiTheme="minorHAnsi"/>
          <w:sz w:val="24"/>
          <w:szCs w:val="24"/>
        </w:rPr>
        <w:t>95% on EOG/EOC scores in reading and/or math from the current or the previous school year, which align with the qualifying Iowa score(s)</w:t>
      </w:r>
    </w:p>
    <w:p w:rsidR="00EC59E9" w:rsidRPr="004A045D" w:rsidRDefault="00EC59E9" w:rsidP="004A045D">
      <w:pPr>
        <w:spacing w:line="276" w:lineRule="auto"/>
        <w:ind w:left="2880" w:firstLine="720"/>
      </w:pPr>
      <w:r w:rsidRPr="004A045D">
        <w:rPr>
          <w:u w:val="single"/>
        </w:rPr>
        <w:t>AND</w:t>
      </w:r>
    </w:p>
    <w:p w:rsidR="00EC59E9" w:rsidRPr="004A045D" w:rsidRDefault="00EC59E9" w:rsidP="008C11F1">
      <w:pPr>
        <w:pStyle w:val="Default"/>
        <w:numPr>
          <w:ilvl w:val="1"/>
          <w:numId w:val="85"/>
        </w:numPr>
        <w:ind w:left="1080"/>
        <w:rPr>
          <w:rFonts w:eastAsiaTheme="minorEastAsia"/>
        </w:rPr>
      </w:pPr>
      <w:r w:rsidRPr="004A045D">
        <w:rPr>
          <w:rFonts w:asciiTheme="minorHAnsi" w:hAnsiTheme="minorHAnsi"/>
        </w:rPr>
        <w:t xml:space="preserve">A Gifted Rating Scale with scores </w:t>
      </w:r>
      <w:r w:rsidRPr="004A045D">
        <w:rPr>
          <w:rFonts w:asciiTheme="minorHAnsi" w:hAnsiTheme="minorHAnsi"/>
          <w:u w:val="single"/>
        </w:rPr>
        <w:t>&gt;</w:t>
      </w:r>
      <w:r w:rsidRPr="004A045D">
        <w:rPr>
          <w:rFonts w:asciiTheme="minorHAnsi" w:hAnsiTheme="minorHAnsi"/>
        </w:rPr>
        <w:t>88% in three of the five GRS Scales (Intellectual, Academic, Creativity, Leadership, or Motivation)</w:t>
      </w:r>
    </w:p>
    <w:p w:rsidR="00EC59E9" w:rsidRPr="004A045D" w:rsidRDefault="00EC59E9" w:rsidP="008C11F1">
      <w:pPr>
        <w:pStyle w:val="Default"/>
        <w:numPr>
          <w:ilvl w:val="1"/>
          <w:numId w:val="85"/>
        </w:numPr>
        <w:ind w:left="1080"/>
        <w:rPr>
          <w:rFonts w:eastAsiaTheme="minorEastAsia"/>
        </w:rPr>
      </w:pPr>
      <w:r w:rsidRPr="004A045D">
        <w:rPr>
          <w:rFonts w:asciiTheme="minorHAnsi" w:hAnsiTheme="minorHAnsi"/>
        </w:rPr>
        <w:t>Students meeting the above criteria are identified in the area(s) in which the scores align.</w:t>
      </w:r>
    </w:p>
    <w:p w:rsidR="00EC59E9" w:rsidRDefault="00EC59E9" w:rsidP="002024FF">
      <w:pPr>
        <w:pStyle w:val="Default"/>
        <w:rPr>
          <w:rFonts w:eastAsiaTheme="minorEastAsia"/>
        </w:rPr>
      </w:pPr>
    </w:p>
    <w:p w:rsidR="00EC59E9" w:rsidRDefault="00EC59E9" w:rsidP="002024FF">
      <w:pPr>
        <w:pStyle w:val="Default"/>
        <w:rPr>
          <w:rFonts w:eastAsiaTheme="minorEastAsia"/>
        </w:rPr>
      </w:pPr>
    </w:p>
    <w:p w:rsidR="00EC59E9" w:rsidRDefault="00EC59E9" w:rsidP="002024FF">
      <w:pPr>
        <w:pStyle w:val="Default"/>
        <w:rPr>
          <w:rFonts w:eastAsiaTheme="minorEastAsia"/>
        </w:rPr>
      </w:pPr>
    </w:p>
    <w:p w:rsidR="00EC59E9" w:rsidRPr="004A045D" w:rsidRDefault="00EC59E9" w:rsidP="002024FF">
      <w:pPr>
        <w:pStyle w:val="Default"/>
        <w:rPr>
          <w:rFonts w:eastAsiaTheme="minorEastAsia"/>
        </w:rPr>
      </w:pPr>
    </w:p>
    <w:p w:rsidR="00EC59E9" w:rsidRPr="004A045D" w:rsidRDefault="00EC59E9" w:rsidP="002024FF">
      <w:pPr>
        <w:spacing w:line="276" w:lineRule="auto"/>
        <w:rPr>
          <w:b/>
          <w:u w:val="single"/>
        </w:rPr>
      </w:pPr>
      <w:r w:rsidRPr="004A045D">
        <w:rPr>
          <w:b/>
          <w:u w:val="single"/>
        </w:rPr>
        <w:lastRenderedPageBreak/>
        <w:t>Gateway #5</w:t>
      </w:r>
    </w:p>
    <w:p w:rsidR="00EC59E9" w:rsidRPr="004A045D" w:rsidRDefault="00EC59E9" w:rsidP="008C11F1">
      <w:pPr>
        <w:pStyle w:val="ListParagraph"/>
        <w:numPr>
          <w:ilvl w:val="0"/>
          <w:numId w:val="84"/>
        </w:numPr>
        <w:rPr>
          <w:rFonts w:asciiTheme="minorHAnsi" w:hAnsiTheme="minorHAnsi"/>
          <w:sz w:val="24"/>
          <w:szCs w:val="24"/>
        </w:rPr>
      </w:pPr>
      <w:r w:rsidRPr="004A045D">
        <w:rPr>
          <w:rFonts w:asciiTheme="minorHAnsi" w:hAnsiTheme="minorHAnsi"/>
          <w:sz w:val="24"/>
          <w:szCs w:val="24"/>
        </w:rPr>
        <w:t>Gateway #5 is a referral made by the SBCGE for an individual psychological evaluation to be completed by the AIG psychologist.  This evaluation may include individual aptitude and/or achievement assessments.</w:t>
      </w:r>
    </w:p>
    <w:p w:rsidR="00EC59E9" w:rsidRPr="004A045D" w:rsidRDefault="00EC59E9" w:rsidP="008C11F1">
      <w:pPr>
        <w:pStyle w:val="ListParagraph"/>
        <w:numPr>
          <w:ilvl w:val="0"/>
          <w:numId w:val="84"/>
        </w:numPr>
        <w:rPr>
          <w:rFonts w:asciiTheme="minorHAnsi" w:hAnsiTheme="minorHAnsi"/>
          <w:sz w:val="24"/>
          <w:szCs w:val="24"/>
        </w:rPr>
      </w:pPr>
      <w:r w:rsidRPr="004A045D">
        <w:rPr>
          <w:rFonts w:asciiTheme="minorHAnsi" w:hAnsiTheme="minorHAnsi"/>
          <w:sz w:val="24"/>
          <w:szCs w:val="24"/>
        </w:rPr>
        <w:t xml:space="preserve">This gateway can be accessed when portfolio data demonstrates consistent performance 1-2 grade levels above student’s current grade placement who do not meet identification criteria in Gateways #1, #2, #3, or #4.   </w:t>
      </w:r>
    </w:p>
    <w:p w:rsidR="00EC59E9" w:rsidRPr="004A045D" w:rsidRDefault="00EC59E9" w:rsidP="008C11F1">
      <w:pPr>
        <w:pStyle w:val="ListParagraph"/>
        <w:numPr>
          <w:ilvl w:val="0"/>
          <w:numId w:val="84"/>
        </w:numPr>
        <w:rPr>
          <w:rFonts w:asciiTheme="minorHAnsi" w:hAnsiTheme="minorHAnsi"/>
          <w:sz w:val="24"/>
          <w:szCs w:val="24"/>
        </w:rPr>
      </w:pPr>
      <w:r w:rsidRPr="004A045D">
        <w:rPr>
          <w:rFonts w:asciiTheme="minorHAnsi" w:hAnsiTheme="minorHAnsi"/>
          <w:sz w:val="24"/>
          <w:szCs w:val="24"/>
        </w:rPr>
        <w:t>There are circumstances under which Gateway #5 can be accessed for any student when the SBCGE determines an individual assessment is appropriate.  This may include, but is not limited to:</w:t>
      </w:r>
    </w:p>
    <w:p w:rsidR="00EC59E9" w:rsidRPr="004A045D" w:rsidRDefault="00EC59E9" w:rsidP="008C11F1">
      <w:pPr>
        <w:pStyle w:val="ListParagraph"/>
        <w:numPr>
          <w:ilvl w:val="1"/>
          <w:numId w:val="84"/>
        </w:numPr>
        <w:rPr>
          <w:rFonts w:asciiTheme="minorHAnsi" w:hAnsiTheme="minorHAnsi"/>
          <w:sz w:val="24"/>
          <w:szCs w:val="24"/>
        </w:rPr>
      </w:pPr>
      <w:r w:rsidRPr="004A045D">
        <w:rPr>
          <w:rFonts w:asciiTheme="minorHAnsi" w:hAnsiTheme="minorHAnsi"/>
          <w:sz w:val="24"/>
          <w:szCs w:val="24"/>
        </w:rPr>
        <w:t>Students needing individual nonverbal aptitude testing</w:t>
      </w:r>
    </w:p>
    <w:p w:rsidR="00EC59E9" w:rsidRPr="004A045D" w:rsidRDefault="00EC59E9" w:rsidP="008C11F1">
      <w:pPr>
        <w:pStyle w:val="ListParagraph"/>
        <w:numPr>
          <w:ilvl w:val="1"/>
          <w:numId w:val="84"/>
        </w:numPr>
        <w:rPr>
          <w:rFonts w:asciiTheme="minorHAnsi" w:hAnsiTheme="minorHAnsi"/>
          <w:sz w:val="24"/>
          <w:szCs w:val="24"/>
        </w:rPr>
      </w:pPr>
      <w:r w:rsidRPr="004A045D">
        <w:rPr>
          <w:rFonts w:asciiTheme="minorHAnsi" w:hAnsiTheme="minorHAnsi"/>
          <w:sz w:val="24"/>
          <w:szCs w:val="24"/>
        </w:rPr>
        <w:t>Students for whom group testing is not appropriate because of diagnosed medical problems</w:t>
      </w:r>
    </w:p>
    <w:p w:rsidR="00EC59E9" w:rsidRPr="004A045D" w:rsidRDefault="00EC59E9" w:rsidP="008C11F1">
      <w:pPr>
        <w:pStyle w:val="ListParagraph"/>
        <w:numPr>
          <w:ilvl w:val="1"/>
          <w:numId w:val="84"/>
        </w:numPr>
        <w:rPr>
          <w:rFonts w:asciiTheme="minorHAnsi" w:hAnsiTheme="minorHAnsi"/>
          <w:sz w:val="24"/>
          <w:szCs w:val="24"/>
        </w:rPr>
      </w:pPr>
      <w:r w:rsidRPr="004A045D">
        <w:rPr>
          <w:rFonts w:asciiTheme="minorHAnsi" w:hAnsiTheme="minorHAnsi"/>
          <w:sz w:val="24"/>
          <w:szCs w:val="24"/>
        </w:rPr>
        <w:t>Students whose group scores do not reflect the student’s performance in the class (all scores &lt;95%)</w:t>
      </w:r>
    </w:p>
    <w:p w:rsidR="00EC59E9" w:rsidRPr="004A045D" w:rsidRDefault="00EC59E9" w:rsidP="008C11F1">
      <w:pPr>
        <w:pStyle w:val="ListParagraph"/>
        <w:numPr>
          <w:ilvl w:val="1"/>
          <w:numId w:val="84"/>
        </w:numPr>
        <w:rPr>
          <w:rFonts w:asciiTheme="minorHAnsi" w:hAnsiTheme="minorHAnsi"/>
          <w:sz w:val="24"/>
          <w:szCs w:val="24"/>
        </w:rPr>
      </w:pPr>
      <w:r w:rsidRPr="004A045D">
        <w:rPr>
          <w:rFonts w:asciiTheme="minorHAnsi" w:hAnsiTheme="minorHAnsi"/>
          <w:sz w:val="24"/>
          <w:szCs w:val="24"/>
        </w:rPr>
        <w:t>Students with IEP’s or 504 Plans</w:t>
      </w:r>
    </w:p>
    <w:p w:rsidR="00EC59E9" w:rsidRPr="004A045D" w:rsidRDefault="00EC59E9" w:rsidP="008C11F1">
      <w:pPr>
        <w:pStyle w:val="ListParagraph"/>
        <w:numPr>
          <w:ilvl w:val="1"/>
          <w:numId w:val="84"/>
        </w:numPr>
        <w:rPr>
          <w:rFonts w:asciiTheme="minorHAnsi" w:hAnsiTheme="minorHAnsi"/>
          <w:sz w:val="24"/>
          <w:szCs w:val="24"/>
        </w:rPr>
      </w:pPr>
      <w:r w:rsidRPr="004A045D">
        <w:rPr>
          <w:rFonts w:asciiTheme="minorHAnsi" w:hAnsiTheme="minorHAnsi"/>
          <w:sz w:val="24"/>
          <w:szCs w:val="24"/>
        </w:rPr>
        <w:t xml:space="preserve">Students scoring </w:t>
      </w:r>
      <w:r w:rsidRPr="004A045D">
        <w:rPr>
          <w:rFonts w:asciiTheme="minorHAnsi" w:hAnsiTheme="minorHAnsi"/>
          <w:sz w:val="24"/>
          <w:szCs w:val="24"/>
          <w:u w:val="single"/>
        </w:rPr>
        <w:t>&gt;</w:t>
      </w:r>
      <w:r w:rsidRPr="004A045D">
        <w:rPr>
          <w:rFonts w:asciiTheme="minorHAnsi" w:hAnsiTheme="minorHAnsi"/>
          <w:sz w:val="24"/>
          <w:szCs w:val="24"/>
        </w:rPr>
        <w:t xml:space="preserve">95% on individual cognitive ability assessment and on achievement in reading and/or math are identified. </w:t>
      </w:r>
    </w:p>
    <w:p w:rsidR="00EC59E9" w:rsidRPr="004A045D" w:rsidRDefault="00EC59E9" w:rsidP="008C11F1">
      <w:pPr>
        <w:pStyle w:val="ListParagraph"/>
        <w:numPr>
          <w:ilvl w:val="1"/>
          <w:numId w:val="84"/>
        </w:numPr>
        <w:rPr>
          <w:rFonts w:asciiTheme="minorHAnsi" w:hAnsiTheme="minorHAnsi"/>
          <w:sz w:val="24"/>
          <w:szCs w:val="24"/>
        </w:rPr>
      </w:pPr>
      <w:r w:rsidRPr="004A045D">
        <w:rPr>
          <w:rFonts w:asciiTheme="minorHAnsi" w:hAnsiTheme="minorHAnsi"/>
          <w:sz w:val="24"/>
          <w:szCs w:val="24"/>
        </w:rPr>
        <w:t>Students scoring</w:t>
      </w:r>
      <w:r w:rsidRPr="004A045D">
        <w:rPr>
          <w:rFonts w:asciiTheme="minorHAnsi" w:hAnsiTheme="minorHAnsi"/>
          <w:sz w:val="24"/>
          <w:szCs w:val="24"/>
          <w:u w:val="single"/>
        </w:rPr>
        <w:t xml:space="preserve"> &gt;</w:t>
      </w:r>
      <w:r w:rsidRPr="004A045D">
        <w:rPr>
          <w:rFonts w:asciiTheme="minorHAnsi" w:hAnsiTheme="minorHAnsi"/>
          <w:sz w:val="24"/>
          <w:szCs w:val="24"/>
        </w:rPr>
        <w:t>95% on the individual aptitude, but below 95% on the individual achievement can access Gateway #4.</w:t>
      </w:r>
    </w:p>
    <w:p w:rsidR="00EC59E9" w:rsidRPr="004A045D" w:rsidRDefault="00EC59E9" w:rsidP="008C11F1">
      <w:pPr>
        <w:pStyle w:val="ListParagraph"/>
        <w:numPr>
          <w:ilvl w:val="1"/>
          <w:numId w:val="84"/>
        </w:numPr>
        <w:rPr>
          <w:rFonts w:asciiTheme="minorHAnsi" w:hAnsiTheme="minorHAnsi"/>
          <w:sz w:val="24"/>
          <w:szCs w:val="24"/>
        </w:rPr>
      </w:pPr>
      <w:r w:rsidRPr="004A045D">
        <w:rPr>
          <w:rFonts w:asciiTheme="minorHAnsi" w:hAnsiTheme="minorHAnsi"/>
          <w:sz w:val="24"/>
          <w:szCs w:val="24"/>
        </w:rPr>
        <w:t xml:space="preserve">Students scoring </w:t>
      </w:r>
      <w:r w:rsidRPr="004A045D">
        <w:rPr>
          <w:rFonts w:asciiTheme="minorHAnsi" w:hAnsiTheme="minorHAnsi"/>
          <w:sz w:val="24"/>
          <w:szCs w:val="24"/>
          <w:u w:val="single"/>
        </w:rPr>
        <w:t>&gt;</w:t>
      </w:r>
      <w:r w:rsidRPr="004A045D">
        <w:rPr>
          <w:rFonts w:asciiTheme="minorHAnsi" w:hAnsiTheme="minorHAnsi"/>
          <w:sz w:val="24"/>
          <w:szCs w:val="24"/>
        </w:rPr>
        <w:t>95% on the individual achievement, but below 95% on the individual aptitude, can access Gateway #4.</w:t>
      </w:r>
    </w:p>
    <w:p w:rsidR="00EC59E9" w:rsidRPr="004A045D" w:rsidRDefault="00EC59E9" w:rsidP="002024FF"/>
    <w:p w:rsidR="00EC59E9" w:rsidRPr="004A045D" w:rsidRDefault="00EC59E9" w:rsidP="002024FF">
      <w:pPr>
        <w:rPr>
          <w:rFonts w:eastAsiaTheme="minorHAnsi" w:cs="Arial"/>
          <w:color w:val="000000" w:themeColor="text1"/>
        </w:rPr>
      </w:pPr>
      <w:r w:rsidRPr="004A045D">
        <w:rPr>
          <w:rFonts w:eastAsiaTheme="minorHAnsi" w:cs="Arial"/>
          <w:color w:val="000000" w:themeColor="text1"/>
        </w:rPr>
        <w:t xml:space="preserve">The School Based Committee for Gifted Education examines multiple criteria, formal indicators (aptitude and achievement scores) and informal indicators (performance, portfolio work samples, teacher checklists and parent checklists) throughout the identification process. </w:t>
      </w:r>
    </w:p>
    <w:p w:rsidR="00EC59E9" w:rsidRPr="004A045D" w:rsidRDefault="00EC59E9" w:rsidP="002024FF">
      <w:pPr>
        <w:kinsoku w:val="0"/>
        <w:overflowPunct w:val="0"/>
        <w:spacing w:before="295" w:line="277" w:lineRule="exact"/>
        <w:ind w:right="360"/>
        <w:textAlignment w:val="baseline"/>
        <w:rPr>
          <w:rFonts w:cs="Arial"/>
          <w:strike/>
          <w:color w:val="000000" w:themeColor="text1"/>
        </w:rPr>
      </w:pPr>
      <w:r w:rsidRPr="004A045D">
        <w:rPr>
          <w:rFonts w:cs="Arial"/>
          <w:b/>
          <w:bCs/>
          <w:color w:val="000000" w:themeColor="text1"/>
          <w:u w:val="single"/>
        </w:rPr>
        <w:t xml:space="preserve">Planned Sources of Evidence:  </w:t>
      </w:r>
    </w:p>
    <w:p w:rsidR="00EC59E9" w:rsidRDefault="00EC59E9" w:rsidP="001F7957">
      <w:pPr>
        <w:pStyle w:val="ListParagraph"/>
        <w:numPr>
          <w:ilvl w:val="0"/>
          <w:numId w:val="26"/>
        </w:numPr>
        <w:kinsoku w:val="0"/>
        <w:overflowPunct w:val="0"/>
        <w:autoSpaceDE/>
        <w:autoSpaceDN/>
        <w:adjustRightInd/>
        <w:spacing w:line="277" w:lineRule="exact"/>
        <w:ind w:right="360"/>
        <w:textAlignment w:val="baseline"/>
        <w:rPr>
          <w:rFonts w:asciiTheme="minorHAnsi" w:hAnsiTheme="minorHAnsi" w:cs="Arial"/>
          <w:color w:val="000000" w:themeColor="text1"/>
          <w:sz w:val="24"/>
          <w:szCs w:val="24"/>
        </w:rPr>
      </w:pPr>
      <w:r w:rsidRPr="001F7957">
        <w:rPr>
          <w:rFonts w:asciiTheme="minorHAnsi" w:hAnsiTheme="minorHAnsi" w:cs="Arial"/>
          <w:color w:val="000000" w:themeColor="text1"/>
          <w:sz w:val="24"/>
          <w:szCs w:val="24"/>
        </w:rPr>
        <w:t>Appendix A</w:t>
      </w:r>
    </w:p>
    <w:p w:rsidR="00EC59E9" w:rsidRDefault="00EC59E9" w:rsidP="001F7957">
      <w:pPr>
        <w:pStyle w:val="ListParagraph"/>
        <w:numPr>
          <w:ilvl w:val="0"/>
          <w:numId w:val="26"/>
        </w:numPr>
        <w:kinsoku w:val="0"/>
        <w:overflowPunct w:val="0"/>
        <w:autoSpaceDE/>
        <w:autoSpaceDN/>
        <w:adjustRightInd/>
        <w:spacing w:line="277" w:lineRule="exact"/>
        <w:ind w:right="360"/>
        <w:textAlignment w:val="baseline"/>
        <w:rPr>
          <w:rFonts w:asciiTheme="minorHAnsi" w:hAnsiTheme="minorHAnsi" w:cs="Arial"/>
          <w:color w:val="000000" w:themeColor="text1"/>
          <w:sz w:val="24"/>
          <w:szCs w:val="24"/>
        </w:rPr>
      </w:pPr>
      <w:r>
        <w:rPr>
          <w:rFonts w:asciiTheme="minorHAnsi" w:hAnsiTheme="minorHAnsi" w:cs="Arial"/>
          <w:color w:val="000000" w:themeColor="text1"/>
          <w:sz w:val="24"/>
          <w:szCs w:val="24"/>
        </w:rPr>
        <w:t>Appendix B</w:t>
      </w:r>
    </w:p>
    <w:p w:rsidR="007F0EDC" w:rsidRPr="001F7957" w:rsidRDefault="007F0EDC" w:rsidP="001F7957">
      <w:pPr>
        <w:pStyle w:val="ListParagraph"/>
        <w:numPr>
          <w:ilvl w:val="0"/>
          <w:numId w:val="26"/>
        </w:numPr>
        <w:kinsoku w:val="0"/>
        <w:overflowPunct w:val="0"/>
        <w:autoSpaceDE/>
        <w:autoSpaceDN/>
        <w:adjustRightInd/>
        <w:spacing w:line="277" w:lineRule="exact"/>
        <w:ind w:right="360"/>
        <w:textAlignment w:val="baseline"/>
        <w:rPr>
          <w:rFonts w:asciiTheme="minorHAnsi" w:hAnsiTheme="minorHAnsi" w:cs="Arial"/>
          <w:color w:val="000000" w:themeColor="text1"/>
          <w:sz w:val="24"/>
          <w:szCs w:val="24"/>
        </w:rPr>
      </w:pPr>
      <w:r>
        <w:rPr>
          <w:rFonts w:asciiTheme="minorHAnsi" w:hAnsiTheme="minorHAnsi" w:cs="Arial"/>
          <w:color w:val="000000" w:themeColor="text1"/>
          <w:sz w:val="24"/>
          <w:szCs w:val="24"/>
        </w:rPr>
        <w:t>Appendix C</w:t>
      </w:r>
    </w:p>
    <w:p w:rsidR="00EC59E9" w:rsidRPr="004A045D" w:rsidRDefault="00EC59E9" w:rsidP="008C11F1">
      <w:pPr>
        <w:pStyle w:val="ListParagraph"/>
        <w:numPr>
          <w:ilvl w:val="0"/>
          <w:numId w:val="26"/>
        </w:numPr>
        <w:kinsoku w:val="0"/>
        <w:overflowPunct w:val="0"/>
        <w:autoSpaceDE/>
        <w:autoSpaceDN/>
        <w:adjustRightInd/>
        <w:spacing w:line="277" w:lineRule="exact"/>
        <w:ind w:right="36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Individual Student Profiles (ISP’s) for identified and students nominated, referred, but not identified </w:t>
      </w:r>
    </w:p>
    <w:p w:rsidR="00EC59E9" w:rsidRPr="004A045D" w:rsidRDefault="00EC59E9" w:rsidP="008C11F1">
      <w:pPr>
        <w:pStyle w:val="ListParagraph"/>
        <w:numPr>
          <w:ilvl w:val="0"/>
          <w:numId w:val="26"/>
        </w:numPr>
        <w:kinsoku w:val="0"/>
        <w:overflowPunct w:val="0"/>
        <w:autoSpaceDE/>
        <w:autoSpaceDN/>
        <w:adjustRightInd/>
        <w:spacing w:before="295" w:line="277" w:lineRule="exact"/>
        <w:ind w:right="36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Services for Academically Gifted Education (SAGE) data base</w:t>
      </w:r>
    </w:p>
    <w:p w:rsidR="00EC59E9" w:rsidRPr="004A045D" w:rsidRDefault="00EC59E9" w:rsidP="008C11F1">
      <w:pPr>
        <w:pStyle w:val="ListParagraph"/>
        <w:numPr>
          <w:ilvl w:val="0"/>
          <w:numId w:val="26"/>
        </w:numPr>
        <w:kinsoku w:val="0"/>
        <w:overflowPunct w:val="0"/>
        <w:autoSpaceDE/>
        <w:autoSpaceDN/>
        <w:adjustRightInd/>
        <w:spacing w:before="295" w:line="277" w:lineRule="exact"/>
        <w:ind w:right="36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Lists of Approved Tests for AIG Identification</w:t>
      </w:r>
    </w:p>
    <w:p w:rsidR="00EC59E9" w:rsidRPr="004A045D" w:rsidRDefault="00EC59E9" w:rsidP="008C11F1">
      <w:pPr>
        <w:pStyle w:val="ListParagraph"/>
        <w:numPr>
          <w:ilvl w:val="0"/>
          <w:numId w:val="26"/>
        </w:numPr>
        <w:kinsoku w:val="0"/>
        <w:overflowPunct w:val="0"/>
        <w:autoSpaceDE/>
        <w:autoSpaceDN/>
        <w:adjustRightInd/>
        <w:spacing w:before="295" w:line="277" w:lineRule="exact"/>
        <w:ind w:right="36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Completed </w:t>
      </w:r>
      <w:r w:rsidRPr="004A045D">
        <w:rPr>
          <w:rFonts w:asciiTheme="minorHAnsi" w:hAnsiTheme="minorHAnsi" w:cs="Arial"/>
          <w:i/>
          <w:color w:val="000000" w:themeColor="text1"/>
          <w:sz w:val="24"/>
          <w:szCs w:val="24"/>
        </w:rPr>
        <w:t>Gifted Rating Scales</w:t>
      </w:r>
    </w:p>
    <w:p w:rsidR="00EC59E9" w:rsidRPr="004A045D" w:rsidRDefault="00EC59E9" w:rsidP="008C11F1">
      <w:pPr>
        <w:pStyle w:val="ListParagraph"/>
        <w:numPr>
          <w:ilvl w:val="0"/>
          <w:numId w:val="26"/>
        </w:numPr>
        <w:kinsoku w:val="0"/>
        <w:overflowPunct w:val="0"/>
        <w:autoSpaceDE/>
        <w:autoSpaceDN/>
        <w:adjustRightInd/>
        <w:spacing w:before="295" w:line="277" w:lineRule="exact"/>
        <w:ind w:right="36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School Based Committee for Gifted Education Meeting Minutes</w:t>
      </w:r>
    </w:p>
    <w:p w:rsidR="00EC59E9" w:rsidRPr="004A045D" w:rsidRDefault="00EC59E9" w:rsidP="008C11F1">
      <w:pPr>
        <w:pStyle w:val="ListParagraph"/>
        <w:numPr>
          <w:ilvl w:val="0"/>
          <w:numId w:val="26"/>
        </w:numPr>
        <w:kinsoku w:val="0"/>
        <w:overflowPunct w:val="0"/>
        <w:autoSpaceDE/>
        <w:autoSpaceDN/>
        <w:adjustRightInd/>
        <w:spacing w:before="295" w:line="277" w:lineRule="exact"/>
        <w:ind w:right="36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AIG Central Services decision forms</w:t>
      </w:r>
    </w:p>
    <w:p w:rsidR="00EC59E9" w:rsidRDefault="00EC59E9" w:rsidP="008C11F1">
      <w:pPr>
        <w:widowControl w:val="0"/>
        <w:numPr>
          <w:ilvl w:val="0"/>
          <w:numId w:val="26"/>
        </w:numPr>
        <w:kinsoku w:val="0"/>
        <w:overflowPunct w:val="0"/>
        <w:spacing w:before="22" w:line="299" w:lineRule="exact"/>
        <w:textAlignment w:val="baseline"/>
        <w:rPr>
          <w:rFonts w:cs="Arial"/>
          <w:color w:val="000000" w:themeColor="text1"/>
          <w:spacing w:val="1"/>
        </w:rPr>
      </w:pPr>
      <w:r w:rsidRPr="004A045D">
        <w:rPr>
          <w:rFonts w:cs="Arial"/>
          <w:color w:val="000000" w:themeColor="text1"/>
          <w:spacing w:val="1"/>
        </w:rPr>
        <w:t>Student AIG folders with identification documentation</w:t>
      </w:r>
    </w:p>
    <w:p w:rsidR="00EC59E9" w:rsidRDefault="00EC59E9" w:rsidP="00892A74">
      <w:pPr>
        <w:widowControl w:val="0"/>
        <w:kinsoku w:val="0"/>
        <w:overflowPunct w:val="0"/>
        <w:spacing w:before="22" w:line="299" w:lineRule="exact"/>
        <w:ind w:left="360"/>
        <w:textAlignment w:val="baseline"/>
        <w:rPr>
          <w:rFonts w:cs="Arial"/>
          <w:color w:val="000000" w:themeColor="text1"/>
          <w:spacing w:val="1"/>
        </w:rPr>
      </w:pPr>
    </w:p>
    <w:p w:rsidR="00EC59E9" w:rsidRPr="002858F1" w:rsidRDefault="00EC59E9" w:rsidP="00892A74">
      <w:pPr>
        <w:widowControl w:val="0"/>
        <w:kinsoku w:val="0"/>
        <w:overflowPunct w:val="0"/>
        <w:spacing w:before="22" w:line="299" w:lineRule="exact"/>
        <w:textAlignment w:val="baseline"/>
        <w:rPr>
          <w:rFonts w:cs="Arial"/>
          <w:b/>
          <w:color w:val="000000" w:themeColor="text1"/>
          <w:spacing w:val="1"/>
        </w:rPr>
      </w:pPr>
      <w:r w:rsidRPr="002858F1">
        <w:rPr>
          <w:rFonts w:cs="Arial"/>
          <w:b/>
          <w:color w:val="000000" w:themeColor="text1"/>
          <w:spacing w:val="1"/>
          <w:u w:val="single"/>
        </w:rPr>
        <w:t>Other</w:t>
      </w:r>
      <w:r>
        <w:rPr>
          <w:rFonts w:cs="Arial"/>
          <w:b/>
          <w:color w:val="000000" w:themeColor="text1"/>
          <w:spacing w:val="1"/>
          <w:u w:val="single"/>
        </w:rPr>
        <w:t xml:space="preserve"> Comments</w:t>
      </w:r>
      <w:r w:rsidRPr="002858F1">
        <w:rPr>
          <w:rFonts w:cs="Arial"/>
          <w:b/>
          <w:color w:val="000000" w:themeColor="text1"/>
          <w:spacing w:val="1"/>
          <w:u w:val="single"/>
        </w:rPr>
        <w:t xml:space="preserve">: </w:t>
      </w:r>
      <w:r w:rsidRPr="002858F1">
        <w:rPr>
          <w:rFonts w:cs="Arial"/>
          <w:b/>
          <w:color w:val="000000" w:themeColor="text1"/>
          <w:spacing w:val="1"/>
        </w:rPr>
        <w:t xml:space="preserve"> </w:t>
      </w:r>
    </w:p>
    <w:p w:rsidR="00EC59E9" w:rsidRDefault="00EC59E9" w:rsidP="004A045D">
      <w:pPr>
        <w:kinsoku w:val="0"/>
        <w:overflowPunct w:val="0"/>
        <w:spacing w:before="282"/>
        <w:ind w:right="288"/>
        <w:textAlignment w:val="baseline"/>
        <w:rPr>
          <w:rFonts w:cs="Arial"/>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Pr="004A045D" w:rsidRDefault="00EC59E9" w:rsidP="004A045D">
      <w:pPr>
        <w:kinsoku w:val="0"/>
        <w:overflowPunct w:val="0"/>
        <w:spacing w:after="273"/>
        <w:ind w:right="288"/>
        <w:textAlignment w:val="baseline"/>
        <w:rPr>
          <w:rFonts w:cs="Arial"/>
          <w:color w:val="000000" w:themeColor="text1"/>
        </w:rPr>
      </w:pPr>
      <w:r w:rsidRPr="004A045D">
        <w:rPr>
          <w:rFonts w:cs="Arial"/>
          <w:color w:val="000000" w:themeColor="text1"/>
        </w:rPr>
        <w:t>WCPSS AIG Program will continue to evaluate the identification process.</w:t>
      </w:r>
    </w:p>
    <w:p w:rsidR="00EC59E9" w:rsidRPr="004A045D" w:rsidRDefault="00EC59E9" w:rsidP="002024FF">
      <w:pPr>
        <w:shd w:val="solid" w:color="D8D8D8" w:fill="auto"/>
        <w:kinsoku w:val="0"/>
        <w:overflowPunct w:val="0"/>
        <w:spacing w:line="271" w:lineRule="exact"/>
        <w:ind w:right="175"/>
        <w:textAlignment w:val="baseline"/>
        <w:rPr>
          <w:rFonts w:cs="Arial"/>
          <w:b/>
          <w:bCs/>
          <w:color w:val="000000" w:themeColor="text1"/>
          <w:spacing w:val="2"/>
        </w:rPr>
      </w:pPr>
      <w:r w:rsidRPr="004A045D">
        <w:rPr>
          <w:rFonts w:cs="Arial"/>
          <w:b/>
          <w:bCs/>
          <w:color w:val="000000" w:themeColor="text1"/>
          <w:spacing w:val="2"/>
        </w:rPr>
        <w:t>Standard 1: Student Identification</w:t>
      </w:r>
    </w:p>
    <w:p w:rsidR="00EC59E9" w:rsidRPr="004A045D" w:rsidRDefault="00EC59E9" w:rsidP="002024FF">
      <w:pPr>
        <w:shd w:val="solid" w:color="D8D8D8" w:fill="auto"/>
        <w:kinsoku w:val="0"/>
        <w:overflowPunct w:val="0"/>
        <w:spacing w:before="7" w:after="5" w:line="278" w:lineRule="exact"/>
        <w:ind w:right="175"/>
        <w:jc w:val="both"/>
        <w:textAlignment w:val="baseline"/>
        <w:rPr>
          <w:rFonts w:cs="Arial"/>
          <w:color w:val="000000" w:themeColor="text1"/>
        </w:rPr>
      </w:pPr>
      <w:r w:rsidRPr="004A045D">
        <w:rPr>
          <w:rFonts w:cs="Arial"/>
          <w:color w:val="000000" w:themeColor="text1"/>
        </w:rPr>
        <w:t>The LEA's student identification procedures for AIG are clear, equitable, and comprehensive and lead towards appropriate educational services.</w:t>
      </w:r>
    </w:p>
    <w:p w:rsidR="00EC59E9" w:rsidRPr="004A045D" w:rsidRDefault="00EC59E9" w:rsidP="002024FF">
      <w:pPr>
        <w:kinsoku w:val="0"/>
        <w:overflowPunct w:val="0"/>
        <w:spacing w:before="275" w:line="277" w:lineRule="exact"/>
        <w:textAlignment w:val="baseline"/>
        <w:rPr>
          <w:rFonts w:cs="Arial"/>
          <w:b/>
          <w:bCs/>
          <w:color w:val="000000" w:themeColor="text1"/>
          <w:u w:val="single"/>
        </w:rPr>
      </w:pPr>
      <w:r w:rsidRPr="004A045D">
        <w:rPr>
          <w:rFonts w:cs="Arial"/>
          <w:b/>
          <w:bCs/>
          <w:color w:val="000000" w:themeColor="text1"/>
          <w:u w:val="single"/>
        </w:rPr>
        <w:lastRenderedPageBreak/>
        <w:t xml:space="preserve">Practice C </w:t>
      </w:r>
    </w:p>
    <w:p w:rsidR="00EC59E9" w:rsidRPr="004A045D" w:rsidRDefault="00EC59E9" w:rsidP="002024FF">
      <w:pPr>
        <w:kinsoku w:val="0"/>
        <w:overflowPunct w:val="0"/>
        <w:spacing w:after="283" w:line="278" w:lineRule="exact"/>
        <w:ind w:right="720"/>
        <w:textAlignment w:val="baseline"/>
        <w:rPr>
          <w:rFonts w:cs="Arial"/>
          <w:color w:val="000000" w:themeColor="text1"/>
        </w:rPr>
      </w:pPr>
      <w:proofErr w:type="gramStart"/>
      <w:r w:rsidRPr="004A045D">
        <w:rPr>
          <w:rFonts w:cs="Arial"/>
          <w:color w:val="000000" w:themeColor="text1"/>
        </w:rPr>
        <w:t>Administers both non-traditional and traditional standardized measures that are based on current theory and research.</w:t>
      </w:r>
      <w:proofErr w:type="gramEnd"/>
    </w:p>
    <w:p w:rsidR="00EC59E9" w:rsidRPr="004A045D" w:rsidRDefault="00EC59E9" w:rsidP="002024FF">
      <w:pPr>
        <w:shd w:val="solid" w:color="D8D8D8" w:fill="auto"/>
        <w:kinsoku w:val="0"/>
        <w:overflowPunct w:val="0"/>
        <w:spacing w:line="277"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Maintained Practice</w:t>
      </w:r>
      <w:r w:rsidRPr="004A045D">
        <w:rPr>
          <w:rFonts w:cs="Arial"/>
          <w:b/>
          <w:bCs/>
          <w:color w:val="000000" w:themeColor="text1"/>
        </w:rPr>
        <w:t xml:space="preserve"> for 2013-2016.</w:t>
      </w:r>
    </w:p>
    <w:p w:rsidR="00EC59E9" w:rsidRPr="004A045D" w:rsidRDefault="00EC59E9" w:rsidP="002024FF">
      <w:pPr>
        <w:kinsoku w:val="0"/>
        <w:overflowPunct w:val="0"/>
        <w:spacing w:before="272" w:line="279" w:lineRule="exact"/>
        <w:ind w:right="360"/>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2024FF">
      <w:pPr>
        <w:kinsoku w:val="0"/>
        <w:overflowPunct w:val="0"/>
        <w:spacing w:line="279" w:lineRule="exact"/>
        <w:ind w:right="360"/>
        <w:textAlignment w:val="baseline"/>
        <w:rPr>
          <w:rFonts w:cs="Arial"/>
          <w:color w:val="000000" w:themeColor="text1"/>
        </w:rPr>
      </w:pPr>
      <w:r w:rsidRPr="004A045D">
        <w:rPr>
          <w:rFonts w:cs="Arial"/>
          <w:color w:val="000000" w:themeColor="text1"/>
        </w:rPr>
        <w:t xml:space="preserve">Wake County Public Schools administers both traditional and non-traditional standardized measures based on current theory and research. Valid and reliable assessment instruments are used to identify students for AIG Program services. Both group and individual measures are utilized. </w:t>
      </w:r>
    </w:p>
    <w:p w:rsidR="00EC59E9" w:rsidRPr="004A045D" w:rsidRDefault="00EC59E9" w:rsidP="002024FF">
      <w:pPr>
        <w:kinsoku w:val="0"/>
        <w:overflowPunct w:val="0"/>
        <w:spacing w:before="294" w:line="278" w:lineRule="exact"/>
        <w:textAlignment w:val="baseline"/>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2024FF">
      <w:pPr>
        <w:kinsoku w:val="0"/>
        <w:overflowPunct w:val="0"/>
        <w:spacing w:line="278" w:lineRule="exact"/>
        <w:textAlignment w:val="baseline"/>
        <w:rPr>
          <w:rFonts w:cs="Arial"/>
          <w:color w:val="000000" w:themeColor="text1"/>
        </w:rPr>
      </w:pPr>
      <w:r w:rsidRPr="004A045D">
        <w:rPr>
          <w:rFonts w:cs="Arial"/>
          <w:color w:val="000000" w:themeColor="text1"/>
        </w:rPr>
        <w:t>To utilize student data from a variety of sources to make the most appropriate program placement decision for each student.</w:t>
      </w:r>
    </w:p>
    <w:p w:rsidR="00EC59E9" w:rsidRPr="004A045D" w:rsidRDefault="00EC59E9" w:rsidP="002024FF">
      <w:pPr>
        <w:kinsoku w:val="0"/>
        <w:overflowPunct w:val="0"/>
        <w:spacing w:before="293" w:line="278" w:lineRule="exact"/>
        <w:textAlignment w:val="baseline"/>
        <w:rPr>
          <w:rFonts w:cs="Arial"/>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2024FF">
      <w:pPr>
        <w:kinsoku w:val="0"/>
        <w:overflowPunct w:val="0"/>
        <w:spacing w:line="278" w:lineRule="exact"/>
        <w:textAlignment w:val="baseline"/>
        <w:rPr>
          <w:rFonts w:cs="Arial"/>
          <w:color w:val="000000" w:themeColor="text1"/>
        </w:rPr>
      </w:pPr>
      <w:r w:rsidRPr="004A045D">
        <w:rPr>
          <w:rFonts w:cs="Arial"/>
          <w:color w:val="000000" w:themeColor="text1"/>
        </w:rPr>
        <w:t>Wake County Public Schools currently utilizes the following traditional and non-traditional measures to make appropriate placement decisions:</w:t>
      </w:r>
    </w:p>
    <w:p w:rsidR="00EC59E9" w:rsidRPr="004A045D" w:rsidRDefault="00EC59E9" w:rsidP="002024FF">
      <w:pPr>
        <w:kinsoku w:val="0"/>
        <w:overflowPunct w:val="0"/>
        <w:spacing w:before="293" w:line="278" w:lineRule="exact"/>
        <w:textAlignment w:val="baseline"/>
        <w:rPr>
          <w:rFonts w:cs="Arial"/>
          <w:color w:val="000000" w:themeColor="text1"/>
        </w:rPr>
      </w:pPr>
      <w:r w:rsidRPr="004A045D">
        <w:rPr>
          <w:rFonts w:cs="Arial"/>
          <w:b/>
          <w:color w:val="000000" w:themeColor="text1"/>
        </w:rPr>
        <w:t>Traditional Measures</w:t>
      </w:r>
    </w:p>
    <w:p w:rsidR="00EC59E9" w:rsidRPr="004A045D" w:rsidRDefault="00EC59E9" w:rsidP="002024FF">
      <w:pPr>
        <w:kinsoku w:val="0"/>
        <w:overflowPunct w:val="0"/>
        <w:spacing w:line="277" w:lineRule="exact"/>
        <w:textAlignment w:val="baseline"/>
        <w:rPr>
          <w:rFonts w:cs="Arial"/>
          <w:color w:val="000000" w:themeColor="text1"/>
        </w:rPr>
      </w:pPr>
      <w:r w:rsidRPr="004A045D">
        <w:rPr>
          <w:rFonts w:cs="Arial"/>
          <w:color w:val="000000" w:themeColor="text1"/>
        </w:rPr>
        <w:t xml:space="preserve">Group aptitude assessments are administered to all third graders in order to conduct a broad general screening. Group assessments are also administered to all referred students in grades 4-12.  </w:t>
      </w:r>
    </w:p>
    <w:p w:rsidR="00EC59E9" w:rsidRPr="004A045D" w:rsidRDefault="00EC59E9" w:rsidP="008C11F1">
      <w:pPr>
        <w:pStyle w:val="ListParagraph"/>
        <w:numPr>
          <w:ilvl w:val="0"/>
          <w:numId w:val="34"/>
        </w:numPr>
        <w:kinsoku w:val="0"/>
        <w:overflowPunct w:val="0"/>
        <w:autoSpaceDE/>
        <w:autoSpaceDN/>
        <w:adjustRightInd/>
        <w:spacing w:before="20" w:line="301"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Cognitive Abilities Test (</w:t>
      </w:r>
      <w:proofErr w:type="spellStart"/>
      <w:r w:rsidRPr="004A045D">
        <w:rPr>
          <w:rFonts w:asciiTheme="minorHAnsi" w:hAnsiTheme="minorHAnsi" w:cs="Arial"/>
          <w:color w:val="000000" w:themeColor="text1"/>
          <w:spacing w:val="1"/>
          <w:sz w:val="24"/>
          <w:szCs w:val="24"/>
        </w:rPr>
        <w:t>CogAT</w:t>
      </w:r>
      <w:proofErr w:type="spellEnd"/>
      <w:r w:rsidRPr="004A045D">
        <w:rPr>
          <w:rFonts w:asciiTheme="minorHAnsi" w:hAnsiTheme="minorHAnsi" w:cs="Arial"/>
          <w:color w:val="000000" w:themeColor="text1"/>
          <w:spacing w:val="1"/>
          <w:sz w:val="24"/>
          <w:szCs w:val="24"/>
        </w:rPr>
        <w:t xml:space="preserve">) </w:t>
      </w:r>
    </w:p>
    <w:p w:rsidR="00EC59E9" w:rsidRPr="004A045D" w:rsidRDefault="00EC59E9" w:rsidP="008C11F1">
      <w:pPr>
        <w:pStyle w:val="ListParagraph"/>
        <w:numPr>
          <w:ilvl w:val="0"/>
          <w:numId w:val="34"/>
        </w:numPr>
        <w:kinsoku w:val="0"/>
        <w:overflowPunct w:val="0"/>
        <w:autoSpaceDE/>
        <w:autoSpaceDN/>
        <w:adjustRightInd/>
        <w:spacing w:before="20" w:line="301"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Iowa Assessment (Iowa)</w:t>
      </w:r>
    </w:p>
    <w:p w:rsidR="00EC59E9" w:rsidRPr="004A045D" w:rsidRDefault="00EC59E9" w:rsidP="002024FF">
      <w:pPr>
        <w:kinsoku w:val="0"/>
        <w:overflowPunct w:val="0"/>
        <w:spacing w:before="280" w:line="277" w:lineRule="exact"/>
        <w:textAlignment w:val="baseline"/>
        <w:rPr>
          <w:rFonts w:cs="Arial"/>
          <w:b/>
          <w:color w:val="000000" w:themeColor="text1"/>
        </w:rPr>
      </w:pPr>
      <w:r w:rsidRPr="004A045D">
        <w:rPr>
          <w:rFonts w:cs="Arial"/>
          <w:b/>
          <w:color w:val="000000" w:themeColor="text1"/>
        </w:rPr>
        <w:t>Non-Traditional Measures</w:t>
      </w:r>
    </w:p>
    <w:p w:rsidR="00EC59E9" w:rsidRPr="004A045D" w:rsidRDefault="00EC59E9" w:rsidP="002024FF">
      <w:pPr>
        <w:kinsoku w:val="0"/>
        <w:overflowPunct w:val="0"/>
        <w:spacing w:line="277" w:lineRule="exact"/>
        <w:textAlignment w:val="baseline"/>
        <w:rPr>
          <w:rFonts w:cs="Arial"/>
          <w:color w:val="000000" w:themeColor="text1"/>
        </w:rPr>
      </w:pPr>
      <w:r w:rsidRPr="004A045D">
        <w:rPr>
          <w:rFonts w:cs="Arial"/>
          <w:color w:val="000000" w:themeColor="text1"/>
        </w:rPr>
        <w:t xml:space="preserve">Individualized assessments administered by trained AIG Teachers.  AIG teachers are trained to administer the following non-traditional assessments to referred students who have a qualifying score in one area (either aptitude or achievement) but do not have a qualifying score in the other area. Administration of an individual assessment  not only gives the student another opportunity to perform on a standardized test, but the format of the testing changes from a timed group test to an untimed assessment with an individual examiner who can observe student testing behaviors.  </w:t>
      </w:r>
    </w:p>
    <w:p w:rsidR="00EC59E9" w:rsidRPr="004A045D" w:rsidRDefault="00EC59E9" w:rsidP="008C11F1">
      <w:pPr>
        <w:pStyle w:val="ListParagraph"/>
        <w:numPr>
          <w:ilvl w:val="0"/>
          <w:numId w:val="32"/>
        </w:numPr>
        <w:kinsoku w:val="0"/>
        <w:overflowPunct w:val="0"/>
        <w:autoSpaceDE/>
        <w:autoSpaceDN/>
        <w:adjustRightInd/>
        <w:spacing w:before="21" w:line="301"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Reynolds Intellectual Screening Test (RIST)</w:t>
      </w:r>
    </w:p>
    <w:p w:rsidR="00EC59E9" w:rsidRPr="004A045D" w:rsidRDefault="00EC59E9" w:rsidP="008C11F1">
      <w:pPr>
        <w:pStyle w:val="ListParagraph"/>
        <w:numPr>
          <w:ilvl w:val="0"/>
          <w:numId w:val="32"/>
        </w:numPr>
        <w:kinsoku w:val="0"/>
        <w:overflowPunct w:val="0"/>
        <w:autoSpaceDE/>
        <w:autoSpaceDN/>
        <w:adjustRightInd/>
        <w:spacing w:before="20" w:line="301"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Raven Standard Progressive Matrices</w:t>
      </w:r>
    </w:p>
    <w:p w:rsidR="00EC59E9" w:rsidRPr="004A045D" w:rsidRDefault="00EC59E9" w:rsidP="008C11F1">
      <w:pPr>
        <w:pStyle w:val="ListParagraph"/>
        <w:numPr>
          <w:ilvl w:val="0"/>
          <w:numId w:val="32"/>
        </w:numPr>
        <w:kinsoku w:val="0"/>
        <w:overflowPunct w:val="0"/>
        <w:autoSpaceDE/>
        <w:autoSpaceDN/>
        <w:adjustRightInd/>
        <w:spacing w:before="21" w:line="301"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Raven Advanced Progressive Matrices</w:t>
      </w:r>
    </w:p>
    <w:p w:rsidR="00EC59E9" w:rsidRPr="004A045D" w:rsidRDefault="00EC59E9" w:rsidP="008C11F1">
      <w:pPr>
        <w:pStyle w:val="ListParagraph"/>
        <w:numPr>
          <w:ilvl w:val="0"/>
          <w:numId w:val="32"/>
        </w:numPr>
        <w:kinsoku w:val="0"/>
        <w:overflowPunct w:val="0"/>
        <w:autoSpaceDE/>
        <w:autoSpaceDN/>
        <w:adjustRightInd/>
        <w:spacing w:before="21" w:line="301"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Woodcock Johnson III Normative Update, Tests of Achievements (WJIII NU)</w:t>
      </w:r>
    </w:p>
    <w:p w:rsidR="00EC59E9" w:rsidRPr="004A045D" w:rsidRDefault="00EC59E9" w:rsidP="002024FF">
      <w:pPr>
        <w:kinsoku w:val="0"/>
        <w:overflowPunct w:val="0"/>
        <w:spacing w:before="279" w:line="277" w:lineRule="exact"/>
        <w:textAlignment w:val="baseline"/>
        <w:rPr>
          <w:rFonts w:cs="Arial"/>
          <w:color w:val="000000" w:themeColor="text1"/>
        </w:rPr>
      </w:pPr>
      <w:r w:rsidRPr="004A045D">
        <w:rPr>
          <w:rFonts w:cs="Arial"/>
          <w:color w:val="000000" w:themeColor="text1"/>
        </w:rPr>
        <w:t>The psychologist for the AIG Program receives referrals for individual assessments. All K-2 referrals are evaluated by the AIG psychologist as well as referred students who have unexplained, inconsistent test/performance data, ESL/ELL students who need non-verbal assessments, special education students needing specialized individual assessments, etc. The following assessment instruments are available for use by the AIG psychologist:</w:t>
      </w:r>
    </w:p>
    <w:p w:rsidR="00EC59E9" w:rsidRPr="004A045D" w:rsidRDefault="00EC59E9" w:rsidP="008C11F1">
      <w:pPr>
        <w:pStyle w:val="ListParagraph"/>
        <w:numPr>
          <w:ilvl w:val="0"/>
          <w:numId w:val="33"/>
        </w:numPr>
        <w:kinsoku w:val="0"/>
        <w:overflowPunct w:val="0"/>
        <w:autoSpaceDE/>
        <w:autoSpaceDN/>
        <w:adjustRightInd/>
        <w:spacing w:before="21" w:line="301"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Wechsler Intelligence Scale for Children, Fourth Edition: WISC-IV</w:t>
      </w:r>
    </w:p>
    <w:p w:rsidR="00EC59E9" w:rsidRPr="004A045D" w:rsidRDefault="00EC59E9" w:rsidP="008C11F1">
      <w:pPr>
        <w:pStyle w:val="ListParagraph"/>
        <w:numPr>
          <w:ilvl w:val="0"/>
          <w:numId w:val="33"/>
        </w:numPr>
        <w:kinsoku w:val="0"/>
        <w:overflowPunct w:val="0"/>
        <w:autoSpaceDE/>
        <w:autoSpaceDN/>
        <w:adjustRightInd/>
        <w:spacing w:before="21" w:line="301"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Wechsler Nonverbal Scale of Ability (WNV)</w:t>
      </w:r>
    </w:p>
    <w:p w:rsidR="00EC59E9" w:rsidRPr="004A045D" w:rsidRDefault="00EC59E9" w:rsidP="008C11F1">
      <w:pPr>
        <w:pStyle w:val="ListParagraph"/>
        <w:numPr>
          <w:ilvl w:val="0"/>
          <w:numId w:val="33"/>
        </w:numPr>
        <w:kinsoku w:val="0"/>
        <w:overflowPunct w:val="0"/>
        <w:autoSpaceDE/>
        <w:autoSpaceDN/>
        <w:adjustRightInd/>
        <w:spacing w:before="20" w:line="301" w:lineRule="exact"/>
        <w:textAlignment w:val="baseline"/>
        <w:rPr>
          <w:rFonts w:asciiTheme="minorHAnsi" w:hAnsiTheme="minorHAnsi" w:cs="Arial"/>
          <w:color w:val="000000" w:themeColor="text1"/>
          <w:spacing w:val="2"/>
          <w:sz w:val="24"/>
          <w:szCs w:val="24"/>
        </w:rPr>
      </w:pPr>
      <w:r w:rsidRPr="004A045D">
        <w:rPr>
          <w:rFonts w:asciiTheme="minorHAnsi" w:hAnsiTheme="minorHAnsi" w:cs="Arial"/>
          <w:color w:val="000000" w:themeColor="text1"/>
          <w:spacing w:val="2"/>
          <w:sz w:val="24"/>
          <w:szCs w:val="24"/>
        </w:rPr>
        <w:t>Stanford-</w:t>
      </w:r>
      <w:proofErr w:type="spellStart"/>
      <w:r w:rsidRPr="004A045D">
        <w:rPr>
          <w:rFonts w:asciiTheme="minorHAnsi" w:hAnsiTheme="minorHAnsi" w:cs="Arial"/>
          <w:color w:val="000000" w:themeColor="text1"/>
          <w:spacing w:val="2"/>
          <w:sz w:val="24"/>
          <w:szCs w:val="24"/>
        </w:rPr>
        <w:t>Binet</w:t>
      </w:r>
      <w:proofErr w:type="spellEnd"/>
      <w:r w:rsidRPr="004A045D">
        <w:rPr>
          <w:rFonts w:asciiTheme="minorHAnsi" w:hAnsiTheme="minorHAnsi" w:cs="Arial"/>
          <w:color w:val="000000" w:themeColor="text1"/>
          <w:spacing w:val="2"/>
          <w:sz w:val="24"/>
          <w:szCs w:val="24"/>
        </w:rPr>
        <w:t xml:space="preserve"> Intelligence Scale, Fourth Edition: SB: IV</w:t>
      </w:r>
    </w:p>
    <w:p w:rsidR="00EC59E9" w:rsidRPr="004A045D" w:rsidRDefault="00EC59E9" w:rsidP="008C11F1">
      <w:pPr>
        <w:pStyle w:val="ListParagraph"/>
        <w:numPr>
          <w:ilvl w:val="0"/>
          <w:numId w:val="33"/>
        </w:numPr>
        <w:kinsoku w:val="0"/>
        <w:overflowPunct w:val="0"/>
        <w:autoSpaceDE/>
        <w:autoSpaceDN/>
        <w:adjustRightInd/>
        <w:spacing w:before="21" w:line="301"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Reynolds Intellectual Assessment Scales (RIAS)</w:t>
      </w:r>
    </w:p>
    <w:p w:rsidR="00EC59E9" w:rsidRPr="004A045D" w:rsidRDefault="00EC59E9" w:rsidP="008C11F1">
      <w:pPr>
        <w:pStyle w:val="ListParagraph"/>
        <w:numPr>
          <w:ilvl w:val="0"/>
          <w:numId w:val="33"/>
        </w:numPr>
        <w:kinsoku w:val="0"/>
        <w:overflowPunct w:val="0"/>
        <w:autoSpaceDE/>
        <w:autoSpaceDN/>
        <w:adjustRightInd/>
        <w:spacing w:before="20" w:line="301"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Universal Nonverbal Intelligence Test (UNIT)</w:t>
      </w:r>
    </w:p>
    <w:p w:rsidR="00EC59E9" w:rsidRPr="004A045D" w:rsidRDefault="00EC59E9" w:rsidP="008C11F1">
      <w:pPr>
        <w:pStyle w:val="ListParagraph"/>
        <w:numPr>
          <w:ilvl w:val="0"/>
          <w:numId w:val="33"/>
        </w:numPr>
        <w:kinsoku w:val="0"/>
        <w:overflowPunct w:val="0"/>
        <w:autoSpaceDE/>
        <w:autoSpaceDN/>
        <w:adjustRightInd/>
        <w:spacing w:line="301"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lastRenderedPageBreak/>
        <w:t>Woodcock Johnson III Normative Update, Tests of Achievement (WJ III NU)</w:t>
      </w:r>
    </w:p>
    <w:p w:rsidR="00EC59E9" w:rsidRPr="004A045D" w:rsidRDefault="00EC59E9" w:rsidP="008C11F1">
      <w:pPr>
        <w:pStyle w:val="ListParagraph"/>
        <w:numPr>
          <w:ilvl w:val="0"/>
          <w:numId w:val="33"/>
        </w:numPr>
        <w:kinsoku w:val="0"/>
        <w:overflowPunct w:val="0"/>
        <w:autoSpaceDE/>
        <w:autoSpaceDN/>
        <w:adjustRightInd/>
        <w:spacing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Kaufman Tests of Educational Achievement, Second Edition (KTEA-II)</w:t>
      </w:r>
    </w:p>
    <w:p w:rsidR="00EC59E9" w:rsidRPr="004A045D" w:rsidRDefault="00EC59E9" w:rsidP="008C11F1">
      <w:pPr>
        <w:pStyle w:val="ListParagraph"/>
        <w:numPr>
          <w:ilvl w:val="0"/>
          <w:numId w:val="33"/>
        </w:numPr>
        <w:kinsoku w:val="0"/>
        <w:overflowPunct w:val="0"/>
        <w:autoSpaceDE/>
        <w:autoSpaceDN/>
        <w:adjustRightInd/>
        <w:spacing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Wechsler Individual Achievement Test–II (WIAT-II)</w:t>
      </w:r>
    </w:p>
    <w:p w:rsidR="00EC59E9" w:rsidRDefault="00EC59E9" w:rsidP="002024FF">
      <w:pPr>
        <w:tabs>
          <w:tab w:val="num" w:pos="234"/>
        </w:tabs>
        <w:kinsoku w:val="0"/>
        <w:overflowPunct w:val="0"/>
        <w:spacing w:line="278" w:lineRule="exact"/>
        <w:ind w:left="144"/>
        <w:textAlignment w:val="baseline"/>
        <w:rPr>
          <w:rFonts w:cs="Arial"/>
          <w:color w:val="000000" w:themeColor="text1"/>
        </w:rPr>
      </w:pPr>
    </w:p>
    <w:p w:rsidR="00EC59E9" w:rsidRDefault="00EC59E9" w:rsidP="002024FF">
      <w:pPr>
        <w:tabs>
          <w:tab w:val="num" w:pos="234"/>
        </w:tabs>
        <w:kinsoku w:val="0"/>
        <w:overflowPunct w:val="0"/>
        <w:spacing w:line="278" w:lineRule="exact"/>
        <w:ind w:left="144"/>
        <w:textAlignment w:val="baseline"/>
        <w:rPr>
          <w:rFonts w:cs="Arial"/>
          <w:color w:val="000000" w:themeColor="text1"/>
        </w:rPr>
      </w:pPr>
    </w:p>
    <w:p w:rsidR="00EC59E9" w:rsidRPr="004A045D" w:rsidRDefault="00EC59E9" w:rsidP="002024FF">
      <w:pPr>
        <w:tabs>
          <w:tab w:val="num" w:pos="234"/>
        </w:tabs>
        <w:kinsoku w:val="0"/>
        <w:overflowPunct w:val="0"/>
        <w:spacing w:line="278" w:lineRule="exact"/>
        <w:ind w:left="144"/>
        <w:textAlignment w:val="baseline"/>
        <w:rPr>
          <w:rFonts w:cs="Arial"/>
          <w:color w:val="000000" w:themeColor="text1"/>
        </w:rPr>
      </w:pPr>
    </w:p>
    <w:p w:rsidR="00EC59E9" w:rsidRPr="004A045D" w:rsidRDefault="00EC59E9" w:rsidP="002024FF">
      <w:pPr>
        <w:kinsoku w:val="0"/>
        <w:overflowPunct w:val="0"/>
        <w:spacing w:line="278" w:lineRule="exact"/>
        <w:textAlignment w:val="baseline"/>
        <w:rPr>
          <w:rFonts w:cs="Arial"/>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4A045D" w:rsidRDefault="00EC59E9" w:rsidP="008C11F1">
      <w:pPr>
        <w:pStyle w:val="ListParagraph"/>
        <w:numPr>
          <w:ilvl w:val="0"/>
          <w:numId w:val="31"/>
        </w:numPr>
        <w:kinsoku w:val="0"/>
        <w:overflowPunct w:val="0"/>
        <w:autoSpaceDE/>
        <w:autoSpaceDN/>
        <w:adjustRightInd/>
        <w:spacing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Individual Student Profile (ISP) documenting assessments</w:t>
      </w:r>
    </w:p>
    <w:p w:rsidR="00EC59E9" w:rsidRPr="004A045D" w:rsidRDefault="00EC59E9" w:rsidP="008C11F1">
      <w:pPr>
        <w:pStyle w:val="ListParagraph"/>
        <w:numPr>
          <w:ilvl w:val="0"/>
          <w:numId w:val="31"/>
        </w:numPr>
        <w:kinsoku w:val="0"/>
        <w:overflowPunct w:val="0"/>
        <w:autoSpaceDE/>
        <w:autoSpaceDN/>
        <w:adjustRightInd/>
        <w:spacing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List of administered assessments</w:t>
      </w:r>
    </w:p>
    <w:p w:rsidR="00EC59E9" w:rsidRPr="004A045D" w:rsidRDefault="00EC59E9" w:rsidP="008C11F1">
      <w:pPr>
        <w:pStyle w:val="ListParagraph"/>
        <w:numPr>
          <w:ilvl w:val="0"/>
          <w:numId w:val="31"/>
        </w:numPr>
        <w:kinsoku w:val="0"/>
        <w:overflowPunct w:val="0"/>
        <w:autoSpaceDE/>
        <w:autoSpaceDN/>
        <w:adjustRightInd/>
        <w:spacing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3"/>
          <w:sz w:val="24"/>
          <w:szCs w:val="24"/>
        </w:rPr>
        <w:t>Student AIG folder</w:t>
      </w:r>
    </w:p>
    <w:p w:rsidR="00EC59E9" w:rsidRPr="004A045D" w:rsidRDefault="00EC59E9" w:rsidP="008C11F1">
      <w:pPr>
        <w:pStyle w:val="ListParagraph"/>
        <w:numPr>
          <w:ilvl w:val="0"/>
          <w:numId w:val="31"/>
        </w:numPr>
        <w:kinsoku w:val="0"/>
        <w:overflowPunct w:val="0"/>
        <w:autoSpaceDE/>
        <w:autoSpaceDN/>
        <w:adjustRightInd/>
        <w:spacing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2"/>
          <w:sz w:val="24"/>
          <w:szCs w:val="24"/>
        </w:rPr>
        <w:t>Testing Calendars</w:t>
      </w:r>
    </w:p>
    <w:p w:rsidR="00EC59E9" w:rsidRPr="004A045D" w:rsidRDefault="00EC59E9" w:rsidP="008C11F1">
      <w:pPr>
        <w:pStyle w:val="ListParagraph"/>
        <w:numPr>
          <w:ilvl w:val="0"/>
          <w:numId w:val="31"/>
        </w:numPr>
        <w:kinsoku w:val="0"/>
        <w:overflowPunct w:val="0"/>
        <w:autoSpaceDE/>
        <w:autoSpaceDN/>
        <w:adjustRightInd/>
        <w:spacing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2"/>
          <w:sz w:val="24"/>
          <w:szCs w:val="24"/>
        </w:rPr>
        <w:t xml:space="preserve">AIG teacher test training agenda and materials </w:t>
      </w:r>
    </w:p>
    <w:p w:rsidR="00EC59E9" w:rsidRPr="004A045D" w:rsidRDefault="00EC59E9" w:rsidP="008C11F1">
      <w:pPr>
        <w:pStyle w:val="ListParagraph"/>
        <w:numPr>
          <w:ilvl w:val="0"/>
          <w:numId w:val="31"/>
        </w:numPr>
        <w:kinsoku w:val="0"/>
        <w:overflowPunct w:val="0"/>
        <w:autoSpaceDE/>
        <w:autoSpaceDN/>
        <w:adjustRightInd/>
        <w:spacing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2"/>
          <w:sz w:val="24"/>
          <w:szCs w:val="24"/>
        </w:rPr>
        <w:t>Psychological referral logs kept by the AIG psychologist</w:t>
      </w:r>
    </w:p>
    <w:p w:rsidR="00EC59E9" w:rsidRPr="004A045D" w:rsidRDefault="00EC59E9" w:rsidP="002024FF">
      <w:pPr>
        <w:kinsoku w:val="0"/>
        <w:overflowPunct w:val="0"/>
        <w:spacing w:before="44" w:line="278" w:lineRule="exact"/>
        <w:ind w:left="90"/>
        <w:textAlignment w:val="baseline"/>
        <w:rPr>
          <w:rFonts w:cs="Arial"/>
          <w:color w:val="000000" w:themeColor="text1"/>
          <w:spacing w:val="2"/>
        </w:rPr>
      </w:pPr>
    </w:p>
    <w:p w:rsidR="00EC59E9" w:rsidRDefault="00EC59E9" w:rsidP="002024FF">
      <w:pPr>
        <w:kinsoku w:val="0"/>
        <w:overflowPunct w:val="0"/>
        <w:spacing w:before="44" w:line="278"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2024FF">
      <w:pPr>
        <w:kinsoku w:val="0"/>
        <w:overflowPunct w:val="0"/>
        <w:spacing w:before="44" w:line="278" w:lineRule="exact"/>
        <w:textAlignment w:val="baseline"/>
        <w:rPr>
          <w:rFonts w:cs="Arial"/>
          <w:color w:val="000000" w:themeColor="text1"/>
          <w:spacing w:val="2"/>
        </w:rPr>
      </w:pPr>
    </w:p>
    <w:p w:rsidR="00EC59E9" w:rsidRPr="004A045D" w:rsidRDefault="00EC59E9" w:rsidP="002858F1">
      <w:pPr>
        <w:kinsoku w:val="0"/>
        <w:overflowPunct w:val="0"/>
        <w:ind w:right="288"/>
        <w:textAlignment w:val="baseline"/>
        <w:rPr>
          <w:rFonts w:cs="Arial"/>
          <w:b/>
          <w:bCs/>
          <w:color w:val="000000" w:themeColor="text1"/>
          <w:u w:val="single"/>
        </w:rPr>
      </w:pPr>
      <w:r w:rsidRPr="004A045D">
        <w:rPr>
          <w:rFonts w:cs="Arial"/>
          <w:b/>
          <w:bCs/>
          <w:color w:val="000000" w:themeColor="text1"/>
          <w:u w:val="single"/>
        </w:rPr>
        <w:t>Ideas of Strengthening</w:t>
      </w:r>
      <w:r>
        <w:rPr>
          <w:rFonts w:cs="Arial"/>
          <w:b/>
          <w:bCs/>
          <w:color w:val="000000" w:themeColor="text1"/>
          <w:u w:val="single"/>
        </w:rPr>
        <w:t>:</w:t>
      </w:r>
    </w:p>
    <w:p w:rsidR="00EC59E9" w:rsidRDefault="00EC59E9" w:rsidP="002858F1">
      <w:pPr>
        <w:kinsoku w:val="0"/>
        <w:overflowPunct w:val="0"/>
        <w:ind w:right="288"/>
        <w:textAlignment w:val="baseline"/>
        <w:rPr>
          <w:rFonts w:cs="Arial"/>
          <w:color w:val="000000" w:themeColor="text1"/>
        </w:rPr>
      </w:pPr>
      <w:r w:rsidRPr="004A045D">
        <w:rPr>
          <w:rFonts w:cs="Arial"/>
          <w:color w:val="000000" w:themeColor="text1"/>
        </w:rPr>
        <w:t>Continue to evaluate assessments and stay abreast of current research regarding updates, re-norming, and best practices for assessments for use in gifted identification.</w:t>
      </w:r>
    </w:p>
    <w:p w:rsidR="00EC59E9" w:rsidRDefault="00EC59E9" w:rsidP="002858F1">
      <w:pPr>
        <w:kinsoku w:val="0"/>
        <w:overflowPunct w:val="0"/>
        <w:ind w:right="288"/>
        <w:textAlignment w:val="baseline"/>
        <w:rPr>
          <w:rFonts w:cs="Arial"/>
          <w:color w:val="000000" w:themeColor="text1"/>
        </w:rPr>
      </w:pPr>
    </w:p>
    <w:p w:rsidR="00EC59E9" w:rsidRPr="004A045D" w:rsidRDefault="00EC59E9" w:rsidP="002858F1">
      <w:pPr>
        <w:kinsoku w:val="0"/>
        <w:overflowPunct w:val="0"/>
        <w:ind w:right="288"/>
        <w:textAlignment w:val="baseline"/>
        <w:rPr>
          <w:rFonts w:cs="Arial"/>
          <w:color w:val="000000" w:themeColor="text1"/>
        </w:rPr>
      </w:pPr>
    </w:p>
    <w:p w:rsidR="00EC59E9" w:rsidRPr="004A045D" w:rsidRDefault="00EC59E9" w:rsidP="002024FF">
      <w:pPr>
        <w:shd w:val="solid" w:color="D8D8D8" w:fill="auto"/>
        <w:kinsoku w:val="0"/>
        <w:overflowPunct w:val="0"/>
        <w:spacing w:line="275" w:lineRule="exact"/>
        <w:ind w:right="175"/>
        <w:textAlignment w:val="baseline"/>
        <w:rPr>
          <w:rFonts w:cs="Arial"/>
          <w:b/>
          <w:bCs/>
          <w:color w:val="000000" w:themeColor="text1"/>
          <w:spacing w:val="2"/>
        </w:rPr>
      </w:pPr>
      <w:r w:rsidRPr="004A045D">
        <w:rPr>
          <w:rFonts w:cs="Arial"/>
          <w:b/>
          <w:bCs/>
          <w:color w:val="000000" w:themeColor="text1"/>
          <w:spacing w:val="2"/>
        </w:rPr>
        <w:t>Standard 1: Student Identification</w:t>
      </w:r>
    </w:p>
    <w:p w:rsidR="00EC59E9" w:rsidRPr="004A045D" w:rsidRDefault="00EC59E9" w:rsidP="002024FF">
      <w:pPr>
        <w:shd w:val="solid" w:color="D8D8D8" w:fill="auto"/>
        <w:kinsoku w:val="0"/>
        <w:overflowPunct w:val="0"/>
        <w:spacing w:line="277" w:lineRule="exact"/>
        <w:ind w:right="175"/>
        <w:jc w:val="both"/>
        <w:textAlignment w:val="baseline"/>
        <w:rPr>
          <w:rFonts w:cs="Arial"/>
          <w:color w:val="000000" w:themeColor="text1"/>
        </w:rPr>
      </w:pPr>
      <w:r w:rsidRPr="004A045D">
        <w:rPr>
          <w:rFonts w:cs="Arial"/>
          <w:color w:val="000000" w:themeColor="text1"/>
        </w:rPr>
        <w:t>The LEA's student identification procedures for AIG are clear, equitable, and comprehensive and lead towards appropriate educational services.</w:t>
      </w:r>
    </w:p>
    <w:p w:rsidR="00EC59E9" w:rsidRPr="004A045D" w:rsidRDefault="00EC59E9" w:rsidP="002024FF">
      <w:pPr>
        <w:kinsoku w:val="0"/>
        <w:overflowPunct w:val="0"/>
        <w:spacing w:before="279" w:line="274" w:lineRule="exact"/>
        <w:textAlignment w:val="baseline"/>
        <w:rPr>
          <w:rFonts w:cs="Arial"/>
          <w:b/>
          <w:bCs/>
          <w:color w:val="000000" w:themeColor="text1"/>
          <w:u w:val="single"/>
        </w:rPr>
      </w:pPr>
      <w:r w:rsidRPr="004A045D">
        <w:rPr>
          <w:rFonts w:cs="Arial"/>
          <w:b/>
          <w:bCs/>
          <w:color w:val="000000" w:themeColor="text1"/>
          <w:u w:val="single"/>
        </w:rPr>
        <w:t xml:space="preserve">Practice D </w:t>
      </w:r>
    </w:p>
    <w:p w:rsidR="00EC59E9" w:rsidRPr="004A045D" w:rsidRDefault="00EC59E9" w:rsidP="002024FF">
      <w:pPr>
        <w:kinsoku w:val="0"/>
        <w:overflowPunct w:val="0"/>
        <w:spacing w:after="286" w:line="277" w:lineRule="exact"/>
        <w:ind w:right="864"/>
        <w:textAlignment w:val="baseline"/>
        <w:rPr>
          <w:rFonts w:cs="Arial"/>
          <w:color w:val="000000" w:themeColor="text1"/>
        </w:rPr>
      </w:pPr>
      <w:proofErr w:type="gramStart"/>
      <w:r w:rsidRPr="004A045D">
        <w:rPr>
          <w:rFonts w:cs="Arial"/>
          <w:color w:val="000000" w:themeColor="text1"/>
        </w:rPr>
        <w:t xml:space="preserve">Initiates screening, referral, and identification procedures that respond to traditionally </w:t>
      </w:r>
      <w:r>
        <w:rPr>
          <w:rFonts w:cs="Arial"/>
          <w:color w:val="000000" w:themeColor="text1"/>
        </w:rPr>
        <w:t>underrepresented</w:t>
      </w:r>
      <w:r w:rsidRPr="004A045D">
        <w:rPr>
          <w:rFonts w:cs="Arial"/>
          <w:color w:val="000000" w:themeColor="text1"/>
        </w:rPr>
        <w:t xml:space="preserve"> populations of the gifted and are responsive to LEA demographics.</w:t>
      </w:r>
      <w:proofErr w:type="gramEnd"/>
      <w:r w:rsidRPr="004A045D">
        <w:rPr>
          <w:rFonts w:cs="Arial"/>
          <w:color w:val="000000" w:themeColor="text1"/>
        </w:rPr>
        <w:t xml:space="preserve"> These populations include students who are culturally/ethnically diverse, economically disadvantaged, English language learners, highly gifted, and twice-exceptional.</w:t>
      </w:r>
    </w:p>
    <w:p w:rsidR="00EC59E9" w:rsidRPr="004A045D" w:rsidRDefault="00EC59E9" w:rsidP="002024FF">
      <w:pPr>
        <w:shd w:val="solid" w:color="D8D8D8" w:fill="auto"/>
        <w:kinsoku w:val="0"/>
        <w:overflowPunct w:val="0"/>
        <w:spacing w:line="277"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Focused Practice</w:t>
      </w:r>
      <w:r w:rsidRPr="004A045D">
        <w:rPr>
          <w:rFonts w:cs="Arial"/>
          <w:b/>
          <w:bCs/>
          <w:color w:val="000000" w:themeColor="text1"/>
        </w:rPr>
        <w:t xml:space="preserve"> for 2013-2016.</w:t>
      </w:r>
    </w:p>
    <w:p w:rsidR="00EC59E9" w:rsidRPr="004A045D" w:rsidRDefault="00EC59E9" w:rsidP="002024FF">
      <w:pPr>
        <w:kinsoku w:val="0"/>
        <w:overflowPunct w:val="0"/>
        <w:spacing w:before="276" w:line="278" w:lineRule="exact"/>
        <w:ind w:right="720"/>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2024FF">
      <w:pPr>
        <w:rPr>
          <w:rFonts w:eastAsiaTheme="minorHAnsi" w:cs="Arial"/>
          <w:color w:val="000000" w:themeColor="text1"/>
        </w:rPr>
      </w:pPr>
      <w:r w:rsidRPr="004A045D">
        <w:rPr>
          <w:rFonts w:eastAsiaTheme="minorHAnsi" w:cs="Arial"/>
          <w:color w:val="000000" w:themeColor="text1"/>
        </w:rPr>
        <w:t>WCPSS has strong measures in place that appropriately screen and identify a majority of gifted students.   Most gifted and highly gifted students are easily identified through the use of traditional aptitude and achievement tests coupled with various qualitative measures.  We recognize that academically and intellectually gifted students come from all ethnic, geographic, and socioeconomic groups and that they are gifted in a wide range of academic and/or intellectual abilities. The process used to identify students in need of gifted services must be ongoing, reliant on multiple measures, free of bias, and non-exclusionary.</w:t>
      </w:r>
    </w:p>
    <w:p w:rsidR="00EC59E9" w:rsidRPr="004A045D" w:rsidRDefault="00EC59E9" w:rsidP="002024FF">
      <w:pPr>
        <w:rPr>
          <w:rFonts w:eastAsiaTheme="minorHAnsi" w:cs="Arial"/>
          <w:color w:val="000000" w:themeColor="text1"/>
        </w:rPr>
      </w:pPr>
    </w:p>
    <w:p w:rsidR="00EC59E9" w:rsidRPr="004A045D" w:rsidRDefault="00EC59E9" w:rsidP="002024FF">
      <w:pPr>
        <w:rPr>
          <w:rFonts w:eastAsiaTheme="minorHAnsi" w:cs="Arial"/>
          <w:color w:val="000000" w:themeColor="text1"/>
        </w:rPr>
      </w:pPr>
      <w:r w:rsidRPr="004A045D">
        <w:rPr>
          <w:rFonts w:cs="Arial"/>
          <w:color w:val="000000" w:themeColor="text1"/>
        </w:rPr>
        <w:t xml:space="preserve">The Wake County Public School System is committed to identifying the academic needs of high-functioning and high-potential students from all populations. The AIG Program seeks ways to identify and implement programming and specific nurturing initiatives to improve the representation, participation, and performance of </w:t>
      </w:r>
      <w:r>
        <w:rPr>
          <w:rFonts w:cs="Arial"/>
          <w:color w:val="000000" w:themeColor="text1"/>
        </w:rPr>
        <w:t>underrepresented</w:t>
      </w:r>
      <w:r w:rsidRPr="004A045D">
        <w:rPr>
          <w:rFonts w:cs="Arial"/>
          <w:color w:val="000000" w:themeColor="text1"/>
        </w:rPr>
        <w:t xml:space="preserve"> populations.  However, WCPSS </w:t>
      </w:r>
      <w:r w:rsidRPr="004A045D">
        <w:rPr>
          <w:rFonts w:eastAsiaTheme="minorHAnsi" w:cs="Arial"/>
          <w:color w:val="000000" w:themeColor="text1"/>
        </w:rPr>
        <w:t xml:space="preserve">recognizes a disproportionate representation of various subgroups within the gifted population in relationship to the general student </w:t>
      </w:r>
      <w:r w:rsidRPr="004A045D">
        <w:rPr>
          <w:rFonts w:eastAsiaTheme="minorHAnsi" w:cs="Arial"/>
          <w:color w:val="000000" w:themeColor="text1"/>
        </w:rPr>
        <w:lastRenderedPageBreak/>
        <w:t xml:space="preserve">population.  Multiple Gateways are used for AIG identification employ several evaluation options, which are culturally responsive and break down barriers for </w:t>
      </w:r>
      <w:r>
        <w:rPr>
          <w:rFonts w:eastAsiaTheme="minorHAnsi" w:cs="Arial"/>
          <w:color w:val="000000" w:themeColor="text1"/>
        </w:rPr>
        <w:t>underrepresented</w:t>
      </w:r>
      <w:r w:rsidRPr="004A045D">
        <w:rPr>
          <w:rFonts w:eastAsiaTheme="minorHAnsi" w:cs="Arial"/>
          <w:color w:val="000000" w:themeColor="text1"/>
        </w:rPr>
        <w:t xml:space="preserve"> populations.</w:t>
      </w:r>
    </w:p>
    <w:p w:rsidR="00EC59E9" w:rsidRPr="004A045D" w:rsidRDefault="00EC59E9" w:rsidP="002024FF">
      <w:pPr>
        <w:rPr>
          <w:rFonts w:eastAsiaTheme="minorHAnsi" w:cs="Arial"/>
          <w:color w:val="000000" w:themeColor="text1"/>
        </w:rPr>
      </w:pPr>
    </w:p>
    <w:p w:rsidR="00EC59E9" w:rsidRPr="004A045D" w:rsidRDefault="00EC59E9" w:rsidP="002024FF">
      <w:pPr>
        <w:rPr>
          <w:rFonts w:eastAsiaTheme="minorHAnsi" w:cs="Arial"/>
          <w:color w:val="000000" w:themeColor="text1"/>
        </w:rPr>
      </w:pPr>
      <w:r w:rsidRPr="004A045D">
        <w:rPr>
          <w:rFonts w:eastAsiaTheme="minorHAnsi" w:cs="Arial"/>
          <w:color w:val="000000" w:themeColor="text1"/>
        </w:rPr>
        <w:t>WCPSS AIG Department recognizes that there are many factors that impede participation in advanced programs for low income, high-ability students.  Over the next three years, we will work to remove these barriers by training educators, changing identification methods and program designs, and fostering the development of gifted behaviors in all students.</w:t>
      </w:r>
    </w:p>
    <w:p w:rsidR="00EC59E9" w:rsidRPr="004A045D" w:rsidRDefault="00EC59E9" w:rsidP="002024FF">
      <w:pPr>
        <w:rPr>
          <w:rFonts w:eastAsiaTheme="minorHAnsi" w:cs="Arial"/>
          <w:color w:val="000000" w:themeColor="text1"/>
        </w:rPr>
      </w:pPr>
    </w:p>
    <w:p w:rsidR="00EC59E9" w:rsidRPr="004A045D" w:rsidRDefault="00EC59E9" w:rsidP="002024FF">
      <w:pPr>
        <w:rPr>
          <w:rFonts w:eastAsiaTheme="minorHAnsi" w:cs="Arial"/>
          <w:color w:val="000000" w:themeColor="text1"/>
        </w:rPr>
      </w:pPr>
      <w:r w:rsidRPr="004A045D">
        <w:rPr>
          <w:rFonts w:eastAsiaTheme="minorHAnsi" w:cs="Arial"/>
          <w:color w:val="000000" w:themeColor="text1"/>
        </w:rPr>
        <w:t xml:space="preserve">In an effort to support the identification of traditionally </w:t>
      </w:r>
      <w:r>
        <w:rPr>
          <w:rFonts w:eastAsiaTheme="minorHAnsi" w:cs="Arial"/>
          <w:color w:val="000000" w:themeColor="text1"/>
        </w:rPr>
        <w:t>underrepresented</w:t>
      </w:r>
      <w:r w:rsidRPr="004A045D">
        <w:rPr>
          <w:rFonts w:eastAsiaTheme="minorHAnsi" w:cs="Arial"/>
          <w:color w:val="000000" w:themeColor="text1"/>
        </w:rPr>
        <w:t xml:space="preserve"> populations, the gifted program has initiated several programs and trainings, including USTARS~ PLUS, training and resource materials for </w:t>
      </w:r>
      <w:proofErr w:type="gramStart"/>
      <w:r w:rsidRPr="004A045D">
        <w:rPr>
          <w:rFonts w:eastAsiaTheme="minorHAnsi" w:cs="Arial"/>
          <w:color w:val="000000" w:themeColor="text1"/>
        </w:rPr>
        <w:t>Jacob’s Ladder</w:t>
      </w:r>
      <w:proofErr w:type="gramEnd"/>
      <w:r w:rsidRPr="004A045D">
        <w:rPr>
          <w:rFonts w:eastAsiaTheme="minorHAnsi" w:cs="Arial"/>
          <w:color w:val="000000" w:themeColor="text1"/>
        </w:rPr>
        <w:t xml:space="preserve"> Reading Comprehension Program, and training and resources from Edward </w:t>
      </w:r>
      <w:proofErr w:type="spellStart"/>
      <w:r w:rsidRPr="004A045D">
        <w:rPr>
          <w:rFonts w:eastAsiaTheme="minorHAnsi" w:cs="Arial"/>
          <w:color w:val="000000" w:themeColor="text1"/>
        </w:rPr>
        <w:t>Zaccaro</w:t>
      </w:r>
      <w:proofErr w:type="spellEnd"/>
      <w:r w:rsidRPr="004A045D">
        <w:rPr>
          <w:rFonts w:eastAsiaTheme="minorHAnsi" w:cs="Arial"/>
          <w:color w:val="000000" w:themeColor="text1"/>
        </w:rPr>
        <w:t xml:space="preserve">.  </w:t>
      </w:r>
    </w:p>
    <w:p w:rsidR="00EC59E9" w:rsidRPr="004A045D" w:rsidRDefault="00EC59E9" w:rsidP="002024FF">
      <w:pPr>
        <w:kinsoku w:val="0"/>
        <w:overflowPunct w:val="0"/>
        <w:spacing w:before="289" w:line="278" w:lineRule="exact"/>
        <w:ind w:right="432"/>
        <w:textAlignment w:val="baseline"/>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8C11F1">
      <w:pPr>
        <w:pStyle w:val="ListParagraph"/>
        <w:numPr>
          <w:ilvl w:val="0"/>
          <w:numId w:val="104"/>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 xml:space="preserve">WCPSS will continue to utilize </w:t>
      </w:r>
      <w:proofErr w:type="spellStart"/>
      <w:r w:rsidRPr="004A045D">
        <w:rPr>
          <w:rFonts w:asciiTheme="minorHAnsi" w:eastAsiaTheme="minorHAnsi" w:hAnsiTheme="minorHAnsi" w:cs="Arial"/>
          <w:color w:val="000000" w:themeColor="text1"/>
          <w:sz w:val="24"/>
          <w:szCs w:val="24"/>
        </w:rPr>
        <w:t>CogAT</w:t>
      </w:r>
      <w:proofErr w:type="spellEnd"/>
      <w:r w:rsidRPr="004A045D">
        <w:rPr>
          <w:rFonts w:asciiTheme="minorHAnsi" w:eastAsiaTheme="minorHAnsi" w:hAnsiTheme="minorHAnsi" w:cs="Arial"/>
          <w:color w:val="000000" w:themeColor="text1"/>
          <w:sz w:val="24"/>
          <w:szCs w:val="24"/>
        </w:rPr>
        <w:t xml:space="preserve"> and Iowa Assessments to screen third grade students.  School personnel will study disaggregated data for potential nominations.</w:t>
      </w:r>
    </w:p>
    <w:p w:rsidR="00EC59E9" w:rsidRPr="004A045D" w:rsidRDefault="00EC59E9" w:rsidP="008C11F1">
      <w:pPr>
        <w:pStyle w:val="ListParagraph"/>
        <w:numPr>
          <w:ilvl w:val="0"/>
          <w:numId w:val="104"/>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WCPSS will continue to use multiple criteria to identify and nurture high potential among students across all ethnic, geographic, and socioeconomic groups.</w:t>
      </w:r>
    </w:p>
    <w:p w:rsidR="00EC59E9" w:rsidRPr="004A045D" w:rsidRDefault="00EC59E9" w:rsidP="008C11F1">
      <w:pPr>
        <w:pStyle w:val="ListParagraph"/>
        <w:numPr>
          <w:ilvl w:val="0"/>
          <w:numId w:val="104"/>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WCPSS will utilize multiple Gateways for AIG identification with underrepresented populations.</w:t>
      </w:r>
    </w:p>
    <w:p w:rsidR="00EC59E9" w:rsidRPr="004A045D" w:rsidRDefault="00EC59E9" w:rsidP="008C11F1">
      <w:pPr>
        <w:pStyle w:val="ListParagraph"/>
        <w:numPr>
          <w:ilvl w:val="0"/>
          <w:numId w:val="104"/>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WCPSS will continue to use the Third Grade Explorers Model to provide opportunities for all third grade students exhibiting gifted behaviors and to nurture those behaviors among students across all ethnic, geographic, and socioeconomic groups.</w:t>
      </w:r>
    </w:p>
    <w:p w:rsidR="00EC59E9" w:rsidRPr="004A045D" w:rsidRDefault="00EC59E9" w:rsidP="008C11F1">
      <w:pPr>
        <w:pStyle w:val="ListParagraph"/>
        <w:numPr>
          <w:ilvl w:val="0"/>
          <w:numId w:val="104"/>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 xml:space="preserve">WCPSS AIG Program currently uses multiple measures that aid in the identification of students whose gifts may not be as easily recognized through the use of traditional screening instruments.  </w:t>
      </w:r>
    </w:p>
    <w:p w:rsidR="00EC59E9" w:rsidRPr="004A045D" w:rsidRDefault="00EC59E9" w:rsidP="008C11F1">
      <w:pPr>
        <w:pStyle w:val="ListParagraph"/>
        <w:numPr>
          <w:ilvl w:val="0"/>
          <w:numId w:val="104"/>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In Grade 3 the Cognitive Abilities Test (</w:t>
      </w:r>
      <w:proofErr w:type="spellStart"/>
      <w:r w:rsidRPr="004A045D">
        <w:rPr>
          <w:rFonts w:asciiTheme="minorHAnsi" w:eastAsiaTheme="minorHAnsi" w:hAnsiTheme="minorHAnsi" w:cs="Arial"/>
          <w:color w:val="000000" w:themeColor="text1"/>
          <w:sz w:val="24"/>
          <w:szCs w:val="24"/>
        </w:rPr>
        <w:t>CogAT</w:t>
      </w:r>
      <w:proofErr w:type="spellEnd"/>
      <w:r w:rsidRPr="004A045D">
        <w:rPr>
          <w:rFonts w:asciiTheme="minorHAnsi" w:eastAsiaTheme="minorHAnsi" w:hAnsiTheme="minorHAnsi" w:cs="Arial"/>
          <w:color w:val="000000" w:themeColor="text1"/>
          <w:sz w:val="24"/>
          <w:szCs w:val="24"/>
        </w:rPr>
        <w:t xml:space="preserve">) is administered to the entire grade level.  This gives all students equal opportunity to demonstrate their thinking and reasoning abilities.  WCPSS uses the </w:t>
      </w:r>
      <w:proofErr w:type="spellStart"/>
      <w:r w:rsidRPr="004A045D">
        <w:rPr>
          <w:rFonts w:asciiTheme="minorHAnsi" w:eastAsiaTheme="minorHAnsi" w:hAnsiTheme="minorHAnsi" w:cs="Arial"/>
          <w:color w:val="000000" w:themeColor="text1"/>
          <w:sz w:val="24"/>
          <w:szCs w:val="24"/>
        </w:rPr>
        <w:t>CogAT</w:t>
      </w:r>
      <w:proofErr w:type="spellEnd"/>
      <w:r w:rsidRPr="004A045D">
        <w:rPr>
          <w:rFonts w:asciiTheme="minorHAnsi" w:eastAsiaTheme="minorHAnsi" w:hAnsiTheme="minorHAnsi" w:cs="Arial"/>
          <w:color w:val="000000" w:themeColor="text1"/>
          <w:sz w:val="24"/>
          <w:szCs w:val="24"/>
        </w:rPr>
        <w:t xml:space="preserve"> profile analysis to identify the most appropriate subtest or composite scores to identify a student’s strengths.</w:t>
      </w:r>
    </w:p>
    <w:p w:rsidR="00EC59E9" w:rsidRPr="004A045D" w:rsidRDefault="00EC59E9" w:rsidP="008C11F1">
      <w:pPr>
        <w:pStyle w:val="ListParagraph"/>
        <w:numPr>
          <w:ilvl w:val="0"/>
          <w:numId w:val="104"/>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 xml:space="preserve">The </w:t>
      </w:r>
      <w:proofErr w:type="spellStart"/>
      <w:r w:rsidRPr="004A045D">
        <w:rPr>
          <w:rFonts w:asciiTheme="minorHAnsi" w:eastAsiaTheme="minorHAnsi" w:hAnsiTheme="minorHAnsi" w:cs="Arial"/>
          <w:color w:val="000000" w:themeColor="text1"/>
          <w:sz w:val="24"/>
          <w:szCs w:val="24"/>
        </w:rPr>
        <w:t>CogAT</w:t>
      </w:r>
      <w:proofErr w:type="spellEnd"/>
      <w:r w:rsidRPr="004A045D">
        <w:rPr>
          <w:rFonts w:asciiTheme="minorHAnsi" w:eastAsiaTheme="minorHAnsi" w:hAnsiTheme="minorHAnsi" w:cs="Arial"/>
          <w:color w:val="000000" w:themeColor="text1"/>
          <w:sz w:val="24"/>
          <w:szCs w:val="24"/>
        </w:rPr>
        <w:t xml:space="preserve"> Quantitative-Nonverbal Partial Composite (QN Partial Composite) better predicts achievement in mathematics and some technical domains than either the Quantitative Battery or Nonverbal Battery alone.  It also allows for meaningful score interpretation for English Language Learners (ELL) and underrepresented populations since none of the items on either the Quantitative or Nonverbal tests require language.  </w:t>
      </w:r>
    </w:p>
    <w:p w:rsidR="00EC59E9" w:rsidRPr="004A045D" w:rsidRDefault="00EC59E9" w:rsidP="008C11F1">
      <w:pPr>
        <w:pStyle w:val="ListParagraph"/>
        <w:numPr>
          <w:ilvl w:val="0"/>
          <w:numId w:val="104"/>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Using Science Talents and Abilities to Recognize Students-Promo</w:t>
      </w:r>
      <w:r>
        <w:rPr>
          <w:rFonts w:asciiTheme="minorHAnsi" w:eastAsiaTheme="minorHAnsi" w:hAnsiTheme="minorHAnsi" w:cs="Arial"/>
          <w:color w:val="000000" w:themeColor="text1"/>
          <w:sz w:val="24"/>
          <w:szCs w:val="24"/>
        </w:rPr>
        <w:t>ting Learning for Under</w:t>
      </w:r>
      <w:r w:rsidRPr="004A045D">
        <w:rPr>
          <w:rFonts w:asciiTheme="minorHAnsi" w:eastAsiaTheme="minorHAnsi" w:hAnsiTheme="minorHAnsi" w:cs="Arial"/>
          <w:color w:val="000000" w:themeColor="text1"/>
          <w:sz w:val="24"/>
          <w:szCs w:val="24"/>
        </w:rPr>
        <w:t xml:space="preserve">represented Students (U-STARS~PLUS), a nationally recognized K-3 science-based observation and nurturing system, is available for use for AIG teachers and classroom teachers to uncover and grow gifted potential.  </w:t>
      </w:r>
    </w:p>
    <w:p w:rsidR="00EC59E9" w:rsidRPr="004A045D" w:rsidRDefault="00EC59E9" w:rsidP="008C11F1">
      <w:pPr>
        <w:pStyle w:val="ListParagraph"/>
        <w:numPr>
          <w:ilvl w:val="0"/>
          <w:numId w:val="104"/>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Use of the Teacher’s Observation of Potential in Students (TOPS) to identify behaviors, including both “teacher pleasing” and “non-teacher pleasing” behaviors that may impede the recognition of students’ potential.</w:t>
      </w:r>
    </w:p>
    <w:p w:rsidR="00EC59E9" w:rsidRPr="004A045D" w:rsidRDefault="00EC59E9" w:rsidP="008C11F1">
      <w:pPr>
        <w:pStyle w:val="ListParagraph"/>
        <w:widowControl/>
        <w:numPr>
          <w:ilvl w:val="0"/>
          <w:numId w:val="30"/>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 xml:space="preserve">Contingent upon available funds, WCPSS will implement the Young Scholars: Model for Success over the next three years to nurture, guide and support advance academic performance among high performing students from culturally, linguistically, ethnically diverse populations.  </w:t>
      </w:r>
    </w:p>
    <w:p w:rsidR="00EC59E9" w:rsidRPr="004A045D" w:rsidRDefault="00EC59E9" w:rsidP="008C11F1">
      <w:pPr>
        <w:pStyle w:val="ListParagraph"/>
        <w:widowControl/>
        <w:numPr>
          <w:ilvl w:val="0"/>
          <w:numId w:val="30"/>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 xml:space="preserve">Contingent upon available funds, WCPSS will implement </w:t>
      </w:r>
      <w:r w:rsidRPr="004A045D">
        <w:rPr>
          <w:rFonts w:asciiTheme="minorHAnsi" w:eastAsiaTheme="minorHAnsi" w:hAnsiTheme="minorHAnsi" w:cs="Arial"/>
          <w:i/>
          <w:color w:val="000000" w:themeColor="text1"/>
          <w:sz w:val="24"/>
          <w:szCs w:val="24"/>
        </w:rPr>
        <w:t>Thinking at Every Desk: Four Simple Skills to Transform Your Children</w:t>
      </w:r>
      <w:r w:rsidRPr="004A045D">
        <w:rPr>
          <w:rFonts w:asciiTheme="minorHAnsi" w:eastAsiaTheme="minorHAnsi" w:hAnsiTheme="minorHAnsi" w:cs="Arial"/>
          <w:color w:val="000000" w:themeColor="text1"/>
          <w:sz w:val="24"/>
          <w:szCs w:val="24"/>
        </w:rPr>
        <w:t xml:space="preserve">.  This </w:t>
      </w:r>
      <w:r w:rsidRPr="004A045D">
        <w:rPr>
          <w:rFonts w:asciiTheme="minorHAnsi" w:hAnsiTheme="minorHAnsi"/>
          <w:sz w:val="24"/>
          <w:szCs w:val="24"/>
        </w:rPr>
        <w:t>training provides tools to understand thinking patterns and how learning actually happens. It empowers teachers to structure learning in the most meaningful way, helping students explore new paths to knowledge.  Staff development opportunities will be open to AIG teachers and classroom teachers.</w:t>
      </w:r>
    </w:p>
    <w:p w:rsidR="00EC59E9" w:rsidRPr="004A045D" w:rsidRDefault="00EC59E9" w:rsidP="008C11F1">
      <w:pPr>
        <w:pStyle w:val="NormalWeb"/>
        <w:numPr>
          <w:ilvl w:val="0"/>
          <w:numId w:val="30"/>
        </w:numPr>
        <w:rPr>
          <w:rFonts w:asciiTheme="minorHAnsi" w:hAnsiTheme="minorHAnsi" w:cs="Arial"/>
          <w:b/>
          <w:bCs/>
          <w:color w:val="000000" w:themeColor="text1"/>
          <w:u w:val="single"/>
        </w:rPr>
      </w:pPr>
      <w:r w:rsidRPr="004A045D">
        <w:rPr>
          <w:rFonts w:asciiTheme="minorHAnsi" w:eastAsiaTheme="minorHAnsi" w:hAnsiTheme="minorHAnsi" w:cs="Arial"/>
          <w:color w:val="000000" w:themeColor="text1"/>
        </w:rPr>
        <w:lastRenderedPageBreak/>
        <w:t>Gifted Rating Scale</w:t>
      </w:r>
      <w:r w:rsidRPr="004A045D">
        <w:rPr>
          <w:rFonts w:asciiTheme="minorHAnsi" w:hAnsiTheme="minorHAnsi" w:cs="Arial"/>
          <w:bCs/>
          <w:color w:val="000000" w:themeColor="text1"/>
        </w:rPr>
        <w:t xml:space="preserve"> (GRS) provides scores based on nationally stratified age-based norm groups, allowing the user to compare children’s scores to a represented U.S. sample of same aged students in the areas of intellectual ability, academic ability, creativity, leadership ability, and motivation.  The GRS is used to identify gifted behaviors for students in Gateway #4.</w:t>
      </w:r>
      <w:r w:rsidRPr="004A045D">
        <w:rPr>
          <w:rFonts w:asciiTheme="minorHAnsi" w:hAnsiTheme="minorHAnsi" w:cs="Arial"/>
          <w:b/>
          <w:bCs/>
          <w:color w:val="000000" w:themeColor="text1"/>
        </w:rPr>
        <w:t xml:space="preserve">  </w:t>
      </w:r>
    </w:p>
    <w:p w:rsidR="00EC59E9" w:rsidRPr="004A045D" w:rsidRDefault="00EC59E9" w:rsidP="008C11F1">
      <w:pPr>
        <w:pStyle w:val="NormalWeb"/>
        <w:numPr>
          <w:ilvl w:val="0"/>
          <w:numId w:val="30"/>
        </w:numPr>
        <w:rPr>
          <w:rFonts w:asciiTheme="minorHAnsi" w:hAnsiTheme="minorHAnsi" w:cs="Arial"/>
          <w:b/>
          <w:bCs/>
          <w:color w:val="000000" w:themeColor="text1"/>
          <w:u w:val="single"/>
        </w:rPr>
      </w:pPr>
      <w:r w:rsidRPr="004A045D">
        <w:rPr>
          <w:rFonts w:asciiTheme="minorHAnsi" w:hAnsiTheme="minorHAnsi" w:cs="Arial"/>
          <w:bCs/>
          <w:color w:val="000000" w:themeColor="text1"/>
        </w:rPr>
        <w:t>Contingent upon available funds, the GRS may be used to document gifted behaviors of students in need of the WCPSS K-2 nurturing program.</w:t>
      </w:r>
    </w:p>
    <w:p w:rsidR="00EC59E9" w:rsidRPr="004A045D" w:rsidRDefault="00EC59E9" w:rsidP="002024FF">
      <w:pPr>
        <w:rPr>
          <w:rFonts w:cs="Arial"/>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2024FF">
      <w:pPr>
        <w:kinsoku w:val="0"/>
        <w:overflowPunct w:val="0"/>
        <w:spacing w:line="277" w:lineRule="exact"/>
        <w:ind w:right="288"/>
        <w:textAlignment w:val="baseline"/>
        <w:rPr>
          <w:rFonts w:cs="Arial"/>
          <w:color w:val="000000" w:themeColor="text1"/>
        </w:rPr>
      </w:pPr>
      <w:r w:rsidRPr="004A045D">
        <w:rPr>
          <w:rFonts w:cs="Arial"/>
          <w:color w:val="000000" w:themeColor="text1"/>
        </w:rPr>
        <w:t>The AIG Program uses individual assessment instruments (standardized tests) for referral and identification of students including those from underrepresented populations which may include non-verbal intelligence tests. Professional personnel are available to provide assessments in the language in which the student is most fluent. Individual aptitude and achievement assessments are administered to identify high-potential students from special populations. Circumstances under which individually administered tests are appropriate may include:</w:t>
      </w:r>
    </w:p>
    <w:p w:rsidR="00EC59E9" w:rsidRPr="004A045D" w:rsidRDefault="00EC59E9" w:rsidP="002024FF">
      <w:pPr>
        <w:kinsoku w:val="0"/>
        <w:overflowPunct w:val="0"/>
        <w:spacing w:line="277" w:lineRule="exact"/>
        <w:ind w:left="144" w:right="288"/>
        <w:textAlignment w:val="baseline"/>
        <w:rPr>
          <w:rFonts w:cs="Arial"/>
          <w:color w:val="000000" w:themeColor="text1"/>
        </w:rPr>
      </w:pPr>
    </w:p>
    <w:p w:rsidR="00EC59E9" w:rsidRPr="004A045D" w:rsidRDefault="00EC59E9" w:rsidP="008C11F1">
      <w:pPr>
        <w:pStyle w:val="ListParagraph"/>
        <w:numPr>
          <w:ilvl w:val="0"/>
          <w:numId w:val="35"/>
        </w:numPr>
        <w:kinsoku w:val="0"/>
        <w:overflowPunct w:val="0"/>
        <w:autoSpaceDE/>
        <w:autoSpaceDN/>
        <w:adjustRightInd/>
        <w:spacing w:before="42" w:line="279" w:lineRule="exact"/>
        <w:ind w:right="432"/>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The student has a documented medical condition or disability that may interfere with his/her ability to perform optimally in a group situation (i.e. ADD, ADHD, chronic asthma, etc.)</w:t>
      </w:r>
    </w:p>
    <w:p w:rsidR="00EC59E9" w:rsidRPr="004A045D" w:rsidRDefault="00EC59E9" w:rsidP="008C11F1">
      <w:pPr>
        <w:pStyle w:val="ListParagraph"/>
        <w:numPr>
          <w:ilvl w:val="0"/>
          <w:numId w:val="35"/>
        </w:numPr>
        <w:kinsoku w:val="0"/>
        <w:overflowPunct w:val="0"/>
        <w:autoSpaceDE/>
        <w:autoSpaceDN/>
        <w:adjustRightInd/>
        <w:spacing w:before="23" w:line="29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The student has cultural differences, which may interfere with language usage (i.e. LEP, ESL, etc.).</w:t>
      </w:r>
    </w:p>
    <w:p w:rsidR="00EC59E9" w:rsidRPr="004A045D" w:rsidRDefault="00EC59E9" w:rsidP="008C11F1">
      <w:pPr>
        <w:pStyle w:val="ListParagraph"/>
        <w:numPr>
          <w:ilvl w:val="0"/>
          <w:numId w:val="35"/>
        </w:numPr>
        <w:kinsoku w:val="0"/>
        <w:overflowPunct w:val="0"/>
        <w:autoSpaceDE/>
        <w:autoSpaceDN/>
        <w:adjustRightInd/>
        <w:spacing w:before="24" w:line="29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The student is from a culturally, linguistically, and/or ethnically diverse background.</w:t>
      </w:r>
    </w:p>
    <w:p w:rsidR="00EC59E9" w:rsidRPr="004A045D" w:rsidRDefault="00EC59E9" w:rsidP="008C11F1">
      <w:pPr>
        <w:pStyle w:val="ListParagraph"/>
        <w:numPr>
          <w:ilvl w:val="0"/>
          <w:numId w:val="35"/>
        </w:numPr>
        <w:kinsoku w:val="0"/>
        <w:overflowPunct w:val="0"/>
        <w:autoSpaceDE/>
        <w:autoSpaceDN/>
        <w:adjustRightInd/>
        <w:spacing w:before="44" w:line="278" w:lineRule="exact"/>
        <w:ind w:right="576"/>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The existing group data (current within twelve months) on the student does not provide sufficient information to make the decision about the need for services.</w:t>
      </w:r>
    </w:p>
    <w:p w:rsidR="00EC59E9" w:rsidRPr="004A045D" w:rsidRDefault="00EC59E9" w:rsidP="008C11F1">
      <w:pPr>
        <w:pStyle w:val="ListParagraph"/>
        <w:numPr>
          <w:ilvl w:val="0"/>
          <w:numId w:val="35"/>
        </w:numPr>
        <w:kinsoku w:val="0"/>
        <w:overflowPunct w:val="0"/>
        <w:autoSpaceDE/>
        <w:autoSpaceDN/>
        <w:adjustRightInd/>
        <w:spacing w:before="44" w:line="278" w:lineRule="exact"/>
        <w:ind w:right="576"/>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Student performance is higher than standardized scores indicate</w:t>
      </w:r>
    </w:p>
    <w:p w:rsidR="00EC59E9" w:rsidRPr="004A045D" w:rsidRDefault="00EC59E9" w:rsidP="008C11F1">
      <w:pPr>
        <w:pStyle w:val="ListParagraph"/>
        <w:numPr>
          <w:ilvl w:val="0"/>
          <w:numId w:val="35"/>
        </w:numPr>
        <w:kinsoku w:val="0"/>
        <w:overflowPunct w:val="0"/>
        <w:autoSpaceDE/>
        <w:autoSpaceDN/>
        <w:adjustRightInd/>
        <w:spacing w:before="44" w:line="278" w:lineRule="exact"/>
        <w:ind w:right="576"/>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Gateways for Identification of Students including those from underrepresented populations:</w:t>
      </w:r>
    </w:p>
    <w:p w:rsidR="00EC59E9" w:rsidRPr="004A045D" w:rsidRDefault="00EC59E9" w:rsidP="002024FF">
      <w:pPr>
        <w:kinsoku w:val="0"/>
        <w:overflowPunct w:val="0"/>
        <w:spacing w:before="44" w:line="278" w:lineRule="exact"/>
        <w:ind w:right="576"/>
        <w:textAlignment w:val="baseline"/>
        <w:rPr>
          <w:rFonts w:cs="Arial"/>
          <w:color w:val="000000" w:themeColor="text1"/>
        </w:rPr>
      </w:pPr>
    </w:p>
    <w:p w:rsidR="00EC59E9" w:rsidRPr="004A045D" w:rsidRDefault="00EC59E9" w:rsidP="002024FF">
      <w:pPr>
        <w:rPr>
          <w:rFonts w:eastAsiaTheme="minorHAnsi" w:cs="Arial"/>
          <w:b/>
          <w:color w:val="000000" w:themeColor="text1"/>
          <w:u w:val="single"/>
        </w:rPr>
      </w:pPr>
      <w:r w:rsidRPr="004A045D">
        <w:rPr>
          <w:rFonts w:eastAsiaTheme="minorHAnsi" w:cs="Arial"/>
          <w:b/>
          <w:color w:val="000000" w:themeColor="text1"/>
          <w:u w:val="single"/>
        </w:rPr>
        <w:t>Gateway #3</w:t>
      </w:r>
    </w:p>
    <w:p w:rsidR="00EC59E9" w:rsidRPr="004A045D" w:rsidRDefault="00EC59E9" w:rsidP="008C11F1">
      <w:pPr>
        <w:pStyle w:val="ListParagraph"/>
        <w:numPr>
          <w:ilvl w:val="0"/>
          <w:numId w:val="82"/>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 xml:space="preserve">Students scoring </w:t>
      </w:r>
      <w:r w:rsidRPr="004A045D">
        <w:rPr>
          <w:rFonts w:asciiTheme="minorHAnsi" w:eastAsiaTheme="minorHAnsi" w:hAnsiTheme="minorHAnsi" w:cs="Arial"/>
          <w:color w:val="000000" w:themeColor="text1"/>
          <w:sz w:val="24"/>
          <w:szCs w:val="24"/>
          <w:u w:val="single"/>
        </w:rPr>
        <w:t>&gt;</w:t>
      </w:r>
      <w:r w:rsidRPr="004A045D">
        <w:rPr>
          <w:rFonts w:asciiTheme="minorHAnsi" w:eastAsiaTheme="minorHAnsi" w:hAnsiTheme="minorHAnsi" w:cs="Arial"/>
          <w:color w:val="000000" w:themeColor="text1"/>
          <w:sz w:val="24"/>
          <w:szCs w:val="24"/>
        </w:rPr>
        <w:t xml:space="preserve"> 98% on either a </w:t>
      </w:r>
      <w:proofErr w:type="spellStart"/>
      <w:r w:rsidRPr="004A045D">
        <w:rPr>
          <w:rFonts w:asciiTheme="minorHAnsi" w:eastAsiaTheme="minorHAnsi" w:hAnsiTheme="minorHAnsi" w:cs="Arial"/>
          <w:color w:val="000000" w:themeColor="text1"/>
          <w:sz w:val="24"/>
          <w:szCs w:val="24"/>
        </w:rPr>
        <w:t>CogAT</w:t>
      </w:r>
      <w:proofErr w:type="spellEnd"/>
      <w:r w:rsidRPr="004A045D">
        <w:rPr>
          <w:rFonts w:asciiTheme="minorHAnsi" w:eastAsiaTheme="minorHAnsi" w:hAnsiTheme="minorHAnsi" w:cs="Arial"/>
          <w:color w:val="000000" w:themeColor="text1"/>
          <w:sz w:val="24"/>
          <w:szCs w:val="24"/>
        </w:rPr>
        <w:t xml:space="preserve"> partial composite or a </w:t>
      </w:r>
      <w:proofErr w:type="spellStart"/>
      <w:r w:rsidRPr="004A045D">
        <w:rPr>
          <w:rFonts w:asciiTheme="minorHAnsi" w:eastAsiaTheme="minorHAnsi" w:hAnsiTheme="minorHAnsi" w:cs="Arial"/>
          <w:color w:val="000000" w:themeColor="text1"/>
          <w:sz w:val="24"/>
          <w:szCs w:val="24"/>
        </w:rPr>
        <w:t>CogAT</w:t>
      </w:r>
      <w:proofErr w:type="spellEnd"/>
      <w:r w:rsidRPr="004A045D">
        <w:rPr>
          <w:rFonts w:asciiTheme="minorHAnsi" w:eastAsiaTheme="minorHAnsi" w:hAnsiTheme="minorHAnsi" w:cs="Arial"/>
          <w:color w:val="000000" w:themeColor="text1"/>
          <w:sz w:val="24"/>
          <w:szCs w:val="24"/>
        </w:rPr>
        <w:t xml:space="preserve"> composite score are identified in reading and mathematics. </w:t>
      </w:r>
    </w:p>
    <w:p w:rsidR="00EC59E9" w:rsidRPr="004A045D" w:rsidRDefault="00EC59E9" w:rsidP="002024FF">
      <w:pPr>
        <w:ind w:left="720"/>
        <w:rPr>
          <w:rFonts w:eastAsiaTheme="minorHAnsi" w:cs="Arial"/>
          <w:color w:val="000000" w:themeColor="text1"/>
        </w:rPr>
      </w:pPr>
      <w:r w:rsidRPr="004A045D">
        <w:rPr>
          <w:rFonts w:eastAsiaTheme="minorHAnsi" w:cs="Arial"/>
          <w:color w:val="000000" w:themeColor="text1"/>
        </w:rPr>
        <w:t xml:space="preserve">OR </w:t>
      </w:r>
    </w:p>
    <w:p w:rsidR="00EC59E9" w:rsidRPr="004A045D" w:rsidRDefault="00EC59E9" w:rsidP="008C11F1">
      <w:pPr>
        <w:pStyle w:val="ListParagraph"/>
        <w:numPr>
          <w:ilvl w:val="0"/>
          <w:numId w:val="82"/>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 xml:space="preserve">Students scoring </w:t>
      </w:r>
      <w:r w:rsidRPr="004A045D">
        <w:rPr>
          <w:rFonts w:asciiTheme="minorHAnsi" w:eastAsiaTheme="minorHAnsi" w:hAnsiTheme="minorHAnsi" w:cs="Arial"/>
          <w:color w:val="000000" w:themeColor="text1"/>
          <w:sz w:val="24"/>
          <w:szCs w:val="24"/>
          <w:u w:val="single"/>
        </w:rPr>
        <w:t>&gt;</w:t>
      </w:r>
      <w:r w:rsidRPr="004A045D">
        <w:rPr>
          <w:rFonts w:asciiTheme="minorHAnsi" w:eastAsiaTheme="minorHAnsi" w:hAnsiTheme="minorHAnsi" w:cs="Arial"/>
          <w:color w:val="000000" w:themeColor="text1"/>
          <w:sz w:val="24"/>
          <w:szCs w:val="24"/>
        </w:rPr>
        <w:t xml:space="preserve"> 98% on Iowa total reading and/or math score </w:t>
      </w:r>
      <w:r w:rsidRPr="004A045D">
        <w:rPr>
          <w:rFonts w:asciiTheme="minorHAnsi" w:eastAsiaTheme="minorHAnsi" w:hAnsiTheme="minorHAnsi" w:cs="Arial"/>
          <w:i/>
          <w:color w:val="000000" w:themeColor="text1"/>
          <w:sz w:val="24"/>
          <w:szCs w:val="24"/>
        </w:rPr>
        <w:t>AND</w:t>
      </w:r>
      <w:r w:rsidRPr="004A045D">
        <w:rPr>
          <w:rFonts w:asciiTheme="minorHAnsi" w:eastAsiaTheme="minorHAnsi" w:hAnsiTheme="minorHAnsi" w:cs="Arial"/>
          <w:color w:val="000000" w:themeColor="text1"/>
          <w:sz w:val="24"/>
          <w:szCs w:val="24"/>
        </w:rPr>
        <w:t xml:space="preserve"> a score of </w:t>
      </w:r>
      <w:r w:rsidRPr="004A045D">
        <w:rPr>
          <w:rFonts w:asciiTheme="minorHAnsi" w:eastAsiaTheme="minorHAnsi" w:hAnsiTheme="minorHAnsi" w:cs="Arial"/>
          <w:color w:val="000000" w:themeColor="text1"/>
          <w:sz w:val="24"/>
          <w:szCs w:val="24"/>
          <w:u w:val="single"/>
        </w:rPr>
        <w:t>&gt;</w:t>
      </w:r>
      <w:r w:rsidRPr="004A045D">
        <w:rPr>
          <w:rFonts w:asciiTheme="minorHAnsi" w:eastAsiaTheme="minorHAnsi" w:hAnsiTheme="minorHAnsi" w:cs="Arial"/>
          <w:color w:val="000000" w:themeColor="text1"/>
          <w:sz w:val="24"/>
          <w:szCs w:val="24"/>
        </w:rPr>
        <w:t xml:space="preserve"> 98% on EOG/EOC scores in reading and/or math from the current or the previous school year, which align with qualifying Iowa scores. Students are eligible for AIG identification in the area(s) in which the score align.  </w:t>
      </w:r>
    </w:p>
    <w:p w:rsidR="00EC59E9" w:rsidRPr="004A045D" w:rsidRDefault="00EC59E9" w:rsidP="002024FF">
      <w:pPr>
        <w:kinsoku w:val="0"/>
        <w:overflowPunct w:val="0"/>
        <w:spacing w:before="44" w:line="278" w:lineRule="exact"/>
        <w:ind w:right="576"/>
        <w:textAlignment w:val="baseline"/>
        <w:rPr>
          <w:rFonts w:cs="Arial"/>
          <w:color w:val="000000" w:themeColor="text1"/>
        </w:rPr>
      </w:pPr>
    </w:p>
    <w:p w:rsidR="00EC59E9" w:rsidRPr="004A045D" w:rsidRDefault="00EC59E9" w:rsidP="002024FF">
      <w:pPr>
        <w:spacing w:line="276" w:lineRule="auto"/>
        <w:rPr>
          <w:b/>
          <w:u w:val="single"/>
        </w:rPr>
      </w:pPr>
      <w:r w:rsidRPr="004A045D">
        <w:rPr>
          <w:b/>
          <w:u w:val="single"/>
        </w:rPr>
        <w:t>Gateway #4</w:t>
      </w:r>
    </w:p>
    <w:p w:rsidR="00EC59E9" w:rsidRPr="004A045D" w:rsidRDefault="00EC59E9" w:rsidP="008C11F1">
      <w:pPr>
        <w:pStyle w:val="Default"/>
        <w:numPr>
          <w:ilvl w:val="0"/>
          <w:numId w:val="85"/>
        </w:numPr>
        <w:ind w:left="360"/>
        <w:rPr>
          <w:rFonts w:eastAsiaTheme="minorEastAsia"/>
        </w:rPr>
      </w:pPr>
      <w:r w:rsidRPr="004A045D">
        <w:rPr>
          <w:rFonts w:asciiTheme="minorHAnsi" w:hAnsiTheme="minorHAnsi"/>
        </w:rPr>
        <w:t xml:space="preserve">Students scoring </w:t>
      </w:r>
      <w:r w:rsidRPr="004A045D">
        <w:rPr>
          <w:rFonts w:asciiTheme="minorHAnsi" w:hAnsiTheme="minorHAnsi"/>
          <w:u w:val="single"/>
        </w:rPr>
        <w:t>&gt;</w:t>
      </w:r>
      <w:r w:rsidRPr="004A045D">
        <w:rPr>
          <w:rFonts w:asciiTheme="minorHAnsi" w:hAnsiTheme="minorHAnsi"/>
        </w:rPr>
        <w:t xml:space="preserve"> 95% on a qualifying </w:t>
      </w:r>
      <w:proofErr w:type="spellStart"/>
      <w:r w:rsidRPr="004A045D">
        <w:rPr>
          <w:rFonts w:asciiTheme="minorHAnsi" w:hAnsiTheme="minorHAnsi"/>
        </w:rPr>
        <w:t>CogAT</w:t>
      </w:r>
      <w:proofErr w:type="spellEnd"/>
      <w:r w:rsidRPr="004A045D">
        <w:rPr>
          <w:rFonts w:asciiTheme="minorHAnsi" w:hAnsiTheme="minorHAnsi"/>
        </w:rPr>
        <w:t xml:space="preserve"> score, but </w:t>
      </w:r>
      <w:r w:rsidRPr="004A045D">
        <w:rPr>
          <w:rFonts w:asciiTheme="minorHAnsi" w:hAnsiTheme="minorHAnsi"/>
        </w:rPr>
        <w:softHyphen/>
        <w:t>&lt;95% on the Iowa assessment and the individual achievement assessment from Gateway 2:</w:t>
      </w:r>
    </w:p>
    <w:p w:rsidR="00EC59E9" w:rsidRPr="004A045D" w:rsidRDefault="00EC59E9" w:rsidP="008C11F1">
      <w:pPr>
        <w:pStyle w:val="ListParagraph"/>
        <w:numPr>
          <w:ilvl w:val="1"/>
          <w:numId w:val="85"/>
        </w:numPr>
        <w:spacing w:line="276" w:lineRule="auto"/>
        <w:ind w:left="1080"/>
        <w:rPr>
          <w:rFonts w:asciiTheme="minorHAnsi" w:hAnsiTheme="minorHAnsi"/>
          <w:sz w:val="24"/>
          <w:szCs w:val="24"/>
        </w:rPr>
      </w:pPr>
      <w:r w:rsidRPr="004A045D">
        <w:rPr>
          <w:rFonts w:asciiTheme="minorHAnsi" w:hAnsiTheme="minorHAnsi"/>
          <w:sz w:val="24"/>
          <w:szCs w:val="24"/>
        </w:rPr>
        <w:t xml:space="preserve">With </w:t>
      </w:r>
      <w:r w:rsidRPr="004A045D">
        <w:rPr>
          <w:rFonts w:asciiTheme="minorHAnsi" w:hAnsiTheme="minorHAnsi"/>
          <w:sz w:val="24"/>
          <w:szCs w:val="24"/>
          <w:u w:val="single"/>
        </w:rPr>
        <w:t>&gt;</w:t>
      </w:r>
      <w:r w:rsidRPr="004A045D">
        <w:rPr>
          <w:rFonts w:asciiTheme="minorHAnsi" w:hAnsiTheme="minorHAnsi"/>
          <w:sz w:val="24"/>
          <w:szCs w:val="24"/>
        </w:rPr>
        <w:t xml:space="preserve">95% on EOG/EOC scores in reading and/or math from the current or the previous school year, which align with the qualifying </w:t>
      </w:r>
      <w:proofErr w:type="spellStart"/>
      <w:r w:rsidRPr="004A045D">
        <w:rPr>
          <w:rFonts w:asciiTheme="minorHAnsi" w:hAnsiTheme="minorHAnsi"/>
          <w:sz w:val="24"/>
          <w:szCs w:val="24"/>
        </w:rPr>
        <w:t>CogAT</w:t>
      </w:r>
      <w:proofErr w:type="spellEnd"/>
      <w:r w:rsidRPr="004A045D">
        <w:rPr>
          <w:rFonts w:asciiTheme="minorHAnsi" w:hAnsiTheme="minorHAnsi"/>
          <w:sz w:val="24"/>
          <w:szCs w:val="24"/>
        </w:rPr>
        <w:t xml:space="preserve"> score</w:t>
      </w:r>
    </w:p>
    <w:p w:rsidR="00EC59E9" w:rsidRPr="004A045D" w:rsidRDefault="00EC59E9" w:rsidP="00F261E9">
      <w:pPr>
        <w:pStyle w:val="ListParagraph"/>
        <w:spacing w:line="276" w:lineRule="auto"/>
        <w:ind w:left="3240" w:firstLine="360"/>
        <w:rPr>
          <w:rFonts w:asciiTheme="minorHAnsi" w:hAnsiTheme="minorHAnsi"/>
          <w:sz w:val="24"/>
          <w:szCs w:val="24"/>
        </w:rPr>
      </w:pPr>
      <w:r w:rsidRPr="004A045D">
        <w:rPr>
          <w:rFonts w:asciiTheme="minorHAnsi" w:hAnsiTheme="minorHAnsi"/>
          <w:sz w:val="24"/>
          <w:szCs w:val="24"/>
        </w:rPr>
        <w:t xml:space="preserve"> </w:t>
      </w:r>
      <w:r w:rsidRPr="004A045D">
        <w:rPr>
          <w:rFonts w:asciiTheme="minorHAnsi" w:hAnsiTheme="minorHAnsi"/>
          <w:sz w:val="24"/>
          <w:szCs w:val="24"/>
          <w:u w:val="single"/>
        </w:rPr>
        <w:t>AND</w:t>
      </w:r>
    </w:p>
    <w:p w:rsidR="00EC59E9" w:rsidRPr="004A045D" w:rsidRDefault="00EC59E9" w:rsidP="008C11F1">
      <w:pPr>
        <w:pStyle w:val="Default"/>
        <w:numPr>
          <w:ilvl w:val="1"/>
          <w:numId w:val="85"/>
        </w:numPr>
        <w:ind w:left="1080"/>
        <w:rPr>
          <w:rFonts w:eastAsiaTheme="minorEastAsia"/>
        </w:rPr>
      </w:pPr>
      <w:r w:rsidRPr="004A045D">
        <w:rPr>
          <w:rFonts w:asciiTheme="minorHAnsi" w:hAnsiTheme="minorHAnsi"/>
        </w:rPr>
        <w:t xml:space="preserve">A Gifted Rating Scale with scores </w:t>
      </w:r>
      <w:r w:rsidRPr="004A045D">
        <w:rPr>
          <w:rFonts w:asciiTheme="minorHAnsi" w:hAnsiTheme="minorHAnsi"/>
          <w:u w:val="single"/>
        </w:rPr>
        <w:t>&gt;</w:t>
      </w:r>
      <w:r w:rsidRPr="004A045D">
        <w:rPr>
          <w:rFonts w:asciiTheme="minorHAnsi" w:hAnsiTheme="minorHAnsi"/>
        </w:rPr>
        <w:t xml:space="preserve">88% in three of the five GRS scales (Intellectual, Academic, Creativity, Leadership, or Motivation) </w:t>
      </w:r>
    </w:p>
    <w:p w:rsidR="00EC59E9" w:rsidRPr="004A045D" w:rsidRDefault="00EC59E9" w:rsidP="008C11F1">
      <w:pPr>
        <w:pStyle w:val="Default"/>
        <w:numPr>
          <w:ilvl w:val="1"/>
          <w:numId w:val="85"/>
        </w:numPr>
        <w:ind w:left="1080"/>
        <w:rPr>
          <w:rFonts w:eastAsiaTheme="minorEastAsia"/>
        </w:rPr>
      </w:pPr>
      <w:r w:rsidRPr="004A045D">
        <w:rPr>
          <w:rFonts w:asciiTheme="minorHAnsi" w:hAnsiTheme="minorHAnsi"/>
        </w:rPr>
        <w:t>Students meeting the above criteria are identified in the area(s) in which the scores align.</w:t>
      </w:r>
    </w:p>
    <w:p w:rsidR="00EC59E9" w:rsidRPr="004A045D" w:rsidRDefault="00EC59E9" w:rsidP="00F261E9">
      <w:pPr>
        <w:pStyle w:val="Default"/>
        <w:ind w:left="720"/>
        <w:rPr>
          <w:rFonts w:eastAsiaTheme="minorEastAsia"/>
        </w:rPr>
      </w:pPr>
    </w:p>
    <w:p w:rsidR="00EC59E9" w:rsidRPr="004A045D" w:rsidRDefault="00EC59E9" w:rsidP="008C11F1">
      <w:pPr>
        <w:pStyle w:val="Default"/>
        <w:numPr>
          <w:ilvl w:val="0"/>
          <w:numId w:val="85"/>
        </w:numPr>
        <w:ind w:left="360"/>
        <w:rPr>
          <w:rFonts w:eastAsiaTheme="minorEastAsia"/>
        </w:rPr>
      </w:pPr>
      <w:r w:rsidRPr="004A045D">
        <w:rPr>
          <w:rFonts w:asciiTheme="minorHAnsi" w:hAnsiTheme="minorHAnsi"/>
        </w:rPr>
        <w:t xml:space="preserve">Students scoring </w:t>
      </w:r>
      <w:r w:rsidRPr="004A045D">
        <w:rPr>
          <w:rFonts w:asciiTheme="minorHAnsi" w:hAnsiTheme="minorHAnsi"/>
          <w:u w:val="single"/>
        </w:rPr>
        <w:t>&gt;</w:t>
      </w:r>
      <w:r w:rsidRPr="004A045D">
        <w:rPr>
          <w:rFonts w:asciiTheme="minorHAnsi" w:hAnsiTheme="minorHAnsi"/>
        </w:rPr>
        <w:t xml:space="preserve"> 95% on the Iowa Assessment in reading and/or math, and </w:t>
      </w:r>
      <w:r w:rsidRPr="004A045D">
        <w:rPr>
          <w:rFonts w:asciiTheme="minorHAnsi" w:hAnsiTheme="minorHAnsi"/>
        </w:rPr>
        <w:softHyphen/>
        <w:t xml:space="preserve">&lt;95% on a qualifying </w:t>
      </w:r>
      <w:proofErr w:type="spellStart"/>
      <w:r w:rsidRPr="004A045D">
        <w:rPr>
          <w:rFonts w:asciiTheme="minorHAnsi" w:hAnsiTheme="minorHAnsi"/>
        </w:rPr>
        <w:t>CogAT</w:t>
      </w:r>
      <w:proofErr w:type="spellEnd"/>
      <w:r w:rsidRPr="004A045D">
        <w:rPr>
          <w:rFonts w:asciiTheme="minorHAnsi" w:hAnsiTheme="minorHAnsi"/>
        </w:rPr>
        <w:t xml:space="preserve"> score and the individual aptitude assessment from Gateway 2:</w:t>
      </w:r>
    </w:p>
    <w:p w:rsidR="00EC59E9" w:rsidRPr="004A045D" w:rsidRDefault="00EC59E9" w:rsidP="008C11F1">
      <w:pPr>
        <w:pStyle w:val="ListParagraph"/>
        <w:numPr>
          <w:ilvl w:val="1"/>
          <w:numId w:val="85"/>
        </w:numPr>
        <w:spacing w:line="276" w:lineRule="auto"/>
        <w:ind w:left="1080"/>
        <w:rPr>
          <w:rFonts w:asciiTheme="minorHAnsi" w:hAnsiTheme="minorHAnsi"/>
          <w:sz w:val="24"/>
          <w:szCs w:val="24"/>
        </w:rPr>
      </w:pPr>
      <w:r w:rsidRPr="004A045D">
        <w:rPr>
          <w:rFonts w:asciiTheme="minorHAnsi" w:hAnsiTheme="minorHAnsi"/>
          <w:sz w:val="24"/>
          <w:szCs w:val="24"/>
        </w:rPr>
        <w:t xml:space="preserve">With </w:t>
      </w:r>
      <w:r w:rsidRPr="004A045D">
        <w:rPr>
          <w:rFonts w:asciiTheme="minorHAnsi" w:hAnsiTheme="minorHAnsi"/>
          <w:sz w:val="24"/>
          <w:szCs w:val="24"/>
          <w:u w:val="single"/>
        </w:rPr>
        <w:t>&gt;</w:t>
      </w:r>
      <w:r w:rsidRPr="004A045D">
        <w:rPr>
          <w:rFonts w:asciiTheme="minorHAnsi" w:hAnsiTheme="minorHAnsi"/>
          <w:sz w:val="24"/>
          <w:szCs w:val="24"/>
        </w:rPr>
        <w:t>95% on EOG/EOC scores in reading and/or math from the current or the previous school year, which align with the qualifying Iowa score(s)</w:t>
      </w:r>
    </w:p>
    <w:p w:rsidR="00EC59E9" w:rsidRPr="004A045D" w:rsidRDefault="00EC59E9" w:rsidP="00F261E9">
      <w:pPr>
        <w:spacing w:line="276" w:lineRule="auto"/>
        <w:ind w:left="2880" w:firstLine="720"/>
      </w:pPr>
      <w:r w:rsidRPr="004A045D">
        <w:rPr>
          <w:u w:val="single"/>
        </w:rPr>
        <w:lastRenderedPageBreak/>
        <w:t>AND</w:t>
      </w:r>
    </w:p>
    <w:p w:rsidR="00EC59E9" w:rsidRPr="004A045D" w:rsidRDefault="00EC59E9" w:rsidP="008C11F1">
      <w:pPr>
        <w:pStyle w:val="Default"/>
        <w:numPr>
          <w:ilvl w:val="1"/>
          <w:numId w:val="85"/>
        </w:numPr>
        <w:ind w:left="1080"/>
        <w:rPr>
          <w:rFonts w:eastAsiaTheme="minorEastAsia"/>
        </w:rPr>
      </w:pPr>
      <w:r w:rsidRPr="004A045D">
        <w:rPr>
          <w:rFonts w:asciiTheme="minorHAnsi" w:hAnsiTheme="minorHAnsi"/>
        </w:rPr>
        <w:t xml:space="preserve">A Gifted Rating Scale with scores </w:t>
      </w:r>
      <w:r w:rsidRPr="004A045D">
        <w:rPr>
          <w:rFonts w:asciiTheme="minorHAnsi" w:hAnsiTheme="minorHAnsi"/>
          <w:u w:val="single"/>
        </w:rPr>
        <w:t>&gt;</w:t>
      </w:r>
      <w:r w:rsidRPr="004A045D">
        <w:rPr>
          <w:rFonts w:asciiTheme="minorHAnsi" w:hAnsiTheme="minorHAnsi"/>
        </w:rPr>
        <w:t>88% in three of the five GRS Scales (Intellectual, Academic, Creativity, Leadership, or Motivation)</w:t>
      </w:r>
    </w:p>
    <w:p w:rsidR="00EC59E9" w:rsidRPr="004A045D" w:rsidRDefault="00EC59E9" w:rsidP="008C11F1">
      <w:pPr>
        <w:pStyle w:val="Default"/>
        <w:numPr>
          <w:ilvl w:val="1"/>
          <w:numId w:val="85"/>
        </w:numPr>
        <w:ind w:left="1080"/>
        <w:rPr>
          <w:rFonts w:eastAsiaTheme="minorEastAsia"/>
        </w:rPr>
      </w:pPr>
      <w:r w:rsidRPr="004A045D">
        <w:rPr>
          <w:rFonts w:asciiTheme="minorHAnsi" w:hAnsiTheme="minorHAnsi"/>
        </w:rPr>
        <w:t>Students meeting the above criteria are identified in the area(s) in which the scores align.</w:t>
      </w:r>
    </w:p>
    <w:p w:rsidR="00EC59E9" w:rsidRPr="004A045D" w:rsidRDefault="00EC59E9" w:rsidP="002024FF">
      <w:pPr>
        <w:pStyle w:val="Default"/>
        <w:rPr>
          <w:rFonts w:eastAsiaTheme="minorEastAsia"/>
        </w:rPr>
      </w:pPr>
    </w:p>
    <w:p w:rsidR="00EC59E9" w:rsidRDefault="00EC59E9" w:rsidP="002024FF">
      <w:pPr>
        <w:spacing w:line="276" w:lineRule="auto"/>
        <w:rPr>
          <w:b/>
          <w:u w:val="single"/>
        </w:rPr>
      </w:pPr>
    </w:p>
    <w:p w:rsidR="00EC59E9" w:rsidRPr="004A045D" w:rsidRDefault="00EC59E9" w:rsidP="002024FF">
      <w:pPr>
        <w:spacing w:line="276" w:lineRule="auto"/>
        <w:rPr>
          <w:b/>
          <w:u w:val="single"/>
        </w:rPr>
      </w:pPr>
      <w:r w:rsidRPr="004A045D">
        <w:rPr>
          <w:b/>
          <w:u w:val="single"/>
        </w:rPr>
        <w:t>Gateway #5</w:t>
      </w:r>
    </w:p>
    <w:p w:rsidR="00EC59E9" w:rsidRPr="004A045D" w:rsidRDefault="00EC59E9" w:rsidP="008C11F1">
      <w:pPr>
        <w:pStyle w:val="ListParagraph"/>
        <w:numPr>
          <w:ilvl w:val="0"/>
          <w:numId w:val="84"/>
        </w:numPr>
        <w:rPr>
          <w:rFonts w:asciiTheme="minorHAnsi" w:hAnsiTheme="minorHAnsi"/>
          <w:sz w:val="24"/>
          <w:szCs w:val="24"/>
        </w:rPr>
      </w:pPr>
      <w:r w:rsidRPr="004A045D">
        <w:rPr>
          <w:rFonts w:asciiTheme="minorHAnsi" w:hAnsiTheme="minorHAnsi"/>
          <w:sz w:val="24"/>
          <w:szCs w:val="24"/>
        </w:rPr>
        <w:t>Gateway #5 is a referral made by the SBCGE for an individual psychological evaluation to be completed by the AIG psychologist.  This evaluation may include individual aptitude and/or achievement assessments.</w:t>
      </w:r>
    </w:p>
    <w:p w:rsidR="00EC59E9" w:rsidRPr="004A045D" w:rsidRDefault="00EC59E9" w:rsidP="008C11F1">
      <w:pPr>
        <w:pStyle w:val="ListParagraph"/>
        <w:numPr>
          <w:ilvl w:val="0"/>
          <w:numId w:val="84"/>
        </w:numPr>
        <w:rPr>
          <w:rFonts w:asciiTheme="minorHAnsi" w:hAnsiTheme="minorHAnsi"/>
          <w:sz w:val="24"/>
          <w:szCs w:val="24"/>
        </w:rPr>
      </w:pPr>
      <w:r w:rsidRPr="004A045D">
        <w:rPr>
          <w:rFonts w:asciiTheme="minorHAnsi" w:hAnsiTheme="minorHAnsi"/>
          <w:sz w:val="24"/>
          <w:szCs w:val="24"/>
        </w:rPr>
        <w:t xml:space="preserve">This gateway can be accessed when portfolio data demonstrates consistent performance 1-2 grade levels above student’s current grade placement who do not meet identification criteria in Gateways #1, #2, #3, or #4.   </w:t>
      </w:r>
    </w:p>
    <w:p w:rsidR="00EC59E9" w:rsidRPr="004A045D" w:rsidRDefault="00EC59E9" w:rsidP="008C11F1">
      <w:pPr>
        <w:pStyle w:val="ListParagraph"/>
        <w:numPr>
          <w:ilvl w:val="0"/>
          <w:numId w:val="84"/>
        </w:numPr>
        <w:rPr>
          <w:rFonts w:asciiTheme="minorHAnsi" w:hAnsiTheme="minorHAnsi"/>
          <w:sz w:val="24"/>
          <w:szCs w:val="24"/>
        </w:rPr>
      </w:pPr>
      <w:r w:rsidRPr="004A045D">
        <w:rPr>
          <w:rFonts w:asciiTheme="minorHAnsi" w:hAnsiTheme="minorHAnsi"/>
          <w:sz w:val="24"/>
          <w:szCs w:val="24"/>
        </w:rPr>
        <w:t>There are circumstances under which Gateway #5 can be accessed for any student when the SBCGE determines an individual assessment is appropriate.  This may include, but is not limited to:</w:t>
      </w:r>
    </w:p>
    <w:p w:rsidR="00EC59E9" w:rsidRPr="004A045D" w:rsidRDefault="00EC59E9" w:rsidP="008C11F1">
      <w:pPr>
        <w:pStyle w:val="ListParagraph"/>
        <w:numPr>
          <w:ilvl w:val="1"/>
          <w:numId w:val="84"/>
        </w:numPr>
        <w:rPr>
          <w:rFonts w:asciiTheme="minorHAnsi" w:hAnsiTheme="minorHAnsi"/>
          <w:sz w:val="24"/>
          <w:szCs w:val="24"/>
        </w:rPr>
      </w:pPr>
      <w:r w:rsidRPr="004A045D">
        <w:rPr>
          <w:rFonts w:asciiTheme="minorHAnsi" w:hAnsiTheme="minorHAnsi"/>
          <w:sz w:val="24"/>
          <w:szCs w:val="24"/>
        </w:rPr>
        <w:t>Students needing individual nonverbal aptitude testing</w:t>
      </w:r>
    </w:p>
    <w:p w:rsidR="00EC59E9" w:rsidRPr="004A045D" w:rsidRDefault="00EC59E9" w:rsidP="008C11F1">
      <w:pPr>
        <w:pStyle w:val="ListParagraph"/>
        <w:numPr>
          <w:ilvl w:val="1"/>
          <w:numId w:val="84"/>
        </w:numPr>
        <w:rPr>
          <w:rFonts w:asciiTheme="minorHAnsi" w:hAnsiTheme="minorHAnsi"/>
          <w:sz w:val="24"/>
          <w:szCs w:val="24"/>
        </w:rPr>
      </w:pPr>
      <w:r w:rsidRPr="004A045D">
        <w:rPr>
          <w:rFonts w:asciiTheme="minorHAnsi" w:hAnsiTheme="minorHAnsi"/>
          <w:sz w:val="24"/>
          <w:szCs w:val="24"/>
        </w:rPr>
        <w:t>Students for whom group testing is not appropriate because of diagnosed medical problems</w:t>
      </w:r>
    </w:p>
    <w:p w:rsidR="00EC59E9" w:rsidRPr="002858F1" w:rsidRDefault="00EC59E9" w:rsidP="008C11F1">
      <w:pPr>
        <w:pStyle w:val="ListParagraph"/>
        <w:numPr>
          <w:ilvl w:val="1"/>
          <w:numId w:val="84"/>
        </w:numPr>
        <w:rPr>
          <w:rFonts w:asciiTheme="minorHAnsi" w:hAnsiTheme="minorHAnsi"/>
          <w:sz w:val="16"/>
          <w:szCs w:val="16"/>
        </w:rPr>
      </w:pPr>
      <w:r w:rsidRPr="004A045D">
        <w:rPr>
          <w:rFonts w:asciiTheme="minorHAnsi" w:hAnsiTheme="minorHAnsi"/>
          <w:sz w:val="24"/>
          <w:szCs w:val="24"/>
        </w:rPr>
        <w:t xml:space="preserve">Students whose group scores do not reflect the student’s performance in the class </w:t>
      </w:r>
      <w:r w:rsidRPr="002858F1">
        <w:rPr>
          <w:rFonts w:asciiTheme="minorHAnsi" w:hAnsiTheme="minorHAnsi"/>
          <w:sz w:val="16"/>
          <w:szCs w:val="16"/>
        </w:rPr>
        <w:t>(all scores &lt;95%)</w:t>
      </w:r>
    </w:p>
    <w:p w:rsidR="00EC59E9" w:rsidRPr="004A045D" w:rsidRDefault="00EC59E9" w:rsidP="008C11F1">
      <w:pPr>
        <w:pStyle w:val="ListParagraph"/>
        <w:numPr>
          <w:ilvl w:val="1"/>
          <w:numId w:val="84"/>
        </w:numPr>
        <w:rPr>
          <w:rFonts w:asciiTheme="minorHAnsi" w:hAnsiTheme="minorHAnsi"/>
          <w:sz w:val="24"/>
          <w:szCs w:val="24"/>
        </w:rPr>
      </w:pPr>
      <w:r w:rsidRPr="004A045D">
        <w:rPr>
          <w:rFonts w:asciiTheme="minorHAnsi" w:hAnsiTheme="minorHAnsi"/>
          <w:sz w:val="24"/>
          <w:szCs w:val="24"/>
        </w:rPr>
        <w:t>Students with IEP’s or 504 Plans</w:t>
      </w:r>
    </w:p>
    <w:p w:rsidR="00EC59E9" w:rsidRPr="004A045D" w:rsidRDefault="00EC59E9" w:rsidP="002024FF">
      <w:pPr>
        <w:kinsoku w:val="0"/>
        <w:overflowPunct w:val="0"/>
        <w:spacing w:before="283" w:line="274" w:lineRule="exact"/>
        <w:textAlignment w:val="baseline"/>
        <w:rPr>
          <w:rFonts w:cs="Arial"/>
          <w:color w:val="000000" w:themeColor="text1"/>
        </w:rPr>
      </w:pPr>
      <w:r w:rsidRPr="004A045D">
        <w:rPr>
          <w:rFonts w:cs="Arial"/>
          <w:color w:val="000000" w:themeColor="text1"/>
        </w:rPr>
        <w:t>In addition to the Gateway options, the SBCGE is responsible for verifying that:</w:t>
      </w:r>
    </w:p>
    <w:p w:rsidR="00EC59E9" w:rsidRPr="004A045D" w:rsidRDefault="00EC59E9" w:rsidP="008C11F1">
      <w:pPr>
        <w:pStyle w:val="ListParagraph"/>
        <w:numPr>
          <w:ilvl w:val="0"/>
          <w:numId w:val="36"/>
        </w:numPr>
        <w:kinsoku w:val="0"/>
        <w:overflowPunct w:val="0"/>
        <w:autoSpaceDE/>
        <w:autoSpaceDN/>
        <w:adjustRightInd/>
        <w:spacing w:line="277" w:lineRule="exact"/>
        <w:ind w:right="288"/>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Students with an Individual Education Plan (IEP) will be provided with appropriate accommodations and modifications as directed by the IEP, in accordance with Programs for Exceptional Children</w:t>
      </w:r>
    </w:p>
    <w:p w:rsidR="00EC59E9" w:rsidRPr="004A045D" w:rsidRDefault="00EC59E9" w:rsidP="008C11F1">
      <w:pPr>
        <w:pStyle w:val="ListParagraph"/>
        <w:numPr>
          <w:ilvl w:val="0"/>
          <w:numId w:val="36"/>
        </w:numPr>
        <w:kinsoku w:val="0"/>
        <w:overflowPunct w:val="0"/>
        <w:autoSpaceDE/>
        <w:autoSpaceDN/>
        <w:adjustRightInd/>
        <w:spacing w:before="48" w:line="277" w:lineRule="exact"/>
        <w:ind w:right="432"/>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Students with a 504 Plan are tested as directed by the 504 Plan with appropriate accommodations and modifications in accordance with Section 504 of the Rehabilitation Act and the Americans with Disabilities Act.</w:t>
      </w:r>
    </w:p>
    <w:p w:rsidR="00EC59E9" w:rsidRPr="004A045D" w:rsidRDefault="00EC59E9" w:rsidP="002024FF">
      <w:pPr>
        <w:kinsoku w:val="0"/>
        <w:overflowPunct w:val="0"/>
        <w:spacing w:before="6" w:line="277" w:lineRule="exact"/>
        <w:ind w:left="144" w:right="792"/>
        <w:textAlignment w:val="baseline"/>
        <w:rPr>
          <w:rFonts w:cs="Arial"/>
          <w:strike/>
          <w:color w:val="000000" w:themeColor="text1"/>
        </w:rPr>
      </w:pPr>
    </w:p>
    <w:p w:rsidR="00EC59E9" w:rsidRPr="004A045D" w:rsidRDefault="00EC59E9" w:rsidP="002024FF">
      <w:pPr>
        <w:kinsoku w:val="0"/>
        <w:overflowPunct w:val="0"/>
        <w:spacing w:before="6" w:line="277" w:lineRule="exact"/>
        <w:ind w:right="792"/>
        <w:textAlignment w:val="baseline"/>
        <w:rPr>
          <w:rFonts w:cs="Arial"/>
          <w:color w:val="000000" w:themeColor="text1"/>
        </w:rPr>
      </w:pPr>
      <w:r w:rsidRPr="004A045D">
        <w:rPr>
          <w:rFonts w:cs="Arial"/>
          <w:color w:val="000000" w:themeColor="text1"/>
        </w:rPr>
        <w:t xml:space="preserve">The SBCGE and the IEP team meet to determine appropriate services for the twice exceptional student.  Twice exceptional students are identified as academically or intellectually gifted and also meet criteria for exceptional children services such as autism, learning disabled, visually impaired and other health impaired (attention deficit hyperactivity disorder, </w:t>
      </w:r>
      <w:proofErr w:type="spellStart"/>
      <w:r w:rsidRPr="004A045D">
        <w:rPr>
          <w:rFonts w:cs="Arial"/>
          <w:color w:val="000000" w:themeColor="text1"/>
        </w:rPr>
        <w:t>etc</w:t>
      </w:r>
      <w:proofErr w:type="spellEnd"/>
      <w:r w:rsidRPr="004A045D">
        <w:rPr>
          <w:rFonts w:cs="Arial"/>
          <w:color w:val="000000" w:themeColor="text1"/>
        </w:rPr>
        <w:t>).</w:t>
      </w:r>
    </w:p>
    <w:p w:rsidR="00EC59E9" w:rsidRPr="004A045D" w:rsidRDefault="00EC59E9" w:rsidP="002024FF">
      <w:pPr>
        <w:kinsoku w:val="0"/>
        <w:overflowPunct w:val="0"/>
        <w:spacing w:before="276" w:line="277" w:lineRule="exact"/>
        <w:ind w:right="432"/>
        <w:textAlignment w:val="baseline"/>
        <w:rPr>
          <w:rFonts w:cs="Arial"/>
          <w:color w:val="000000" w:themeColor="text1"/>
        </w:rPr>
      </w:pPr>
      <w:r w:rsidRPr="004A045D">
        <w:rPr>
          <w:rFonts w:cs="Arial"/>
          <w:color w:val="000000" w:themeColor="text1"/>
        </w:rPr>
        <w:t xml:space="preserve">The SBCGE, school personnel, AIG Teachers, and AIG CST collaborate to determine the most appropriate services for highly gifted students.  Individualized plans, which vary from other identified program </w:t>
      </w:r>
      <w:proofErr w:type="gramStart"/>
      <w:r w:rsidRPr="004A045D">
        <w:rPr>
          <w:rFonts w:cs="Arial"/>
          <w:color w:val="000000" w:themeColor="text1"/>
        </w:rPr>
        <w:t>services</w:t>
      </w:r>
      <w:proofErr w:type="gramEnd"/>
      <w:r w:rsidRPr="004A045D">
        <w:rPr>
          <w:rFonts w:cs="Arial"/>
          <w:color w:val="000000" w:themeColor="text1"/>
        </w:rPr>
        <w:t xml:space="preserve"> may be created for these very few students.</w:t>
      </w:r>
    </w:p>
    <w:p w:rsidR="00EC59E9" w:rsidRPr="004A045D" w:rsidRDefault="00EC59E9" w:rsidP="002024FF">
      <w:pPr>
        <w:kinsoku w:val="0"/>
        <w:overflowPunct w:val="0"/>
        <w:spacing w:before="329" w:line="277" w:lineRule="exact"/>
        <w:ind w:right="432"/>
        <w:textAlignment w:val="baseline"/>
        <w:rPr>
          <w:rFonts w:cs="Arial"/>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4A045D" w:rsidRDefault="00EC59E9" w:rsidP="008C11F1">
      <w:pPr>
        <w:pStyle w:val="ListParagraph"/>
        <w:numPr>
          <w:ilvl w:val="0"/>
          <w:numId w:val="80"/>
        </w:numPr>
        <w:kinsoku w:val="0"/>
        <w:overflowPunct w:val="0"/>
        <w:autoSpaceDE/>
        <w:autoSpaceDN/>
        <w:adjustRightInd/>
        <w:spacing w:line="277" w:lineRule="exact"/>
        <w:ind w:right="432"/>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Data regarding formally identified students from </w:t>
      </w:r>
      <w:r>
        <w:rPr>
          <w:rFonts w:asciiTheme="minorHAnsi" w:hAnsiTheme="minorHAnsi" w:cs="Arial"/>
          <w:color w:val="000000" w:themeColor="text1"/>
          <w:sz w:val="24"/>
          <w:szCs w:val="24"/>
        </w:rPr>
        <w:t>underrepresented</w:t>
      </w:r>
      <w:r w:rsidRPr="004A045D">
        <w:rPr>
          <w:rFonts w:asciiTheme="minorHAnsi" w:hAnsiTheme="minorHAnsi" w:cs="Arial"/>
          <w:color w:val="000000" w:themeColor="text1"/>
          <w:sz w:val="24"/>
          <w:szCs w:val="24"/>
        </w:rPr>
        <w:t xml:space="preserve"> populations</w:t>
      </w:r>
    </w:p>
    <w:p w:rsidR="00EC59E9" w:rsidRPr="004A045D" w:rsidRDefault="00EC59E9" w:rsidP="008C11F1">
      <w:pPr>
        <w:pStyle w:val="ListParagraph"/>
        <w:numPr>
          <w:ilvl w:val="0"/>
          <w:numId w:val="80"/>
        </w:numPr>
        <w:kinsoku w:val="0"/>
        <w:overflowPunct w:val="0"/>
        <w:autoSpaceDE/>
        <w:autoSpaceDN/>
        <w:adjustRightInd/>
        <w:spacing w:before="45" w:line="277"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Individual Student Profiles (ISP)</w:t>
      </w:r>
    </w:p>
    <w:p w:rsidR="00EC59E9" w:rsidRPr="004A045D" w:rsidRDefault="00EC59E9" w:rsidP="008C11F1">
      <w:pPr>
        <w:pStyle w:val="ListParagraph"/>
        <w:numPr>
          <w:ilvl w:val="0"/>
          <w:numId w:val="80"/>
        </w:numPr>
        <w:kinsoku w:val="0"/>
        <w:overflowPunct w:val="0"/>
        <w:autoSpaceDE/>
        <w:autoSpaceDN/>
        <w:adjustRightInd/>
        <w:spacing w:before="44" w:line="277"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Data from Third Grade Explorers Program</w:t>
      </w:r>
    </w:p>
    <w:p w:rsidR="00EC59E9" w:rsidRPr="004A045D" w:rsidRDefault="00EC59E9" w:rsidP="008C11F1">
      <w:pPr>
        <w:pStyle w:val="ListParagraph"/>
        <w:numPr>
          <w:ilvl w:val="0"/>
          <w:numId w:val="80"/>
        </w:numPr>
        <w:kinsoku w:val="0"/>
        <w:overflowPunct w:val="0"/>
        <w:autoSpaceDE/>
        <w:autoSpaceDN/>
        <w:adjustRightInd/>
        <w:spacing w:before="44" w:line="277"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Nonverbal and alternative assessment measures</w:t>
      </w:r>
    </w:p>
    <w:p w:rsidR="00EC59E9" w:rsidRPr="004A045D" w:rsidRDefault="00EC59E9" w:rsidP="008C11F1">
      <w:pPr>
        <w:pStyle w:val="ListParagraph"/>
        <w:numPr>
          <w:ilvl w:val="0"/>
          <w:numId w:val="80"/>
        </w:numPr>
        <w:kinsoku w:val="0"/>
        <w:overflowPunct w:val="0"/>
        <w:autoSpaceDE/>
        <w:autoSpaceDN/>
        <w:adjustRightInd/>
        <w:spacing w:before="45" w:line="277" w:lineRule="exact"/>
        <w:textAlignment w:val="baseline"/>
        <w:rPr>
          <w:rFonts w:asciiTheme="minorHAnsi" w:hAnsiTheme="minorHAnsi" w:cs="Arial"/>
          <w:color w:val="000000" w:themeColor="text1"/>
          <w:spacing w:val="2"/>
          <w:sz w:val="24"/>
          <w:szCs w:val="24"/>
        </w:rPr>
      </w:pPr>
      <w:r w:rsidRPr="004A045D">
        <w:rPr>
          <w:rFonts w:asciiTheme="minorHAnsi" w:hAnsiTheme="minorHAnsi" w:cs="Arial"/>
          <w:color w:val="000000" w:themeColor="text1"/>
          <w:spacing w:val="2"/>
          <w:sz w:val="24"/>
          <w:szCs w:val="24"/>
        </w:rPr>
        <w:t>IDEP identifications</w:t>
      </w:r>
    </w:p>
    <w:p w:rsidR="00EC59E9" w:rsidRPr="004A045D" w:rsidRDefault="00EC59E9" w:rsidP="008C11F1">
      <w:pPr>
        <w:pStyle w:val="ListParagraph"/>
        <w:numPr>
          <w:ilvl w:val="0"/>
          <w:numId w:val="80"/>
        </w:numPr>
        <w:kinsoku w:val="0"/>
        <w:overflowPunct w:val="0"/>
        <w:autoSpaceDE/>
        <w:autoSpaceDN/>
        <w:adjustRightInd/>
        <w:spacing w:before="45" w:line="277"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Professional development agendas and rosters</w:t>
      </w:r>
    </w:p>
    <w:p w:rsidR="00EC59E9" w:rsidRPr="004A045D" w:rsidRDefault="00EC59E9" w:rsidP="008C11F1">
      <w:pPr>
        <w:pStyle w:val="ListParagraph"/>
        <w:numPr>
          <w:ilvl w:val="0"/>
          <w:numId w:val="80"/>
        </w:numPr>
        <w:kinsoku w:val="0"/>
        <w:overflowPunct w:val="0"/>
        <w:autoSpaceDE/>
        <w:autoSpaceDN/>
        <w:adjustRightInd/>
        <w:spacing w:before="45" w:line="277"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Observation data from USTARS~ PLUS and P.E.T.S.</w:t>
      </w:r>
    </w:p>
    <w:p w:rsidR="00EC59E9" w:rsidRPr="004A045D" w:rsidRDefault="00EC59E9" w:rsidP="008C11F1">
      <w:pPr>
        <w:pStyle w:val="ListParagraph"/>
        <w:numPr>
          <w:ilvl w:val="0"/>
          <w:numId w:val="80"/>
        </w:numPr>
        <w:kinsoku w:val="0"/>
        <w:overflowPunct w:val="0"/>
        <w:autoSpaceDE/>
        <w:autoSpaceDN/>
        <w:adjustRightInd/>
        <w:spacing w:before="45" w:line="277"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Contingent upon funding, data from Young Scholars and Thinking at Every Desk</w:t>
      </w:r>
    </w:p>
    <w:p w:rsidR="00EC59E9" w:rsidRPr="004A045D" w:rsidRDefault="00EC59E9" w:rsidP="002024FF">
      <w:pPr>
        <w:kinsoku w:val="0"/>
        <w:overflowPunct w:val="0"/>
        <w:spacing w:before="296" w:line="276"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2858F1" w:rsidRDefault="00EC59E9" w:rsidP="002858F1">
      <w:pPr>
        <w:kinsoku w:val="0"/>
        <w:overflowPunct w:val="0"/>
        <w:spacing w:before="285"/>
        <w:ind w:right="288"/>
        <w:textAlignment w:val="baseline"/>
        <w:rPr>
          <w:rFonts w:cs="Arial"/>
          <w:b/>
          <w:bCs/>
          <w:color w:val="000000" w:themeColor="text1"/>
          <w:u w:val="single"/>
        </w:rPr>
      </w:pPr>
      <w:r w:rsidRPr="004A045D">
        <w:rPr>
          <w:rFonts w:cs="Arial"/>
          <w:b/>
          <w:bCs/>
          <w:color w:val="000000" w:themeColor="text1"/>
          <w:u w:val="single"/>
        </w:rPr>
        <w:lastRenderedPageBreak/>
        <w:t>Ideas of Strengthening</w:t>
      </w:r>
      <w:r>
        <w:rPr>
          <w:rFonts w:cs="Arial"/>
          <w:b/>
          <w:bCs/>
          <w:color w:val="000000" w:themeColor="text1"/>
          <w:u w:val="single"/>
        </w:rPr>
        <w:t>:</w:t>
      </w:r>
      <w:r>
        <w:rPr>
          <w:rFonts w:cs="Arial"/>
          <w:b/>
          <w:bCs/>
          <w:color w:val="000000" w:themeColor="text1"/>
        </w:rPr>
        <w:t xml:space="preserve">  </w:t>
      </w:r>
      <w:r w:rsidRPr="004A045D">
        <w:rPr>
          <w:rFonts w:cs="Arial"/>
          <w:color w:val="000000" w:themeColor="text1"/>
        </w:rPr>
        <w:t>Continue to research and implement best practices for gifted program identification, etc.</w:t>
      </w:r>
    </w:p>
    <w:p w:rsidR="00EC59E9" w:rsidRPr="004A045D" w:rsidRDefault="00EC59E9" w:rsidP="002024FF">
      <w:pPr>
        <w:shd w:val="solid" w:color="D8D8D8" w:fill="auto"/>
        <w:kinsoku w:val="0"/>
        <w:overflowPunct w:val="0"/>
        <w:spacing w:line="274" w:lineRule="exact"/>
        <w:ind w:right="175"/>
        <w:textAlignment w:val="baseline"/>
        <w:rPr>
          <w:rFonts w:cs="Arial"/>
          <w:b/>
          <w:bCs/>
          <w:color w:val="000000" w:themeColor="text1"/>
          <w:spacing w:val="2"/>
        </w:rPr>
      </w:pPr>
      <w:r w:rsidRPr="004A045D">
        <w:rPr>
          <w:rFonts w:cs="Arial"/>
          <w:b/>
          <w:bCs/>
          <w:color w:val="000000" w:themeColor="text1"/>
          <w:spacing w:val="2"/>
        </w:rPr>
        <w:t>Standard 1: Student Identification</w:t>
      </w:r>
    </w:p>
    <w:p w:rsidR="00EC59E9" w:rsidRPr="004A045D" w:rsidRDefault="00EC59E9" w:rsidP="002024FF">
      <w:pPr>
        <w:shd w:val="solid" w:color="D8D8D8" w:fill="auto"/>
        <w:kinsoku w:val="0"/>
        <w:overflowPunct w:val="0"/>
        <w:spacing w:after="7" w:line="276" w:lineRule="exact"/>
        <w:ind w:right="175"/>
        <w:jc w:val="both"/>
        <w:textAlignment w:val="baseline"/>
        <w:rPr>
          <w:rFonts w:cs="Arial"/>
          <w:color w:val="000000" w:themeColor="text1"/>
        </w:rPr>
      </w:pPr>
      <w:r w:rsidRPr="004A045D">
        <w:rPr>
          <w:rFonts w:cs="Arial"/>
          <w:color w:val="000000" w:themeColor="text1"/>
        </w:rPr>
        <w:t>The LEA's student identification procedures for AIG are clear, equitable, and comprehensive and lead towards appropriate educational services.</w:t>
      </w:r>
    </w:p>
    <w:p w:rsidR="00EC59E9" w:rsidRPr="004A045D" w:rsidRDefault="00EC59E9" w:rsidP="002024FF">
      <w:pPr>
        <w:kinsoku w:val="0"/>
        <w:overflowPunct w:val="0"/>
        <w:spacing w:before="280" w:line="274" w:lineRule="exact"/>
        <w:textAlignment w:val="baseline"/>
        <w:rPr>
          <w:rFonts w:cs="Arial"/>
          <w:b/>
          <w:bCs/>
          <w:color w:val="000000" w:themeColor="text1"/>
          <w:u w:val="single"/>
        </w:rPr>
      </w:pPr>
      <w:r w:rsidRPr="004A045D">
        <w:rPr>
          <w:rFonts w:cs="Arial"/>
          <w:b/>
          <w:bCs/>
          <w:color w:val="000000" w:themeColor="text1"/>
          <w:u w:val="single"/>
        </w:rPr>
        <w:t xml:space="preserve">Practice E </w:t>
      </w:r>
    </w:p>
    <w:p w:rsidR="00EC59E9" w:rsidRPr="004A045D" w:rsidRDefault="00EC59E9" w:rsidP="002024FF">
      <w:pPr>
        <w:kinsoku w:val="0"/>
        <w:overflowPunct w:val="0"/>
        <w:spacing w:after="285" w:line="276" w:lineRule="exact"/>
        <w:ind w:right="360"/>
        <w:textAlignment w:val="baseline"/>
        <w:rPr>
          <w:rFonts w:cs="Arial"/>
          <w:color w:val="000000" w:themeColor="text1"/>
        </w:rPr>
      </w:pPr>
      <w:proofErr w:type="gramStart"/>
      <w:r w:rsidRPr="004A045D">
        <w:rPr>
          <w:rFonts w:cs="Arial"/>
          <w:color w:val="000000" w:themeColor="text1"/>
        </w:rPr>
        <w:t>Ensures consistency in implementation of screening, referral, and identification processes within the LEA.</w:t>
      </w:r>
      <w:proofErr w:type="gramEnd"/>
    </w:p>
    <w:p w:rsidR="00EC59E9" w:rsidRPr="004A045D" w:rsidRDefault="00EC59E9" w:rsidP="002024FF">
      <w:pPr>
        <w:shd w:val="solid" w:color="D8D8D8" w:fill="auto"/>
        <w:kinsoku w:val="0"/>
        <w:overflowPunct w:val="0"/>
        <w:spacing w:line="262"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Maintained Practice</w:t>
      </w:r>
      <w:r w:rsidRPr="004A045D">
        <w:rPr>
          <w:rFonts w:cs="Arial"/>
          <w:b/>
          <w:bCs/>
          <w:color w:val="000000" w:themeColor="text1"/>
        </w:rPr>
        <w:t xml:space="preserve"> for 2013-2016.</w:t>
      </w:r>
    </w:p>
    <w:p w:rsidR="00EC59E9" w:rsidRPr="004A045D" w:rsidRDefault="00EC59E9" w:rsidP="002024FF">
      <w:pPr>
        <w:kinsoku w:val="0"/>
        <w:overflowPunct w:val="0"/>
        <w:spacing w:line="568" w:lineRule="exact"/>
        <w:ind w:right="360"/>
        <w:textAlignment w:val="baseline"/>
        <w:rPr>
          <w:rFonts w:cs="Arial"/>
          <w:color w:val="000000" w:themeColor="text1"/>
          <w:spacing w:val="-1"/>
        </w:rPr>
      </w:pPr>
      <w:r w:rsidRPr="004A045D">
        <w:rPr>
          <w:rFonts w:cs="Arial"/>
          <w:b/>
          <w:bCs/>
          <w:color w:val="000000" w:themeColor="text1"/>
          <w:spacing w:val="-1"/>
          <w:u w:val="single"/>
        </w:rPr>
        <w:t>Rationale:</w:t>
      </w:r>
      <w:r w:rsidRPr="004A045D">
        <w:rPr>
          <w:rFonts w:cs="Arial"/>
          <w:color w:val="000000" w:themeColor="text1"/>
          <w:spacing w:val="-1"/>
        </w:rPr>
        <w:t xml:space="preserve"> </w:t>
      </w:r>
    </w:p>
    <w:p w:rsidR="00EC59E9" w:rsidRDefault="00EC59E9" w:rsidP="002024FF">
      <w:pPr>
        <w:rPr>
          <w:rFonts w:eastAsiaTheme="minorHAnsi" w:cs="Arial"/>
          <w:color w:val="000000" w:themeColor="text1"/>
        </w:rPr>
      </w:pPr>
      <w:r w:rsidRPr="004A045D">
        <w:rPr>
          <w:rFonts w:eastAsiaTheme="minorHAnsi" w:cs="Arial"/>
          <w:color w:val="000000" w:themeColor="text1"/>
        </w:rPr>
        <w:t>Wake County Public Schools ensures consistency in implementation of screening, referral, and identification processes within the LEA with the AIG Central Services Team and the Record Review procedures to make identification and placement decisions for all students referred by the individual schools. The program supports the use of group assessments for all third grade students, and uses this information to provide information for various programs. AIG teachers at each school receive training and oversee the School Based Committee for Gifted Education nomination, referral and identification processes.</w:t>
      </w:r>
    </w:p>
    <w:p w:rsidR="00EC59E9" w:rsidRPr="004A045D" w:rsidRDefault="00EC59E9" w:rsidP="002024FF">
      <w:pPr>
        <w:rPr>
          <w:rFonts w:eastAsiaTheme="minorHAnsi" w:cs="Arial"/>
          <w:color w:val="000000" w:themeColor="text1"/>
        </w:rPr>
      </w:pPr>
    </w:p>
    <w:p w:rsidR="00EC59E9" w:rsidRPr="004A045D" w:rsidRDefault="00EC59E9" w:rsidP="002024FF">
      <w:pPr>
        <w:kinsoku w:val="0"/>
        <w:overflowPunct w:val="0"/>
        <w:ind w:right="360"/>
        <w:textAlignment w:val="baseline"/>
        <w:rPr>
          <w:rFonts w:cs="Arial"/>
          <w:color w:val="000000" w:themeColor="text1"/>
          <w:spacing w:val="-1"/>
        </w:rPr>
      </w:pPr>
      <w:r w:rsidRPr="004A045D">
        <w:rPr>
          <w:rFonts w:cs="Arial"/>
          <w:b/>
          <w:bCs/>
          <w:color w:val="000000" w:themeColor="text1"/>
          <w:spacing w:val="-1"/>
          <w:u w:val="single"/>
        </w:rPr>
        <w:t>Goals:</w:t>
      </w:r>
      <w:r w:rsidRPr="004A045D">
        <w:rPr>
          <w:rFonts w:cs="Arial"/>
          <w:color w:val="000000" w:themeColor="text1"/>
          <w:spacing w:val="-1"/>
        </w:rPr>
        <w:t xml:space="preserve"> </w:t>
      </w:r>
    </w:p>
    <w:p w:rsidR="00EC59E9" w:rsidRPr="004A045D" w:rsidRDefault="00EC59E9" w:rsidP="002024FF">
      <w:pPr>
        <w:kinsoku w:val="0"/>
        <w:overflowPunct w:val="0"/>
        <w:ind w:right="360"/>
        <w:textAlignment w:val="baseline"/>
        <w:rPr>
          <w:rFonts w:cs="Arial"/>
          <w:color w:val="000000" w:themeColor="text1"/>
          <w:spacing w:val="-1"/>
        </w:rPr>
      </w:pPr>
      <w:r w:rsidRPr="004A045D">
        <w:rPr>
          <w:rFonts w:cs="Arial"/>
          <w:color w:val="000000" w:themeColor="text1"/>
          <w:spacing w:val="-1"/>
        </w:rPr>
        <w:t xml:space="preserve">Continual evaluation of </w:t>
      </w:r>
      <w:r w:rsidRPr="004A045D">
        <w:rPr>
          <w:rFonts w:cs="Arial"/>
          <w:color w:val="000000" w:themeColor="text1"/>
        </w:rPr>
        <w:t>screening, referral, and identification processes within the LEA to maximize potential and growth for all students.</w:t>
      </w:r>
    </w:p>
    <w:p w:rsidR="00EC59E9" w:rsidRPr="004A045D" w:rsidRDefault="00EC59E9" w:rsidP="002024FF">
      <w:pPr>
        <w:kinsoku w:val="0"/>
        <w:overflowPunct w:val="0"/>
        <w:spacing w:before="331" w:line="277" w:lineRule="exact"/>
        <w:textAlignment w:val="baseline"/>
        <w:rPr>
          <w:rFonts w:cs="Arial"/>
          <w:b/>
          <w:bCs/>
          <w:color w:val="000000" w:themeColor="text1"/>
          <w:u w:val="single"/>
        </w:rPr>
      </w:pPr>
      <w:r w:rsidRPr="004A045D">
        <w:rPr>
          <w:rFonts w:cs="Arial"/>
          <w:b/>
          <w:bCs/>
          <w:color w:val="000000" w:themeColor="text1"/>
          <w:u w:val="single"/>
        </w:rPr>
        <w:t>Description:</w:t>
      </w:r>
    </w:p>
    <w:p w:rsidR="00EC59E9" w:rsidRPr="004A045D" w:rsidRDefault="00EC59E9" w:rsidP="008C11F1">
      <w:pPr>
        <w:pStyle w:val="ListParagraph"/>
        <w:numPr>
          <w:ilvl w:val="0"/>
          <w:numId w:val="37"/>
        </w:numPr>
        <w:kinsoku w:val="0"/>
        <w:overflowPunct w:val="0"/>
        <w:autoSpaceDE/>
        <w:autoSpaceDN/>
        <w:adjustRightInd/>
        <w:spacing w:line="277"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Students are screened across all schools based on student performance and characteristics of gifted learners.  </w:t>
      </w:r>
    </w:p>
    <w:p w:rsidR="00EC59E9" w:rsidRPr="004A045D" w:rsidRDefault="00EC59E9" w:rsidP="008C11F1">
      <w:pPr>
        <w:pStyle w:val="ListParagraph"/>
        <w:numPr>
          <w:ilvl w:val="0"/>
          <w:numId w:val="37"/>
        </w:numPr>
        <w:kinsoku w:val="0"/>
        <w:overflowPunct w:val="0"/>
        <w:autoSpaceDE/>
        <w:autoSpaceDN/>
        <w:adjustRightInd/>
        <w:spacing w:before="41" w:line="277" w:lineRule="exact"/>
        <w:ind w:right="792"/>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All referrals are reviewed by the SBCGE to ensure consistency of the referral and identification process.  If a student is referred to the SBCGE, the committee reviews all standardized test data and performance data to determine the student’s eligibility for program service options in reading and/or mathematics.</w:t>
      </w:r>
    </w:p>
    <w:p w:rsidR="00EC59E9" w:rsidRPr="004A045D" w:rsidRDefault="00EC59E9" w:rsidP="008C11F1">
      <w:pPr>
        <w:pStyle w:val="ListParagraph"/>
        <w:numPr>
          <w:ilvl w:val="0"/>
          <w:numId w:val="37"/>
        </w:numPr>
        <w:kinsoku w:val="0"/>
        <w:overflowPunct w:val="0"/>
        <w:autoSpaceDE/>
        <w:autoSpaceDN/>
        <w:adjustRightInd/>
        <w:spacing w:before="46" w:line="277" w:lineRule="exact"/>
        <w:ind w:right="504"/>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All SBCGE identification decisions are reviewed by the AIG CST during Record Review in collaboration with the AIG Teacher at the school.   This process ensures consistency and equity across the district with AIG identification criteria.</w:t>
      </w:r>
    </w:p>
    <w:p w:rsidR="00EC59E9" w:rsidRPr="004A045D" w:rsidRDefault="00EC59E9" w:rsidP="008C11F1">
      <w:pPr>
        <w:pStyle w:val="ListParagraph"/>
        <w:numPr>
          <w:ilvl w:val="0"/>
          <w:numId w:val="37"/>
        </w:numPr>
        <w:kinsoku w:val="0"/>
        <w:overflowPunct w:val="0"/>
        <w:autoSpaceDE/>
        <w:autoSpaceDN/>
        <w:adjustRightInd/>
        <w:spacing w:before="44" w:line="277" w:lineRule="exact"/>
        <w:ind w:right="288"/>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The Services for Academically Intellectually Gifted Education (SAGE) software application developed for Wake County Public Schools AIG Program provides a consistent structure for organizing and reporting identification data. This tool allows direct data entry by AIG teachers, and import of </w:t>
      </w:r>
      <w:proofErr w:type="spellStart"/>
      <w:r w:rsidRPr="004A045D">
        <w:rPr>
          <w:rFonts w:asciiTheme="minorHAnsi" w:hAnsiTheme="minorHAnsi" w:cs="Arial"/>
          <w:color w:val="000000" w:themeColor="text1"/>
          <w:sz w:val="24"/>
          <w:szCs w:val="24"/>
        </w:rPr>
        <w:t>CogAT</w:t>
      </w:r>
      <w:proofErr w:type="spellEnd"/>
      <w:r w:rsidRPr="004A045D">
        <w:rPr>
          <w:rFonts w:asciiTheme="minorHAnsi" w:hAnsiTheme="minorHAnsi" w:cs="Arial"/>
          <w:color w:val="000000" w:themeColor="text1"/>
          <w:sz w:val="24"/>
          <w:szCs w:val="24"/>
        </w:rPr>
        <w:t xml:space="preserve"> and Iowa Assessment test data.</w:t>
      </w:r>
    </w:p>
    <w:p w:rsidR="00EC59E9" w:rsidRPr="004A045D" w:rsidRDefault="00EC59E9" w:rsidP="008C11F1">
      <w:pPr>
        <w:pStyle w:val="ListParagraph"/>
        <w:numPr>
          <w:ilvl w:val="0"/>
          <w:numId w:val="37"/>
        </w:numPr>
        <w:kinsoku w:val="0"/>
        <w:overflowPunct w:val="0"/>
        <w:autoSpaceDE/>
        <w:autoSpaceDN/>
        <w:adjustRightInd/>
        <w:spacing w:before="44" w:line="277"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Identification Procedures are documented and communicated in AIG Program Plan.  </w:t>
      </w:r>
    </w:p>
    <w:p w:rsidR="00EC59E9" w:rsidRPr="004A045D" w:rsidRDefault="00EC59E9" w:rsidP="008C11F1">
      <w:pPr>
        <w:pStyle w:val="ListParagraph"/>
        <w:numPr>
          <w:ilvl w:val="0"/>
          <w:numId w:val="37"/>
        </w:numPr>
        <w:kinsoku w:val="0"/>
        <w:overflowPunct w:val="0"/>
        <w:autoSpaceDE/>
        <w:autoSpaceDN/>
        <w:adjustRightInd/>
        <w:spacing w:before="45" w:line="277"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AIG Teacher training in test administration and interpretation is provided by AIG psychologist.</w:t>
      </w:r>
    </w:p>
    <w:p w:rsidR="00EC59E9" w:rsidRPr="004A045D" w:rsidRDefault="00EC59E9" w:rsidP="002024FF">
      <w:pPr>
        <w:kinsoku w:val="0"/>
        <w:overflowPunct w:val="0"/>
        <w:spacing w:before="46" w:line="277" w:lineRule="exact"/>
        <w:ind w:right="1008"/>
        <w:textAlignment w:val="baseline"/>
        <w:rPr>
          <w:rFonts w:cs="Arial"/>
          <w:color w:val="000000" w:themeColor="text1"/>
        </w:rPr>
      </w:pPr>
    </w:p>
    <w:p w:rsidR="00EC59E9" w:rsidRPr="004A045D" w:rsidRDefault="00EC59E9" w:rsidP="002024FF">
      <w:pPr>
        <w:kinsoku w:val="0"/>
        <w:overflowPunct w:val="0"/>
        <w:textAlignment w:val="baseline"/>
        <w:rPr>
          <w:rFonts w:cs="Arial"/>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4A045D" w:rsidRDefault="00EC59E9" w:rsidP="008C11F1">
      <w:pPr>
        <w:pStyle w:val="ListParagraph"/>
        <w:numPr>
          <w:ilvl w:val="0"/>
          <w:numId w:val="38"/>
        </w:numPr>
        <w:kinsoku w:val="0"/>
        <w:overflowPunct w:val="0"/>
        <w:autoSpaceDE/>
        <w:autoSpaceDN/>
        <w:adjustRightInd/>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Individual Student Profiles</w:t>
      </w:r>
    </w:p>
    <w:p w:rsidR="00EC59E9" w:rsidRPr="004A045D" w:rsidRDefault="00EC59E9" w:rsidP="008C11F1">
      <w:pPr>
        <w:pStyle w:val="ListParagraph"/>
        <w:numPr>
          <w:ilvl w:val="0"/>
          <w:numId w:val="38"/>
        </w:numPr>
        <w:kinsoku w:val="0"/>
        <w:overflowPunct w:val="0"/>
        <w:autoSpaceDE/>
        <w:autoSpaceDN/>
        <w:adjustRightInd/>
        <w:spacing w:before="39" w:line="277" w:lineRule="exact"/>
        <w:textAlignment w:val="baseline"/>
        <w:rPr>
          <w:rFonts w:asciiTheme="minorHAnsi" w:hAnsiTheme="minorHAnsi" w:cs="Arial"/>
          <w:color w:val="000000" w:themeColor="text1"/>
          <w:spacing w:val="2"/>
          <w:sz w:val="24"/>
          <w:szCs w:val="24"/>
        </w:rPr>
      </w:pPr>
      <w:r w:rsidRPr="004A045D">
        <w:rPr>
          <w:rFonts w:asciiTheme="minorHAnsi" w:hAnsiTheme="minorHAnsi" w:cs="Arial"/>
          <w:color w:val="000000" w:themeColor="text1"/>
          <w:spacing w:val="2"/>
          <w:sz w:val="24"/>
          <w:szCs w:val="24"/>
        </w:rPr>
        <w:t>Parent presentations</w:t>
      </w:r>
    </w:p>
    <w:p w:rsidR="00EC59E9" w:rsidRPr="004A045D" w:rsidRDefault="00EC59E9" w:rsidP="008C11F1">
      <w:pPr>
        <w:pStyle w:val="ListParagraph"/>
        <w:numPr>
          <w:ilvl w:val="0"/>
          <w:numId w:val="38"/>
        </w:numPr>
        <w:kinsoku w:val="0"/>
        <w:overflowPunct w:val="0"/>
        <w:autoSpaceDE/>
        <w:autoSpaceDN/>
        <w:adjustRightInd/>
        <w:spacing w:before="45" w:line="277" w:lineRule="exact"/>
        <w:textAlignment w:val="baseline"/>
        <w:rPr>
          <w:rFonts w:asciiTheme="minorHAnsi" w:hAnsiTheme="minorHAnsi" w:cs="Arial"/>
          <w:color w:val="000000" w:themeColor="text1"/>
          <w:spacing w:val="2"/>
          <w:sz w:val="24"/>
          <w:szCs w:val="24"/>
        </w:rPr>
      </w:pPr>
      <w:r w:rsidRPr="004A045D">
        <w:rPr>
          <w:rFonts w:asciiTheme="minorHAnsi" w:hAnsiTheme="minorHAnsi" w:cs="Arial"/>
          <w:color w:val="000000" w:themeColor="text1"/>
          <w:spacing w:val="2"/>
          <w:sz w:val="24"/>
          <w:szCs w:val="24"/>
        </w:rPr>
        <w:t>SAGE website data</w:t>
      </w:r>
    </w:p>
    <w:p w:rsidR="00EC59E9" w:rsidRPr="004A045D" w:rsidRDefault="00EC59E9" w:rsidP="008C11F1">
      <w:pPr>
        <w:pStyle w:val="ListParagraph"/>
        <w:numPr>
          <w:ilvl w:val="0"/>
          <w:numId w:val="38"/>
        </w:numPr>
        <w:kinsoku w:val="0"/>
        <w:overflowPunct w:val="0"/>
        <w:autoSpaceDE/>
        <w:autoSpaceDN/>
        <w:adjustRightInd/>
        <w:spacing w:before="44" w:line="277" w:lineRule="exact"/>
        <w:textAlignment w:val="baseline"/>
        <w:rPr>
          <w:rFonts w:asciiTheme="minorHAnsi" w:hAnsiTheme="minorHAnsi" w:cs="Arial"/>
          <w:color w:val="000000" w:themeColor="text1"/>
          <w:spacing w:val="3"/>
          <w:sz w:val="24"/>
          <w:szCs w:val="24"/>
        </w:rPr>
      </w:pPr>
      <w:r w:rsidRPr="004A045D">
        <w:rPr>
          <w:rFonts w:asciiTheme="minorHAnsi" w:hAnsiTheme="minorHAnsi" w:cs="Arial"/>
          <w:color w:val="000000" w:themeColor="text1"/>
          <w:spacing w:val="3"/>
          <w:sz w:val="24"/>
          <w:szCs w:val="24"/>
        </w:rPr>
        <w:t>AIG website</w:t>
      </w:r>
    </w:p>
    <w:p w:rsidR="00EC59E9" w:rsidRPr="004A045D" w:rsidRDefault="00EC59E9" w:rsidP="008C11F1">
      <w:pPr>
        <w:pStyle w:val="ListParagraph"/>
        <w:numPr>
          <w:ilvl w:val="0"/>
          <w:numId w:val="38"/>
        </w:numPr>
        <w:kinsoku w:val="0"/>
        <w:overflowPunct w:val="0"/>
        <w:autoSpaceDE/>
        <w:autoSpaceDN/>
        <w:adjustRightInd/>
        <w:spacing w:before="45" w:line="277"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Fall, Spring, and 3</w:t>
      </w:r>
      <w:r w:rsidRPr="004A045D">
        <w:rPr>
          <w:rFonts w:asciiTheme="minorHAnsi" w:hAnsiTheme="minorHAnsi" w:cs="Arial"/>
          <w:color w:val="000000" w:themeColor="text1"/>
          <w:spacing w:val="1"/>
          <w:sz w:val="24"/>
          <w:szCs w:val="24"/>
          <w:vertAlign w:val="superscript"/>
        </w:rPr>
        <w:t>rd</w:t>
      </w:r>
      <w:r w:rsidRPr="004A045D">
        <w:rPr>
          <w:rFonts w:asciiTheme="minorHAnsi" w:hAnsiTheme="minorHAnsi" w:cs="Arial"/>
          <w:color w:val="000000" w:themeColor="text1"/>
          <w:spacing w:val="1"/>
          <w:sz w:val="24"/>
          <w:szCs w:val="24"/>
        </w:rPr>
        <w:t xml:space="preserve"> Grade Record Review Schedule </w:t>
      </w:r>
    </w:p>
    <w:p w:rsidR="00EC59E9" w:rsidRPr="004A045D" w:rsidRDefault="00EC59E9" w:rsidP="008C11F1">
      <w:pPr>
        <w:pStyle w:val="ListParagraph"/>
        <w:numPr>
          <w:ilvl w:val="0"/>
          <w:numId w:val="38"/>
        </w:numPr>
        <w:kinsoku w:val="0"/>
        <w:overflowPunct w:val="0"/>
        <w:autoSpaceDE/>
        <w:autoSpaceDN/>
        <w:adjustRightInd/>
        <w:spacing w:before="45" w:line="277" w:lineRule="exact"/>
        <w:textAlignment w:val="baseline"/>
        <w:rPr>
          <w:rFonts w:asciiTheme="minorHAnsi" w:hAnsiTheme="minorHAnsi" w:cs="Arial"/>
          <w:color w:val="000000" w:themeColor="text1"/>
          <w:spacing w:val="2"/>
          <w:sz w:val="24"/>
          <w:szCs w:val="24"/>
        </w:rPr>
      </w:pPr>
      <w:proofErr w:type="spellStart"/>
      <w:r w:rsidRPr="004A045D">
        <w:rPr>
          <w:rFonts w:asciiTheme="minorHAnsi" w:hAnsiTheme="minorHAnsi" w:cs="Arial"/>
          <w:color w:val="000000" w:themeColor="text1"/>
          <w:spacing w:val="2"/>
          <w:sz w:val="24"/>
          <w:szCs w:val="24"/>
        </w:rPr>
        <w:lastRenderedPageBreak/>
        <w:t>eSchools</w:t>
      </w:r>
      <w:proofErr w:type="spellEnd"/>
      <w:r w:rsidRPr="004A045D">
        <w:rPr>
          <w:rFonts w:asciiTheme="minorHAnsi" w:hAnsiTheme="minorHAnsi" w:cs="Arial"/>
          <w:color w:val="000000" w:themeColor="text1"/>
          <w:spacing w:val="2"/>
          <w:sz w:val="24"/>
          <w:szCs w:val="24"/>
        </w:rPr>
        <w:t xml:space="preserve"> courses</w:t>
      </w:r>
    </w:p>
    <w:p w:rsidR="00EC59E9" w:rsidRPr="004A045D" w:rsidRDefault="00EC59E9" w:rsidP="008C11F1">
      <w:pPr>
        <w:pStyle w:val="ListParagraph"/>
        <w:numPr>
          <w:ilvl w:val="0"/>
          <w:numId w:val="38"/>
        </w:numPr>
        <w:kinsoku w:val="0"/>
        <w:overflowPunct w:val="0"/>
        <w:autoSpaceDE/>
        <w:autoSpaceDN/>
        <w:adjustRightInd/>
        <w:spacing w:before="44" w:line="277" w:lineRule="exact"/>
        <w:textAlignment w:val="baseline"/>
        <w:rPr>
          <w:rFonts w:asciiTheme="minorHAnsi" w:hAnsiTheme="minorHAnsi" w:cs="Arial"/>
          <w:color w:val="000000" w:themeColor="text1"/>
          <w:spacing w:val="2"/>
          <w:sz w:val="24"/>
          <w:szCs w:val="24"/>
        </w:rPr>
      </w:pPr>
      <w:r w:rsidRPr="004A045D">
        <w:rPr>
          <w:rFonts w:asciiTheme="minorHAnsi" w:hAnsiTheme="minorHAnsi" w:cs="Arial"/>
          <w:color w:val="000000" w:themeColor="text1"/>
          <w:spacing w:val="2"/>
          <w:sz w:val="24"/>
          <w:szCs w:val="24"/>
        </w:rPr>
        <w:t>SBCGE minutes and notes</w:t>
      </w:r>
    </w:p>
    <w:p w:rsidR="00EC59E9" w:rsidRPr="004A045D" w:rsidRDefault="00EC59E9" w:rsidP="002024FF">
      <w:pPr>
        <w:kinsoku w:val="0"/>
        <w:overflowPunct w:val="0"/>
        <w:spacing w:before="297" w:line="276"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F261E9">
      <w:pPr>
        <w:kinsoku w:val="0"/>
        <w:overflowPunct w:val="0"/>
        <w:spacing w:before="284"/>
        <w:ind w:right="288"/>
        <w:textAlignment w:val="baseline"/>
        <w:rPr>
          <w:rFonts w:cs="Arial"/>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Default="00EC59E9" w:rsidP="00F261E9">
      <w:pPr>
        <w:kinsoku w:val="0"/>
        <w:overflowPunct w:val="0"/>
        <w:ind w:right="288"/>
        <w:textAlignment w:val="baseline"/>
        <w:rPr>
          <w:rFonts w:cs="Arial"/>
          <w:color w:val="000000" w:themeColor="text1"/>
        </w:rPr>
      </w:pPr>
      <w:r w:rsidRPr="004A045D">
        <w:rPr>
          <w:rFonts w:cs="Arial"/>
          <w:color w:val="000000" w:themeColor="text1"/>
        </w:rPr>
        <w:t>Contingent upon funding, the AIG Program will hire an AIG Data Manager or AIG Processing Technician to assist in compilation and analysis of data.</w:t>
      </w:r>
    </w:p>
    <w:p w:rsidR="00EC59E9" w:rsidRPr="004A045D" w:rsidRDefault="00EC59E9" w:rsidP="00F261E9">
      <w:pPr>
        <w:kinsoku w:val="0"/>
        <w:overflowPunct w:val="0"/>
        <w:ind w:right="288"/>
        <w:textAlignment w:val="baseline"/>
        <w:rPr>
          <w:rFonts w:cs="Arial"/>
          <w:color w:val="000000" w:themeColor="text1"/>
        </w:rPr>
      </w:pPr>
    </w:p>
    <w:p w:rsidR="00EC59E9" w:rsidRPr="004A045D" w:rsidRDefault="00EC59E9" w:rsidP="002024FF">
      <w:pPr>
        <w:shd w:val="solid" w:color="D8D8D8" w:fill="auto"/>
        <w:kinsoku w:val="0"/>
        <w:overflowPunct w:val="0"/>
        <w:spacing w:line="276" w:lineRule="exact"/>
        <w:ind w:right="175"/>
        <w:textAlignment w:val="baseline"/>
        <w:rPr>
          <w:rFonts w:cs="Arial"/>
          <w:b/>
          <w:bCs/>
          <w:color w:val="000000" w:themeColor="text1"/>
          <w:spacing w:val="2"/>
        </w:rPr>
      </w:pPr>
      <w:r w:rsidRPr="004A045D">
        <w:rPr>
          <w:rFonts w:cs="Arial"/>
          <w:b/>
          <w:bCs/>
          <w:color w:val="000000" w:themeColor="text1"/>
          <w:spacing w:val="2"/>
        </w:rPr>
        <w:t>Standard 1: Student Identification</w:t>
      </w:r>
    </w:p>
    <w:p w:rsidR="00EC59E9" w:rsidRPr="004A045D" w:rsidRDefault="00EC59E9" w:rsidP="002024FF">
      <w:pPr>
        <w:shd w:val="solid" w:color="D8D8D8" w:fill="auto"/>
        <w:kinsoku w:val="0"/>
        <w:overflowPunct w:val="0"/>
        <w:spacing w:before="1" w:after="3" w:line="277" w:lineRule="exact"/>
        <w:ind w:right="175"/>
        <w:jc w:val="both"/>
        <w:textAlignment w:val="baseline"/>
        <w:rPr>
          <w:rFonts w:cs="Arial"/>
          <w:color w:val="000000" w:themeColor="text1"/>
        </w:rPr>
      </w:pPr>
      <w:r w:rsidRPr="004A045D">
        <w:rPr>
          <w:rFonts w:cs="Arial"/>
          <w:color w:val="000000" w:themeColor="text1"/>
        </w:rPr>
        <w:t>The LEA's student identification procedures for AIG are clear, equitable, and comprehensive and lead towards appropriate educational services.</w:t>
      </w:r>
    </w:p>
    <w:p w:rsidR="00EC59E9" w:rsidRPr="004A045D" w:rsidRDefault="00EC59E9" w:rsidP="002024FF">
      <w:pPr>
        <w:kinsoku w:val="0"/>
        <w:overflowPunct w:val="0"/>
        <w:spacing w:before="279" w:line="275" w:lineRule="exact"/>
        <w:textAlignment w:val="baseline"/>
        <w:rPr>
          <w:rFonts w:cs="Arial"/>
          <w:b/>
          <w:bCs/>
          <w:color w:val="000000" w:themeColor="text1"/>
          <w:u w:val="single"/>
        </w:rPr>
      </w:pPr>
      <w:r w:rsidRPr="004A045D">
        <w:rPr>
          <w:rFonts w:cs="Arial"/>
          <w:b/>
          <w:bCs/>
          <w:color w:val="000000" w:themeColor="text1"/>
          <w:u w:val="single"/>
        </w:rPr>
        <w:t xml:space="preserve">Practice F </w:t>
      </w:r>
    </w:p>
    <w:p w:rsidR="00EC59E9" w:rsidRPr="004A045D" w:rsidRDefault="00EC59E9" w:rsidP="002024FF">
      <w:pPr>
        <w:kinsoku w:val="0"/>
        <w:overflowPunct w:val="0"/>
        <w:spacing w:after="281" w:line="276" w:lineRule="exact"/>
        <w:ind w:right="936"/>
        <w:textAlignment w:val="baseline"/>
        <w:rPr>
          <w:rFonts w:cs="Arial"/>
          <w:color w:val="000000" w:themeColor="text1"/>
          <w:spacing w:val="-1"/>
        </w:rPr>
      </w:pPr>
      <w:proofErr w:type="gramStart"/>
      <w:r w:rsidRPr="004A045D">
        <w:rPr>
          <w:rFonts w:cs="Arial"/>
          <w:color w:val="000000" w:themeColor="text1"/>
          <w:spacing w:val="-1"/>
        </w:rPr>
        <w:t>Establishes written policies that safeguard the rights of AIG students and their parents/families, including informed consent regarding identification and placement, reassessment procedures, transfers from other LEAs, and procedures for resolving disagreements.</w:t>
      </w:r>
      <w:proofErr w:type="gramEnd"/>
    </w:p>
    <w:p w:rsidR="00EC59E9" w:rsidRPr="004A045D" w:rsidRDefault="00EC59E9" w:rsidP="002024FF">
      <w:pPr>
        <w:shd w:val="solid" w:color="D8D8D8" w:fill="auto"/>
        <w:kinsoku w:val="0"/>
        <w:overflowPunct w:val="0"/>
        <w:spacing w:after="11" w:line="276"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Maintained Practice</w:t>
      </w:r>
      <w:r w:rsidRPr="004A045D">
        <w:rPr>
          <w:rFonts w:cs="Arial"/>
          <w:b/>
          <w:bCs/>
          <w:color w:val="000000" w:themeColor="text1"/>
        </w:rPr>
        <w:t xml:space="preserve"> for 2013-2016.</w:t>
      </w:r>
    </w:p>
    <w:p w:rsidR="00EC59E9" w:rsidRPr="004A045D" w:rsidRDefault="00EC59E9" w:rsidP="002024FF">
      <w:pPr>
        <w:kinsoku w:val="0"/>
        <w:overflowPunct w:val="0"/>
        <w:spacing w:before="277" w:line="277" w:lineRule="exact"/>
        <w:ind w:right="216"/>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2024FF">
      <w:pPr>
        <w:kinsoku w:val="0"/>
        <w:overflowPunct w:val="0"/>
        <w:spacing w:line="277" w:lineRule="exact"/>
        <w:ind w:right="216"/>
        <w:textAlignment w:val="baseline"/>
        <w:rPr>
          <w:rFonts w:cs="Arial"/>
          <w:color w:val="000000" w:themeColor="text1"/>
        </w:rPr>
      </w:pPr>
      <w:r w:rsidRPr="004A045D">
        <w:rPr>
          <w:rFonts w:cs="Arial"/>
          <w:color w:val="000000" w:themeColor="text1"/>
        </w:rPr>
        <w:t>In accordance with state law, the Wake County Public School System has developed a procedure for resolving disagreements between parents and the school system when a child is not identified as an AIG student or concerning the appropriateness of services offered to the AIG student. These procedures relate to the processes of student nomination, referral, evaluation, identification, and the availability of approved service options.</w:t>
      </w:r>
    </w:p>
    <w:p w:rsidR="00EC59E9" w:rsidRPr="004A045D" w:rsidRDefault="00EC59E9" w:rsidP="002024FF">
      <w:pPr>
        <w:kinsoku w:val="0"/>
        <w:overflowPunct w:val="0"/>
        <w:spacing w:before="277" w:line="277" w:lineRule="exact"/>
        <w:ind w:right="216"/>
        <w:textAlignment w:val="baseline"/>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2024FF">
      <w:pPr>
        <w:kinsoku w:val="0"/>
        <w:overflowPunct w:val="0"/>
        <w:spacing w:line="277" w:lineRule="exact"/>
        <w:ind w:right="216"/>
        <w:textAlignment w:val="baseline"/>
        <w:rPr>
          <w:rFonts w:cs="Arial"/>
          <w:color w:val="000000" w:themeColor="text1"/>
        </w:rPr>
      </w:pPr>
      <w:r w:rsidRPr="004A045D">
        <w:rPr>
          <w:rFonts w:cs="Arial"/>
          <w:color w:val="000000" w:themeColor="text1"/>
        </w:rPr>
        <w:t xml:space="preserve">To provide a procedure for resolving disagreements that is clearly communicated to stakeholders. </w:t>
      </w:r>
    </w:p>
    <w:p w:rsidR="00EC59E9" w:rsidRPr="004A045D" w:rsidRDefault="00EC59E9" w:rsidP="002024FF">
      <w:pPr>
        <w:kinsoku w:val="0"/>
        <w:overflowPunct w:val="0"/>
        <w:spacing w:before="295" w:line="278" w:lineRule="exact"/>
        <w:ind w:right="216"/>
        <w:textAlignment w:val="baseline"/>
        <w:rPr>
          <w:rFonts w:cs="Arial"/>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2024FF">
      <w:pPr>
        <w:kinsoku w:val="0"/>
        <w:overflowPunct w:val="0"/>
        <w:spacing w:line="278" w:lineRule="exact"/>
        <w:ind w:right="216"/>
        <w:textAlignment w:val="baseline"/>
        <w:rPr>
          <w:rFonts w:cs="Arial"/>
          <w:color w:val="000000" w:themeColor="text1"/>
        </w:rPr>
      </w:pPr>
      <w:r w:rsidRPr="004A045D">
        <w:rPr>
          <w:rFonts w:cs="Arial"/>
          <w:color w:val="000000" w:themeColor="text1"/>
        </w:rPr>
        <w:t>Parents have an opportunity to provide input about their child's specific needs, and they are informed of the recommendations made by the SBCGE.  There are several stages during the decision-making process in which parent permission is obtained and documentation is provided for parent review. At each stage parents are informed about the recommendations for the student's need for differentiated educational services:</w:t>
      </w:r>
    </w:p>
    <w:p w:rsidR="00EC59E9" w:rsidRPr="004A045D" w:rsidRDefault="00EC59E9" w:rsidP="008C11F1">
      <w:pPr>
        <w:pStyle w:val="ListParagraph"/>
        <w:numPr>
          <w:ilvl w:val="0"/>
          <w:numId w:val="92"/>
        </w:numPr>
        <w:kinsoku w:val="0"/>
        <w:overflowPunct w:val="0"/>
        <w:spacing w:before="273" w:line="279" w:lineRule="exact"/>
        <w:ind w:left="360" w:right="1368"/>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If the student is NOMINATED, but NOT REFERRED for further evaluation, the following documents serve to inform the parent of this decision:</w:t>
      </w:r>
    </w:p>
    <w:p w:rsidR="00EC59E9" w:rsidRPr="004A045D" w:rsidRDefault="00EC59E9" w:rsidP="008C11F1">
      <w:pPr>
        <w:pStyle w:val="ListParagraph"/>
        <w:numPr>
          <w:ilvl w:val="0"/>
          <w:numId w:val="95"/>
        </w:numPr>
        <w:kinsoku w:val="0"/>
        <w:overflowPunct w:val="0"/>
        <w:spacing w:before="3" w:line="275" w:lineRule="exact"/>
        <w:ind w:left="1224"/>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AIG Parent Guide </w:t>
      </w:r>
    </w:p>
    <w:p w:rsidR="00EC59E9" w:rsidRPr="004A045D" w:rsidRDefault="00EC59E9" w:rsidP="008C11F1">
      <w:pPr>
        <w:pStyle w:val="ListParagraph"/>
        <w:numPr>
          <w:ilvl w:val="0"/>
          <w:numId w:val="95"/>
        </w:numPr>
        <w:kinsoku w:val="0"/>
        <w:overflowPunct w:val="0"/>
        <w:spacing w:before="46" w:line="275" w:lineRule="exact"/>
        <w:ind w:left="1224"/>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Nomination Results, Notice to Parents</w:t>
      </w:r>
    </w:p>
    <w:p w:rsidR="00EC59E9" w:rsidRPr="004A045D" w:rsidRDefault="00EC59E9" w:rsidP="008C11F1">
      <w:pPr>
        <w:pStyle w:val="ListParagraph"/>
        <w:numPr>
          <w:ilvl w:val="0"/>
          <w:numId w:val="95"/>
        </w:numPr>
        <w:kinsoku w:val="0"/>
        <w:overflowPunct w:val="0"/>
        <w:spacing w:line="274" w:lineRule="exact"/>
        <w:ind w:left="1224"/>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Individual Student Profile (ISP) copy</w:t>
      </w:r>
    </w:p>
    <w:p w:rsidR="00EC59E9" w:rsidRPr="004A045D" w:rsidRDefault="00EC59E9" w:rsidP="00F261E9">
      <w:pPr>
        <w:pStyle w:val="ListParagraph"/>
        <w:kinsoku w:val="0"/>
        <w:overflowPunct w:val="0"/>
        <w:spacing w:line="274" w:lineRule="exact"/>
        <w:ind w:left="1224"/>
        <w:textAlignment w:val="baseline"/>
        <w:rPr>
          <w:rFonts w:asciiTheme="minorHAnsi" w:hAnsiTheme="minorHAnsi" w:cs="Arial"/>
          <w:color w:val="000000" w:themeColor="text1"/>
          <w:spacing w:val="-1"/>
          <w:sz w:val="24"/>
          <w:szCs w:val="24"/>
        </w:rPr>
      </w:pPr>
    </w:p>
    <w:p w:rsidR="00EC59E9" w:rsidRPr="004A045D" w:rsidRDefault="00EC59E9" w:rsidP="008C11F1">
      <w:pPr>
        <w:pStyle w:val="ListParagraph"/>
        <w:numPr>
          <w:ilvl w:val="0"/>
          <w:numId w:val="92"/>
        </w:numPr>
        <w:kinsoku w:val="0"/>
        <w:overflowPunct w:val="0"/>
        <w:spacing w:before="279" w:line="278" w:lineRule="exact"/>
        <w:ind w:left="360" w:right="504"/>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If the student is REFERRED for evaluation, but NOT IDENTIFIED as needing differentiated services, then the following documents serve to inform the parent of this decision:</w:t>
      </w:r>
    </w:p>
    <w:p w:rsidR="00EC59E9" w:rsidRPr="004A045D" w:rsidRDefault="00EC59E9" w:rsidP="008C11F1">
      <w:pPr>
        <w:pStyle w:val="ListParagraph"/>
        <w:numPr>
          <w:ilvl w:val="0"/>
          <w:numId w:val="93"/>
        </w:numPr>
        <w:kinsoku w:val="0"/>
        <w:overflowPunct w:val="0"/>
        <w:spacing w:before="4" w:line="274" w:lineRule="exact"/>
        <w:ind w:left="1224"/>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AIG Parent Guide </w:t>
      </w:r>
    </w:p>
    <w:p w:rsidR="00EC59E9" w:rsidRPr="004A045D" w:rsidRDefault="00EC59E9" w:rsidP="008C11F1">
      <w:pPr>
        <w:pStyle w:val="ListParagraph"/>
        <w:numPr>
          <w:ilvl w:val="0"/>
          <w:numId w:val="93"/>
        </w:numPr>
        <w:kinsoku w:val="0"/>
        <w:overflowPunct w:val="0"/>
        <w:spacing w:line="274" w:lineRule="exact"/>
        <w:ind w:left="1224"/>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Prior Notice and Parent Consent for Evaluation</w:t>
      </w:r>
    </w:p>
    <w:p w:rsidR="00EC59E9" w:rsidRPr="004A045D" w:rsidRDefault="00EC59E9" w:rsidP="008C11F1">
      <w:pPr>
        <w:pStyle w:val="ListParagraph"/>
        <w:numPr>
          <w:ilvl w:val="0"/>
          <w:numId w:val="93"/>
        </w:numPr>
        <w:kinsoku w:val="0"/>
        <w:overflowPunct w:val="0"/>
        <w:spacing w:before="4" w:line="275" w:lineRule="exact"/>
        <w:ind w:left="1224"/>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Individual Student Profile (ISP) copy</w:t>
      </w:r>
    </w:p>
    <w:p w:rsidR="00EC59E9" w:rsidRPr="004A045D" w:rsidRDefault="00EC59E9" w:rsidP="008C11F1">
      <w:pPr>
        <w:pStyle w:val="ListParagraph"/>
        <w:numPr>
          <w:ilvl w:val="0"/>
          <w:numId w:val="93"/>
        </w:numPr>
        <w:kinsoku w:val="0"/>
        <w:overflowPunct w:val="0"/>
        <w:spacing w:before="45" w:line="277" w:lineRule="exact"/>
        <w:ind w:left="1224"/>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 xml:space="preserve">Nomination Results, Notice to Parents </w:t>
      </w:r>
    </w:p>
    <w:p w:rsidR="00EC59E9" w:rsidRDefault="00EC59E9" w:rsidP="00F261E9">
      <w:pPr>
        <w:pStyle w:val="ListParagraph"/>
        <w:kinsoku w:val="0"/>
        <w:overflowPunct w:val="0"/>
        <w:spacing w:before="45" w:line="277" w:lineRule="exact"/>
        <w:ind w:left="1080"/>
        <w:textAlignment w:val="baseline"/>
        <w:rPr>
          <w:rFonts w:asciiTheme="minorHAnsi" w:hAnsiTheme="minorHAnsi" w:cs="Arial"/>
          <w:color w:val="000000" w:themeColor="text1"/>
          <w:spacing w:val="-1"/>
          <w:sz w:val="24"/>
          <w:szCs w:val="24"/>
        </w:rPr>
      </w:pPr>
    </w:p>
    <w:p w:rsidR="00EC59E9" w:rsidRDefault="00EC59E9" w:rsidP="00F261E9">
      <w:pPr>
        <w:pStyle w:val="ListParagraph"/>
        <w:kinsoku w:val="0"/>
        <w:overflowPunct w:val="0"/>
        <w:spacing w:before="45" w:line="277" w:lineRule="exact"/>
        <w:ind w:left="1080"/>
        <w:textAlignment w:val="baseline"/>
        <w:rPr>
          <w:rFonts w:asciiTheme="minorHAnsi" w:hAnsiTheme="minorHAnsi" w:cs="Arial"/>
          <w:color w:val="000000" w:themeColor="text1"/>
          <w:spacing w:val="-1"/>
          <w:sz w:val="24"/>
          <w:szCs w:val="24"/>
        </w:rPr>
      </w:pPr>
    </w:p>
    <w:p w:rsidR="00EC59E9" w:rsidRPr="004A045D" w:rsidRDefault="00EC59E9" w:rsidP="00F261E9">
      <w:pPr>
        <w:pStyle w:val="ListParagraph"/>
        <w:kinsoku w:val="0"/>
        <w:overflowPunct w:val="0"/>
        <w:spacing w:before="45" w:line="277" w:lineRule="exact"/>
        <w:ind w:left="1080"/>
        <w:textAlignment w:val="baseline"/>
        <w:rPr>
          <w:rFonts w:asciiTheme="minorHAnsi" w:hAnsiTheme="minorHAnsi" w:cs="Arial"/>
          <w:color w:val="000000" w:themeColor="text1"/>
          <w:spacing w:val="-1"/>
          <w:sz w:val="24"/>
          <w:szCs w:val="24"/>
        </w:rPr>
      </w:pPr>
    </w:p>
    <w:p w:rsidR="00EC59E9" w:rsidRPr="004A045D" w:rsidRDefault="00EC59E9" w:rsidP="008C11F1">
      <w:pPr>
        <w:pStyle w:val="ListParagraph"/>
        <w:numPr>
          <w:ilvl w:val="0"/>
          <w:numId w:val="92"/>
        </w:numPr>
        <w:kinsoku w:val="0"/>
        <w:overflowPunct w:val="0"/>
        <w:spacing w:before="280" w:line="276" w:lineRule="exact"/>
        <w:ind w:left="360" w:right="288"/>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If the student is IDENTIFIED for differentiated services and a Differentiated Education Plan (DEP) or Individual Differentiated Education Plan (IDEP) is recommended, then the following documents serve to inform the parent of this decision:</w:t>
      </w:r>
    </w:p>
    <w:p w:rsidR="00EC59E9" w:rsidRPr="004A045D" w:rsidRDefault="00EC59E9" w:rsidP="008C11F1">
      <w:pPr>
        <w:pStyle w:val="ListParagraph"/>
        <w:numPr>
          <w:ilvl w:val="0"/>
          <w:numId w:val="94"/>
        </w:numPr>
        <w:kinsoku w:val="0"/>
        <w:overflowPunct w:val="0"/>
        <w:spacing w:before="3" w:line="275" w:lineRule="exact"/>
        <w:ind w:left="864"/>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AIG Parent Guide </w:t>
      </w:r>
    </w:p>
    <w:p w:rsidR="00EC59E9" w:rsidRPr="004A045D" w:rsidRDefault="00EC59E9" w:rsidP="008C11F1">
      <w:pPr>
        <w:pStyle w:val="ListParagraph"/>
        <w:numPr>
          <w:ilvl w:val="0"/>
          <w:numId w:val="94"/>
        </w:numPr>
        <w:kinsoku w:val="0"/>
        <w:overflowPunct w:val="0"/>
        <w:spacing w:before="3" w:line="275" w:lineRule="exact"/>
        <w:ind w:left="864"/>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Prior Notice and Parent Consent for Evaluation</w:t>
      </w:r>
    </w:p>
    <w:p w:rsidR="00EC59E9" w:rsidRPr="004A045D" w:rsidRDefault="00EC59E9" w:rsidP="008C11F1">
      <w:pPr>
        <w:pStyle w:val="ListParagraph"/>
        <w:numPr>
          <w:ilvl w:val="0"/>
          <w:numId w:val="94"/>
        </w:numPr>
        <w:kinsoku w:val="0"/>
        <w:overflowPunct w:val="0"/>
        <w:spacing w:before="4" w:line="274" w:lineRule="exact"/>
        <w:ind w:left="864"/>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Individual Student Profile (ISP) copy</w:t>
      </w:r>
    </w:p>
    <w:p w:rsidR="00EC59E9" w:rsidRPr="004A045D" w:rsidRDefault="00EC59E9" w:rsidP="008C11F1">
      <w:pPr>
        <w:pStyle w:val="ListParagraph"/>
        <w:numPr>
          <w:ilvl w:val="0"/>
          <w:numId w:val="94"/>
        </w:numPr>
        <w:kinsoku w:val="0"/>
        <w:overflowPunct w:val="0"/>
        <w:spacing w:before="4" w:line="275" w:lineRule="exact"/>
        <w:ind w:left="864"/>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Prior Notice and Initial Consent for Services</w:t>
      </w:r>
    </w:p>
    <w:p w:rsidR="00EC59E9" w:rsidRPr="004A045D" w:rsidRDefault="00EC59E9" w:rsidP="008C11F1">
      <w:pPr>
        <w:pStyle w:val="ListParagraph"/>
        <w:numPr>
          <w:ilvl w:val="0"/>
          <w:numId w:val="94"/>
        </w:numPr>
        <w:kinsoku w:val="0"/>
        <w:overflowPunct w:val="0"/>
        <w:spacing w:line="274" w:lineRule="exact"/>
        <w:ind w:left="864"/>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Once identified, students service plan will be outlined in the Differentiated Education Plan (DEP) and/or Individual Differentiated Education Plan (IDEP)</w:t>
      </w:r>
    </w:p>
    <w:p w:rsidR="00EC59E9" w:rsidRPr="004A045D" w:rsidRDefault="00EC59E9" w:rsidP="002024FF">
      <w:pPr>
        <w:kinsoku w:val="0"/>
        <w:overflowPunct w:val="0"/>
        <w:spacing w:before="1" w:line="277" w:lineRule="exact"/>
        <w:ind w:left="144"/>
        <w:textAlignment w:val="baseline"/>
        <w:rPr>
          <w:rFonts w:cs="Arial"/>
          <w:b/>
          <w:color w:val="000000" w:themeColor="text1"/>
        </w:rPr>
      </w:pPr>
    </w:p>
    <w:p w:rsidR="00EC59E9" w:rsidRPr="004A045D" w:rsidRDefault="00EC59E9" w:rsidP="001734E2">
      <w:pPr>
        <w:kinsoku w:val="0"/>
        <w:overflowPunct w:val="0"/>
        <w:spacing w:before="1" w:line="277" w:lineRule="exact"/>
        <w:textAlignment w:val="baseline"/>
        <w:rPr>
          <w:rFonts w:cs="Arial"/>
          <w:b/>
          <w:color w:val="000000" w:themeColor="text1"/>
        </w:rPr>
      </w:pPr>
      <w:r w:rsidRPr="004A045D">
        <w:rPr>
          <w:rFonts w:cs="Arial"/>
          <w:b/>
          <w:color w:val="000000" w:themeColor="text1"/>
        </w:rPr>
        <w:t>Procedures to Resolve Disagreements Regarding AIG Decisions</w:t>
      </w:r>
    </w:p>
    <w:p w:rsidR="00EC59E9" w:rsidRPr="004A045D" w:rsidRDefault="00EC59E9" w:rsidP="001734E2">
      <w:pPr>
        <w:kinsoku w:val="0"/>
        <w:overflowPunct w:val="0"/>
        <w:spacing w:line="277" w:lineRule="exact"/>
        <w:ind w:right="432"/>
        <w:textAlignment w:val="baseline"/>
        <w:rPr>
          <w:rFonts w:cs="Arial"/>
          <w:color w:val="000000" w:themeColor="text1"/>
        </w:rPr>
      </w:pPr>
      <w:r w:rsidRPr="004A045D">
        <w:rPr>
          <w:rFonts w:cs="Arial"/>
          <w:color w:val="000000" w:themeColor="text1"/>
        </w:rPr>
        <w:t>Parents have the right to disagree with the recommendations made at any of the following stages: Nomination, Referral, and/or Identification.  The following procedures for resolution of such disagreements have been established in Article 3 of Chapter 150B of the NC General Statutes and by Wake County Public School System Board Policy 6520 on student grievances.</w:t>
      </w:r>
    </w:p>
    <w:p w:rsidR="00EC59E9" w:rsidRPr="004A045D" w:rsidRDefault="00EC59E9" w:rsidP="008C11F1">
      <w:pPr>
        <w:pStyle w:val="ListParagraph"/>
        <w:numPr>
          <w:ilvl w:val="0"/>
          <w:numId w:val="72"/>
        </w:numPr>
        <w:kinsoku w:val="0"/>
        <w:overflowPunct w:val="0"/>
        <w:autoSpaceDE/>
        <w:autoSpaceDN/>
        <w:adjustRightInd/>
        <w:spacing w:line="276" w:lineRule="exact"/>
        <w:ind w:right="648"/>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The parent may make a written request for a conference with the School Based Committee for Gifted Education (SBCGE) to discuss concerns about the recommendation for identification or services.</w:t>
      </w:r>
    </w:p>
    <w:p w:rsidR="00EC59E9" w:rsidRPr="004A045D" w:rsidRDefault="00EC59E9" w:rsidP="002024FF">
      <w:pPr>
        <w:kinsoku w:val="0"/>
        <w:overflowPunct w:val="0"/>
        <w:spacing w:line="277" w:lineRule="exact"/>
        <w:ind w:left="144" w:firstLine="360"/>
        <w:textAlignment w:val="baseline"/>
        <w:rPr>
          <w:rFonts w:cs="Arial"/>
          <w:color w:val="000000" w:themeColor="text1"/>
        </w:rPr>
      </w:pPr>
      <w:r w:rsidRPr="004A045D">
        <w:rPr>
          <w:rFonts w:cs="Arial"/>
          <w:color w:val="000000" w:themeColor="text1"/>
        </w:rPr>
        <w:t>At a School Based Committee for Gifted Education meeting:</w:t>
      </w:r>
    </w:p>
    <w:p w:rsidR="00EC59E9" w:rsidRPr="004A045D" w:rsidRDefault="00EC59E9" w:rsidP="008C11F1">
      <w:pPr>
        <w:widowControl w:val="0"/>
        <w:numPr>
          <w:ilvl w:val="0"/>
          <w:numId w:val="22"/>
        </w:numPr>
        <w:tabs>
          <w:tab w:val="num" w:pos="1080"/>
        </w:tabs>
        <w:kinsoku w:val="0"/>
        <w:overflowPunct w:val="0"/>
        <w:spacing w:before="2" w:line="274" w:lineRule="exact"/>
        <w:ind w:left="1080"/>
        <w:textAlignment w:val="baseline"/>
        <w:rPr>
          <w:rFonts w:cs="Arial"/>
          <w:color w:val="000000" w:themeColor="text1"/>
        </w:rPr>
      </w:pPr>
      <w:r w:rsidRPr="004A045D">
        <w:rPr>
          <w:rFonts w:cs="Arial"/>
          <w:color w:val="000000" w:themeColor="text1"/>
        </w:rPr>
        <w:t>Parents may provide additional documentation for consideration by the SBCGE.</w:t>
      </w:r>
    </w:p>
    <w:p w:rsidR="00EC59E9" w:rsidRPr="004A045D" w:rsidRDefault="00EC59E9" w:rsidP="008C11F1">
      <w:pPr>
        <w:widowControl w:val="0"/>
        <w:numPr>
          <w:ilvl w:val="0"/>
          <w:numId w:val="22"/>
        </w:numPr>
        <w:kinsoku w:val="0"/>
        <w:overflowPunct w:val="0"/>
        <w:spacing w:line="277" w:lineRule="exact"/>
        <w:ind w:left="1080" w:right="1224"/>
        <w:textAlignment w:val="baseline"/>
        <w:rPr>
          <w:rFonts w:cs="Arial"/>
          <w:color w:val="000000" w:themeColor="text1"/>
        </w:rPr>
      </w:pPr>
      <w:r w:rsidRPr="004A045D">
        <w:rPr>
          <w:rFonts w:cs="Arial"/>
          <w:color w:val="000000" w:themeColor="text1"/>
        </w:rPr>
        <w:t>The SBCGE will share documentation used to support the committee decision and review additional documentation.</w:t>
      </w:r>
    </w:p>
    <w:p w:rsidR="00EC59E9" w:rsidRPr="004A045D" w:rsidRDefault="00EC59E9" w:rsidP="008C11F1">
      <w:pPr>
        <w:pStyle w:val="ListParagraph"/>
        <w:numPr>
          <w:ilvl w:val="0"/>
          <w:numId w:val="72"/>
        </w:numPr>
        <w:kinsoku w:val="0"/>
        <w:overflowPunct w:val="0"/>
        <w:autoSpaceDE/>
        <w:autoSpaceDN/>
        <w:adjustRightInd/>
        <w:spacing w:before="277" w:line="278" w:lineRule="exact"/>
        <w:ind w:right="288"/>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If the disagreement is not resolved at the SBCGE conference, then the parent may make a written request within thirty days for a conference with the principal. The principal will:</w:t>
      </w:r>
    </w:p>
    <w:p w:rsidR="00EC59E9" w:rsidRPr="004A045D" w:rsidRDefault="00EC59E9" w:rsidP="008C11F1">
      <w:pPr>
        <w:widowControl w:val="0"/>
        <w:numPr>
          <w:ilvl w:val="0"/>
          <w:numId w:val="73"/>
        </w:numPr>
        <w:kinsoku w:val="0"/>
        <w:overflowPunct w:val="0"/>
        <w:spacing w:line="275" w:lineRule="exact"/>
        <w:textAlignment w:val="baseline"/>
        <w:rPr>
          <w:rFonts w:cs="Arial"/>
          <w:color w:val="000000" w:themeColor="text1"/>
        </w:rPr>
      </w:pPr>
      <w:r w:rsidRPr="004A045D">
        <w:rPr>
          <w:rFonts w:cs="Arial"/>
          <w:color w:val="000000" w:themeColor="text1"/>
        </w:rPr>
        <w:t>Review the recommendation with the SBCGE chairperson.</w:t>
      </w:r>
    </w:p>
    <w:p w:rsidR="00EC59E9" w:rsidRPr="004A045D" w:rsidRDefault="00EC59E9" w:rsidP="008C11F1">
      <w:pPr>
        <w:widowControl w:val="0"/>
        <w:numPr>
          <w:ilvl w:val="0"/>
          <w:numId w:val="73"/>
        </w:numPr>
        <w:kinsoku w:val="0"/>
        <w:overflowPunct w:val="0"/>
        <w:spacing w:before="2" w:line="277" w:lineRule="exact"/>
        <w:textAlignment w:val="baseline"/>
        <w:rPr>
          <w:rFonts w:cs="Arial"/>
          <w:color w:val="000000" w:themeColor="text1"/>
        </w:rPr>
      </w:pPr>
      <w:r w:rsidRPr="004A045D">
        <w:rPr>
          <w:rFonts w:cs="Arial"/>
          <w:color w:val="000000" w:themeColor="text1"/>
        </w:rPr>
        <w:t>Grant the conference within five school days of the request.</w:t>
      </w:r>
    </w:p>
    <w:p w:rsidR="00EC59E9" w:rsidRPr="004A045D" w:rsidRDefault="00EC59E9" w:rsidP="008C11F1">
      <w:pPr>
        <w:widowControl w:val="0"/>
        <w:numPr>
          <w:ilvl w:val="0"/>
          <w:numId w:val="73"/>
        </w:numPr>
        <w:kinsoku w:val="0"/>
        <w:overflowPunct w:val="0"/>
        <w:spacing w:before="1" w:line="277" w:lineRule="exact"/>
        <w:textAlignment w:val="baseline"/>
        <w:rPr>
          <w:rFonts w:cs="Arial"/>
          <w:color w:val="000000" w:themeColor="text1"/>
        </w:rPr>
      </w:pPr>
      <w:r w:rsidRPr="004A045D">
        <w:rPr>
          <w:rFonts w:cs="Arial"/>
          <w:color w:val="000000" w:themeColor="text1"/>
        </w:rPr>
        <w:t>State their position in writing within five school days of the conference.</w:t>
      </w:r>
    </w:p>
    <w:p w:rsidR="00EC59E9" w:rsidRPr="004A045D" w:rsidRDefault="00EC59E9" w:rsidP="002024FF">
      <w:pPr>
        <w:kinsoku w:val="0"/>
        <w:overflowPunct w:val="0"/>
        <w:spacing w:before="1" w:line="277" w:lineRule="exact"/>
        <w:textAlignment w:val="baseline"/>
        <w:rPr>
          <w:rFonts w:cs="Arial"/>
          <w:color w:val="000000" w:themeColor="text1"/>
        </w:rPr>
      </w:pPr>
    </w:p>
    <w:p w:rsidR="00EC59E9" w:rsidRPr="004A045D" w:rsidRDefault="00EC59E9" w:rsidP="008C11F1">
      <w:pPr>
        <w:pStyle w:val="ListParagraph"/>
        <w:numPr>
          <w:ilvl w:val="0"/>
          <w:numId w:val="72"/>
        </w:numPr>
        <w:kinsoku w:val="0"/>
        <w:overflowPunct w:val="0"/>
        <w:autoSpaceDE/>
        <w:autoSpaceDN/>
        <w:adjustRightInd/>
        <w:spacing w:before="1" w:line="277"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If the grievance is not resolved through the conference with the principal, the parent may appeal in writing to the AIG Program Director. The AIG Program Director will:</w:t>
      </w:r>
    </w:p>
    <w:p w:rsidR="00EC59E9" w:rsidRPr="004A045D" w:rsidRDefault="00EC59E9" w:rsidP="008C11F1">
      <w:pPr>
        <w:pStyle w:val="ListParagraph"/>
        <w:numPr>
          <w:ilvl w:val="0"/>
          <w:numId w:val="74"/>
        </w:numPr>
        <w:kinsoku w:val="0"/>
        <w:overflowPunct w:val="0"/>
        <w:autoSpaceDE/>
        <w:autoSpaceDN/>
        <w:adjustRightInd/>
        <w:spacing w:before="1" w:line="277"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Review all documentation concerning the unresolved issue.</w:t>
      </w:r>
    </w:p>
    <w:p w:rsidR="00EC59E9" w:rsidRPr="004A045D" w:rsidRDefault="00EC59E9" w:rsidP="008C11F1">
      <w:pPr>
        <w:pStyle w:val="ListParagraph"/>
        <w:numPr>
          <w:ilvl w:val="0"/>
          <w:numId w:val="74"/>
        </w:numPr>
        <w:kinsoku w:val="0"/>
        <w:overflowPunct w:val="0"/>
        <w:autoSpaceDE/>
        <w:autoSpaceDN/>
        <w:adjustRightInd/>
        <w:spacing w:before="1" w:line="277"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Review the grievance within five days of the appeal.</w:t>
      </w:r>
    </w:p>
    <w:p w:rsidR="00EC59E9" w:rsidRPr="004A045D" w:rsidRDefault="00EC59E9" w:rsidP="008C11F1">
      <w:pPr>
        <w:pStyle w:val="ListParagraph"/>
        <w:numPr>
          <w:ilvl w:val="0"/>
          <w:numId w:val="74"/>
        </w:numPr>
        <w:kinsoku w:val="0"/>
        <w:overflowPunct w:val="0"/>
        <w:autoSpaceDE/>
        <w:autoSpaceDN/>
        <w:adjustRightInd/>
        <w:spacing w:before="1" w:line="277"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Respond in writing within ten days following the review.</w:t>
      </w:r>
    </w:p>
    <w:p w:rsidR="00EC59E9" w:rsidRPr="004A045D" w:rsidRDefault="00EC59E9" w:rsidP="002024FF">
      <w:pPr>
        <w:kinsoku w:val="0"/>
        <w:overflowPunct w:val="0"/>
        <w:spacing w:before="2" w:line="277" w:lineRule="exact"/>
        <w:ind w:left="1080"/>
        <w:textAlignment w:val="baseline"/>
        <w:rPr>
          <w:rFonts w:cs="Arial"/>
          <w:color w:val="000000" w:themeColor="text1"/>
          <w:spacing w:val="-1"/>
        </w:rPr>
      </w:pPr>
    </w:p>
    <w:p w:rsidR="00EC59E9" w:rsidRPr="004A045D" w:rsidRDefault="00EC59E9" w:rsidP="008C11F1">
      <w:pPr>
        <w:pStyle w:val="ListParagraph"/>
        <w:numPr>
          <w:ilvl w:val="0"/>
          <w:numId w:val="72"/>
        </w:numPr>
        <w:kinsoku w:val="0"/>
        <w:overflowPunct w:val="0"/>
        <w:autoSpaceDE/>
        <w:autoSpaceDN/>
        <w:adjustRightInd/>
        <w:spacing w:before="1" w:line="277"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If the grievance is not resolved through the conference with the AIG Program Director, the parent may appeal in writing to the Senior Director of APS. The Senior Director of APS. will:</w:t>
      </w:r>
    </w:p>
    <w:p w:rsidR="00EC59E9" w:rsidRPr="004A045D" w:rsidRDefault="00EC59E9" w:rsidP="008C11F1">
      <w:pPr>
        <w:pStyle w:val="ListParagraph"/>
        <w:numPr>
          <w:ilvl w:val="0"/>
          <w:numId w:val="74"/>
        </w:numPr>
        <w:kinsoku w:val="0"/>
        <w:overflowPunct w:val="0"/>
        <w:autoSpaceDE/>
        <w:autoSpaceDN/>
        <w:adjustRightInd/>
        <w:spacing w:before="1" w:line="277"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Review all documentation concerning the unresolved issue.</w:t>
      </w:r>
    </w:p>
    <w:p w:rsidR="00EC59E9" w:rsidRPr="004A045D" w:rsidRDefault="00EC59E9" w:rsidP="008C11F1">
      <w:pPr>
        <w:pStyle w:val="ListParagraph"/>
        <w:numPr>
          <w:ilvl w:val="0"/>
          <w:numId w:val="74"/>
        </w:numPr>
        <w:kinsoku w:val="0"/>
        <w:overflowPunct w:val="0"/>
        <w:autoSpaceDE/>
        <w:autoSpaceDN/>
        <w:adjustRightInd/>
        <w:spacing w:before="1" w:line="277"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Review the grievance within five days of the appeal.</w:t>
      </w:r>
    </w:p>
    <w:p w:rsidR="00EC59E9" w:rsidRPr="004A045D" w:rsidRDefault="00EC59E9" w:rsidP="008C11F1">
      <w:pPr>
        <w:pStyle w:val="ListParagraph"/>
        <w:numPr>
          <w:ilvl w:val="0"/>
          <w:numId w:val="74"/>
        </w:numPr>
        <w:kinsoku w:val="0"/>
        <w:overflowPunct w:val="0"/>
        <w:autoSpaceDE/>
        <w:autoSpaceDN/>
        <w:adjustRightInd/>
        <w:spacing w:before="1" w:line="277"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Respond in writing within ten days following the review.</w:t>
      </w:r>
    </w:p>
    <w:p w:rsidR="00EC59E9" w:rsidRPr="004A045D" w:rsidRDefault="00EC59E9" w:rsidP="002024FF">
      <w:pPr>
        <w:pStyle w:val="ListParagraph"/>
        <w:kinsoku w:val="0"/>
        <w:overflowPunct w:val="0"/>
        <w:autoSpaceDE/>
        <w:autoSpaceDN/>
        <w:adjustRightInd/>
        <w:spacing w:before="2" w:line="277" w:lineRule="exact"/>
        <w:ind w:left="1080"/>
        <w:textAlignment w:val="baseline"/>
        <w:rPr>
          <w:rFonts w:asciiTheme="minorHAnsi" w:hAnsiTheme="minorHAnsi" w:cs="Arial"/>
          <w:color w:val="000000" w:themeColor="text1"/>
          <w:spacing w:val="-1"/>
          <w:sz w:val="24"/>
          <w:szCs w:val="24"/>
        </w:rPr>
      </w:pPr>
    </w:p>
    <w:p w:rsidR="00EC59E9" w:rsidRPr="004A045D" w:rsidRDefault="00EC59E9" w:rsidP="008C11F1">
      <w:pPr>
        <w:pStyle w:val="ListParagraph"/>
        <w:numPr>
          <w:ilvl w:val="0"/>
          <w:numId w:val="72"/>
        </w:numPr>
        <w:kinsoku w:val="0"/>
        <w:overflowPunct w:val="0"/>
        <w:autoSpaceDE/>
        <w:autoSpaceDN/>
        <w:adjustRightInd/>
        <w:spacing w:before="2" w:line="277"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z w:val="24"/>
          <w:szCs w:val="24"/>
        </w:rPr>
        <w:t xml:space="preserve">If the grievance is not resolved through the conference with the AIG Program Director, then the parent may appeal in writing to the Area Superintendent. The Area Superintendent will: </w:t>
      </w:r>
    </w:p>
    <w:p w:rsidR="00EC59E9" w:rsidRPr="004A045D" w:rsidRDefault="00EC59E9" w:rsidP="008C11F1">
      <w:pPr>
        <w:pStyle w:val="ListParagraph"/>
        <w:numPr>
          <w:ilvl w:val="0"/>
          <w:numId w:val="96"/>
        </w:numPr>
        <w:kinsoku w:val="0"/>
        <w:overflowPunct w:val="0"/>
        <w:autoSpaceDE/>
        <w:autoSpaceDN/>
        <w:adjustRightInd/>
        <w:spacing w:before="2" w:line="277"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z w:val="24"/>
          <w:szCs w:val="24"/>
        </w:rPr>
        <w:t>Review all documentation concerning the unresolved issue.</w:t>
      </w:r>
    </w:p>
    <w:p w:rsidR="00EC59E9" w:rsidRPr="004A045D" w:rsidRDefault="00EC59E9" w:rsidP="008C11F1">
      <w:pPr>
        <w:pStyle w:val="ListParagraph"/>
        <w:numPr>
          <w:ilvl w:val="0"/>
          <w:numId w:val="96"/>
        </w:numPr>
        <w:kinsoku w:val="0"/>
        <w:overflowPunct w:val="0"/>
        <w:autoSpaceDE/>
        <w:autoSpaceDN/>
        <w:adjustRightInd/>
        <w:spacing w:before="2" w:line="277"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z w:val="24"/>
          <w:szCs w:val="24"/>
        </w:rPr>
        <w:t>Review the grievance within five days of the appeal.</w:t>
      </w:r>
    </w:p>
    <w:p w:rsidR="00EC59E9" w:rsidRPr="004A045D" w:rsidRDefault="00EC59E9" w:rsidP="008C11F1">
      <w:pPr>
        <w:pStyle w:val="ListParagraph"/>
        <w:numPr>
          <w:ilvl w:val="0"/>
          <w:numId w:val="96"/>
        </w:numPr>
        <w:kinsoku w:val="0"/>
        <w:overflowPunct w:val="0"/>
        <w:autoSpaceDE/>
        <w:autoSpaceDN/>
        <w:adjustRightInd/>
        <w:spacing w:before="2" w:line="277"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Inform the Deputy Superintendent for School Performance of the grievance.</w:t>
      </w:r>
    </w:p>
    <w:p w:rsidR="00EC59E9" w:rsidRPr="00892A74" w:rsidRDefault="00EC59E9" w:rsidP="008C11F1">
      <w:pPr>
        <w:pStyle w:val="ListParagraph"/>
        <w:numPr>
          <w:ilvl w:val="0"/>
          <w:numId w:val="96"/>
        </w:numPr>
        <w:kinsoku w:val="0"/>
        <w:overflowPunct w:val="0"/>
        <w:autoSpaceDE/>
        <w:autoSpaceDN/>
        <w:adjustRightInd/>
        <w:spacing w:before="2" w:line="277"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z w:val="24"/>
          <w:szCs w:val="24"/>
        </w:rPr>
        <w:lastRenderedPageBreak/>
        <w:t>Respond in writing within ten days following the review.</w:t>
      </w:r>
    </w:p>
    <w:p w:rsidR="00EC59E9" w:rsidRPr="004A045D" w:rsidRDefault="00EC59E9" w:rsidP="00892A74">
      <w:pPr>
        <w:pStyle w:val="ListParagraph"/>
        <w:kinsoku w:val="0"/>
        <w:overflowPunct w:val="0"/>
        <w:autoSpaceDE/>
        <w:autoSpaceDN/>
        <w:adjustRightInd/>
        <w:spacing w:before="2" w:line="277" w:lineRule="exact"/>
        <w:ind w:left="1080"/>
        <w:textAlignment w:val="baseline"/>
        <w:rPr>
          <w:rFonts w:asciiTheme="minorHAnsi" w:hAnsiTheme="minorHAnsi" w:cs="Arial"/>
          <w:color w:val="000000" w:themeColor="text1"/>
          <w:spacing w:val="-1"/>
          <w:sz w:val="24"/>
          <w:szCs w:val="24"/>
        </w:rPr>
      </w:pPr>
    </w:p>
    <w:p w:rsidR="00EC59E9" w:rsidRPr="004A045D" w:rsidRDefault="00EC59E9" w:rsidP="002024FF">
      <w:pPr>
        <w:pStyle w:val="ListParagraph"/>
        <w:kinsoku w:val="0"/>
        <w:overflowPunct w:val="0"/>
        <w:autoSpaceDE/>
        <w:autoSpaceDN/>
        <w:adjustRightInd/>
        <w:spacing w:before="2" w:line="277" w:lineRule="exact"/>
        <w:ind w:left="1080"/>
        <w:textAlignment w:val="baseline"/>
        <w:rPr>
          <w:rFonts w:asciiTheme="minorHAnsi" w:hAnsiTheme="minorHAnsi" w:cs="Arial"/>
          <w:color w:val="000000" w:themeColor="text1"/>
          <w:spacing w:val="-1"/>
          <w:sz w:val="24"/>
          <w:szCs w:val="24"/>
        </w:rPr>
      </w:pPr>
    </w:p>
    <w:p w:rsidR="00EC59E9" w:rsidRPr="004A045D" w:rsidRDefault="00EC59E9" w:rsidP="008C11F1">
      <w:pPr>
        <w:pStyle w:val="ListParagraph"/>
        <w:numPr>
          <w:ilvl w:val="0"/>
          <w:numId w:val="72"/>
        </w:numPr>
        <w:kinsoku w:val="0"/>
        <w:overflowPunct w:val="0"/>
        <w:autoSpaceDE/>
        <w:autoSpaceDN/>
        <w:adjustRightInd/>
        <w:spacing w:before="277" w:line="278" w:lineRule="exact"/>
        <w:ind w:right="576"/>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If the grievance is not resolved through the conference with the Area Superintendent, the parent may appeal in writing to the Superintendent. The Superintendent will:</w:t>
      </w:r>
    </w:p>
    <w:p w:rsidR="00EC59E9" w:rsidRPr="004A045D" w:rsidRDefault="00EC59E9" w:rsidP="008C11F1">
      <w:pPr>
        <w:widowControl w:val="0"/>
        <w:numPr>
          <w:ilvl w:val="0"/>
          <w:numId w:val="75"/>
        </w:numPr>
        <w:kinsoku w:val="0"/>
        <w:overflowPunct w:val="0"/>
        <w:spacing w:line="275" w:lineRule="exact"/>
        <w:textAlignment w:val="baseline"/>
        <w:rPr>
          <w:rFonts w:cs="Arial"/>
          <w:color w:val="000000" w:themeColor="text1"/>
        </w:rPr>
      </w:pPr>
      <w:r w:rsidRPr="004A045D">
        <w:rPr>
          <w:rFonts w:cs="Arial"/>
          <w:color w:val="000000" w:themeColor="text1"/>
        </w:rPr>
        <w:t>Review all documentation concerning the unresolved issue.</w:t>
      </w:r>
    </w:p>
    <w:p w:rsidR="00EC59E9" w:rsidRPr="004A045D" w:rsidRDefault="00EC59E9" w:rsidP="008C11F1">
      <w:pPr>
        <w:widowControl w:val="0"/>
        <w:numPr>
          <w:ilvl w:val="0"/>
          <w:numId w:val="75"/>
        </w:numPr>
        <w:kinsoku w:val="0"/>
        <w:overflowPunct w:val="0"/>
        <w:spacing w:before="3" w:line="276" w:lineRule="exact"/>
        <w:textAlignment w:val="baseline"/>
        <w:rPr>
          <w:rFonts w:cs="Arial"/>
          <w:color w:val="000000" w:themeColor="text1"/>
        </w:rPr>
      </w:pPr>
      <w:r w:rsidRPr="004A045D">
        <w:rPr>
          <w:rFonts w:cs="Arial"/>
          <w:color w:val="000000" w:themeColor="text1"/>
        </w:rPr>
        <w:t>Review the grievance within five days of the appeal.</w:t>
      </w:r>
    </w:p>
    <w:p w:rsidR="00EC59E9" w:rsidRPr="004A045D" w:rsidRDefault="00EC59E9" w:rsidP="008C11F1">
      <w:pPr>
        <w:widowControl w:val="0"/>
        <w:numPr>
          <w:ilvl w:val="0"/>
          <w:numId w:val="75"/>
        </w:numPr>
        <w:kinsoku w:val="0"/>
        <w:overflowPunct w:val="0"/>
        <w:spacing w:before="2" w:line="276" w:lineRule="exact"/>
        <w:textAlignment w:val="baseline"/>
        <w:rPr>
          <w:rFonts w:cs="Arial"/>
          <w:color w:val="000000" w:themeColor="text1"/>
          <w:spacing w:val="-1"/>
        </w:rPr>
      </w:pPr>
      <w:r w:rsidRPr="004A045D">
        <w:rPr>
          <w:rFonts w:cs="Arial"/>
          <w:color w:val="000000" w:themeColor="text1"/>
          <w:spacing w:val="-1"/>
        </w:rPr>
        <w:t>Respond in writing within ten days following the review.</w:t>
      </w:r>
    </w:p>
    <w:p w:rsidR="00EC59E9" w:rsidRPr="004A045D" w:rsidRDefault="00EC59E9" w:rsidP="008C11F1">
      <w:pPr>
        <w:pStyle w:val="ListParagraph"/>
        <w:numPr>
          <w:ilvl w:val="0"/>
          <w:numId w:val="72"/>
        </w:numPr>
        <w:kinsoku w:val="0"/>
        <w:overflowPunct w:val="0"/>
        <w:autoSpaceDE/>
        <w:autoSpaceDN/>
        <w:adjustRightInd/>
        <w:spacing w:before="281" w:line="276" w:lineRule="exact"/>
        <w:ind w:right="72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If the grievance is not resolved through the review of the Superintendent, then the parent may appeal in writing to the Wake County Public School System Board of Education within ten school days following the written response from the Superintendent. The Board of Education will:</w:t>
      </w:r>
    </w:p>
    <w:p w:rsidR="00EC59E9" w:rsidRPr="004A045D" w:rsidRDefault="00EC59E9" w:rsidP="008C11F1">
      <w:pPr>
        <w:widowControl w:val="0"/>
        <w:numPr>
          <w:ilvl w:val="0"/>
          <w:numId w:val="76"/>
        </w:numPr>
        <w:kinsoku w:val="0"/>
        <w:overflowPunct w:val="0"/>
        <w:spacing w:before="2" w:line="276" w:lineRule="exact"/>
        <w:textAlignment w:val="baseline"/>
        <w:rPr>
          <w:rFonts w:cs="Arial"/>
          <w:color w:val="000000" w:themeColor="text1"/>
        </w:rPr>
      </w:pPr>
      <w:r w:rsidRPr="004A045D">
        <w:rPr>
          <w:rFonts w:cs="Arial"/>
          <w:color w:val="000000" w:themeColor="text1"/>
        </w:rPr>
        <w:t>Review all documentation concerning the unresolved issue within ten days.</w:t>
      </w:r>
    </w:p>
    <w:p w:rsidR="00EC59E9" w:rsidRPr="004A045D" w:rsidRDefault="00EC59E9" w:rsidP="008C11F1">
      <w:pPr>
        <w:widowControl w:val="0"/>
        <w:numPr>
          <w:ilvl w:val="0"/>
          <w:numId w:val="76"/>
        </w:numPr>
        <w:kinsoku w:val="0"/>
        <w:overflowPunct w:val="0"/>
        <w:spacing w:before="3" w:line="276" w:lineRule="exact"/>
        <w:textAlignment w:val="baseline"/>
        <w:rPr>
          <w:rFonts w:cs="Arial"/>
          <w:color w:val="000000" w:themeColor="text1"/>
        </w:rPr>
      </w:pPr>
      <w:r w:rsidRPr="004A045D">
        <w:rPr>
          <w:rFonts w:cs="Arial"/>
          <w:color w:val="000000" w:themeColor="text1"/>
        </w:rPr>
        <w:t>Offer a final written decision within thirty days after review.</w:t>
      </w:r>
    </w:p>
    <w:p w:rsidR="00EC59E9" w:rsidRPr="004A045D" w:rsidRDefault="00EC59E9" w:rsidP="008C11F1">
      <w:pPr>
        <w:pStyle w:val="ListParagraph"/>
        <w:numPr>
          <w:ilvl w:val="0"/>
          <w:numId w:val="72"/>
        </w:numPr>
        <w:kinsoku w:val="0"/>
        <w:overflowPunct w:val="0"/>
        <w:autoSpaceDE/>
        <w:autoSpaceDN/>
        <w:adjustRightInd/>
        <w:spacing w:before="275" w:line="278" w:lineRule="exact"/>
        <w:ind w:right="216"/>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In the event that the grievance procedure fails to resolve the disagreement the parent may file a petition for a contested case hearing (Article 3 Chapter 150B of the General Statutes). The purpose of the review is to determine if:</w:t>
      </w:r>
    </w:p>
    <w:p w:rsidR="00EC59E9" w:rsidRPr="004A045D" w:rsidRDefault="00EC59E9" w:rsidP="008C11F1">
      <w:pPr>
        <w:pStyle w:val="ListParagraph"/>
        <w:numPr>
          <w:ilvl w:val="0"/>
          <w:numId w:val="39"/>
        </w:numPr>
        <w:kinsoku w:val="0"/>
        <w:overflowPunct w:val="0"/>
        <w:autoSpaceDE/>
        <w:autoSpaceDN/>
        <w:adjustRightInd/>
        <w:spacing w:before="42" w:line="279" w:lineRule="exact"/>
        <w:ind w:right="2232"/>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The  school administrative unit improperly failed to identify the student as an academically/intellectually gifted student, or</w:t>
      </w:r>
    </w:p>
    <w:p w:rsidR="00EC59E9" w:rsidRPr="004A045D" w:rsidRDefault="00EC59E9" w:rsidP="008C11F1">
      <w:pPr>
        <w:pStyle w:val="ListParagraph"/>
        <w:numPr>
          <w:ilvl w:val="0"/>
          <w:numId w:val="39"/>
        </w:numPr>
        <w:kinsoku w:val="0"/>
        <w:overflowPunct w:val="0"/>
        <w:autoSpaceDE/>
        <w:autoSpaceDN/>
        <w:adjustRightInd/>
        <w:spacing w:before="42" w:line="279" w:lineRule="exact"/>
        <w:ind w:right="2232"/>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The plan has been implemented inappropriately with regard to the student.</w:t>
      </w:r>
    </w:p>
    <w:p w:rsidR="00EC59E9" w:rsidRPr="004A045D" w:rsidRDefault="00EC59E9" w:rsidP="001734E2">
      <w:pPr>
        <w:kinsoku w:val="0"/>
        <w:overflowPunct w:val="0"/>
        <w:spacing w:before="275" w:line="278" w:lineRule="exact"/>
        <w:ind w:right="288"/>
        <w:textAlignment w:val="baseline"/>
        <w:rPr>
          <w:rFonts w:cs="Arial"/>
          <w:color w:val="000000" w:themeColor="text1"/>
        </w:rPr>
      </w:pPr>
      <w:r w:rsidRPr="004A045D">
        <w:rPr>
          <w:rFonts w:cs="Arial"/>
          <w:color w:val="000000" w:themeColor="text1"/>
        </w:rPr>
        <w:t>Following the hearing the administrative law judge shall make a decision that contains findings of fact and conclusion of law. Notwithstanding the provision of Chapter 150B of the General Statutes, the decision of the administrative law judge becomes final, is binding on the parties, and is not subject to further review under Article 4 of Chapter 150B of the General Statutes.</w:t>
      </w:r>
    </w:p>
    <w:p w:rsidR="00EC59E9" w:rsidRPr="004A045D" w:rsidRDefault="00EC59E9" w:rsidP="002024FF">
      <w:pPr>
        <w:kinsoku w:val="0"/>
        <w:overflowPunct w:val="0"/>
        <w:spacing w:before="275" w:line="278" w:lineRule="exact"/>
        <w:ind w:left="144" w:right="288"/>
        <w:textAlignment w:val="baseline"/>
        <w:rPr>
          <w:rFonts w:cs="Arial"/>
          <w:color w:val="000000" w:themeColor="text1"/>
        </w:rPr>
      </w:pPr>
    </w:p>
    <w:p w:rsidR="00EC59E9" w:rsidRPr="004A045D" w:rsidRDefault="00EC59E9" w:rsidP="002024FF">
      <w:pPr>
        <w:rPr>
          <w:rFonts w:eastAsiaTheme="minorHAnsi" w:cs="Arial"/>
          <w:b/>
          <w:color w:val="000000" w:themeColor="text1"/>
        </w:rPr>
      </w:pPr>
      <w:r w:rsidRPr="004A045D">
        <w:rPr>
          <w:rFonts w:eastAsiaTheme="minorHAnsi" w:cs="Arial"/>
          <w:b/>
          <w:color w:val="000000" w:themeColor="text1"/>
        </w:rPr>
        <w:t>AIG Transfer Process</w:t>
      </w:r>
    </w:p>
    <w:p w:rsidR="00EC59E9" w:rsidRPr="004A045D" w:rsidRDefault="00EC59E9" w:rsidP="002024FF">
      <w:pPr>
        <w:pStyle w:val="Default"/>
        <w:rPr>
          <w:rFonts w:asciiTheme="minorHAnsi" w:hAnsiTheme="minorHAnsi"/>
          <w:color w:val="000000" w:themeColor="text1"/>
        </w:rPr>
      </w:pPr>
      <w:r w:rsidRPr="004A045D">
        <w:rPr>
          <w:rFonts w:asciiTheme="minorHAnsi" w:hAnsiTheme="minorHAnsi"/>
          <w:color w:val="000000" w:themeColor="text1"/>
        </w:rPr>
        <w:t xml:space="preserve">Students who </w:t>
      </w:r>
      <w:r w:rsidRPr="004A045D">
        <w:rPr>
          <w:rFonts w:asciiTheme="minorHAnsi" w:hAnsiTheme="minorHAnsi"/>
          <w:bCs/>
          <w:color w:val="000000" w:themeColor="text1"/>
        </w:rPr>
        <w:t xml:space="preserve">transfer from other districts or schools with no prior gifted (AIG) identification </w:t>
      </w:r>
      <w:r w:rsidRPr="004A045D">
        <w:rPr>
          <w:rFonts w:asciiTheme="minorHAnsi" w:hAnsiTheme="minorHAnsi"/>
          <w:color w:val="000000" w:themeColor="text1"/>
        </w:rPr>
        <w:t xml:space="preserve">must be enrolled and actively attending a Wake County Public School before the student may be nominated. The AIG nomination/ referral procedures will then be followed. </w:t>
      </w:r>
    </w:p>
    <w:p w:rsidR="00EC59E9" w:rsidRPr="004A045D" w:rsidRDefault="00EC59E9" w:rsidP="002024FF">
      <w:pPr>
        <w:pStyle w:val="Default"/>
        <w:rPr>
          <w:rFonts w:asciiTheme="minorHAnsi" w:hAnsiTheme="minorHAnsi"/>
          <w:color w:val="000000" w:themeColor="text1"/>
        </w:rPr>
      </w:pPr>
    </w:p>
    <w:p w:rsidR="00EC59E9" w:rsidRPr="004A045D" w:rsidRDefault="00EC59E9" w:rsidP="002024FF">
      <w:pPr>
        <w:pStyle w:val="Default"/>
        <w:rPr>
          <w:rFonts w:asciiTheme="minorHAnsi" w:hAnsiTheme="minorHAnsi"/>
          <w:color w:val="000000" w:themeColor="text1"/>
        </w:rPr>
      </w:pPr>
      <w:r w:rsidRPr="004A045D">
        <w:rPr>
          <w:rFonts w:asciiTheme="minorHAnsi" w:hAnsiTheme="minorHAnsi"/>
          <w:color w:val="000000" w:themeColor="text1"/>
        </w:rPr>
        <w:t xml:space="preserve">Students who </w:t>
      </w:r>
      <w:r w:rsidRPr="004A045D">
        <w:rPr>
          <w:rFonts w:asciiTheme="minorHAnsi" w:hAnsiTheme="minorHAnsi"/>
          <w:bCs/>
          <w:color w:val="000000" w:themeColor="text1"/>
        </w:rPr>
        <w:t xml:space="preserve">transfer from other districts where they were identified as gifted (AIG) </w:t>
      </w:r>
      <w:r w:rsidRPr="004A045D">
        <w:rPr>
          <w:rFonts w:asciiTheme="minorHAnsi" w:hAnsiTheme="minorHAnsi"/>
          <w:color w:val="000000" w:themeColor="text1"/>
        </w:rPr>
        <w:t xml:space="preserve">must meet Wake County's identification criteria. </w:t>
      </w:r>
    </w:p>
    <w:p w:rsidR="00EC59E9" w:rsidRPr="004A045D" w:rsidRDefault="00EC59E9" w:rsidP="008C11F1">
      <w:pPr>
        <w:pStyle w:val="Default"/>
        <w:numPr>
          <w:ilvl w:val="0"/>
          <w:numId w:val="24"/>
        </w:numPr>
        <w:spacing w:after="4"/>
        <w:ind w:left="360"/>
        <w:rPr>
          <w:rFonts w:asciiTheme="minorHAnsi" w:hAnsiTheme="minorHAnsi"/>
          <w:color w:val="000000" w:themeColor="text1"/>
        </w:rPr>
      </w:pPr>
      <w:r w:rsidRPr="004A045D">
        <w:rPr>
          <w:rFonts w:asciiTheme="minorHAnsi" w:hAnsiTheme="minorHAnsi"/>
          <w:color w:val="000000" w:themeColor="text1"/>
        </w:rPr>
        <w:t xml:space="preserve">The Academically or Intellectually Gifted (AIG) Program in Wake County identifies students in reading/language arts and/or mathematics. </w:t>
      </w:r>
    </w:p>
    <w:p w:rsidR="00EC59E9" w:rsidRPr="004A045D" w:rsidRDefault="00EC59E9" w:rsidP="008C11F1">
      <w:pPr>
        <w:pStyle w:val="Default"/>
        <w:numPr>
          <w:ilvl w:val="0"/>
          <w:numId w:val="24"/>
        </w:numPr>
        <w:spacing w:after="4"/>
        <w:ind w:left="360"/>
        <w:rPr>
          <w:rFonts w:asciiTheme="minorHAnsi" w:hAnsiTheme="minorHAnsi"/>
          <w:color w:val="000000" w:themeColor="text1"/>
        </w:rPr>
      </w:pPr>
      <w:r w:rsidRPr="004A045D">
        <w:rPr>
          <w:rFonts w:asciiTheme="minorHAnsi" w:hAnsiTheme="minorHAnsi"/>
          <w:color w:val="000000" w:themeColor="text1"/>
        </w:rPr>
        <w:t xml:space="preserve">Identification in another school system does not transfer as automatic identification in WCPSS.  </w:t>
      </w:r>
    </w:p>
    <w:p w:rsidR="00EC59E9" w:rsidRPr="004A045D" w:rsidRDefault="00EC59E9" w:rsidP="008C11F1">
      <w:pPr>
        <w:pStyle w:val="Default"/>
        <w:numPr>
          <w:ilvl w:val="0"/>
          <w:numId w:val="24"/>
        </w:numPr>
        <w:ind w:left="360"/>
        <w:rPr>
          <w:rFonts w:asciiTheme="minorHAnsi" w:hAnsiTheme="minorHAnsi"/>
          <w:color w:val="000000" w:themeColor="text1"/>
        </w:rPr>
      </w:pPr>
      <w:r w:rsidRPr="004A045D">
        <w:rPr>
          <w:rFonts w:asciiTheme="minorHAnsi" w:hAnsiTheme="minorHAnsi"/>
          <w:color w:val="000000" w:themeColor="text1"/>
        </w:rPr>
        <w:t xml:space="preserve">Transfer students who have been previously identified and served in gifted programs in other districts are guaranteed a referral to the AIG Program in Wake County. </w:t>
      </w:r>
    </w:p>
    <w:p w:rsidR="00EC59E9" w:rsidRPr="004A045D" w:rsidRDefault="00EC59E9" w:rsidP="008C11F1">
      <w:pPr>
        <w:pStyle w:val="Default"/>
        <w:numPr>
          <w:ilvl w:val="0"/>
          <w:numId w:val="24"/>
        </w:numPr>
        <w:spacing w:after="4"/>
        <w:ind w:left="360"/>
        <w:rPr>
          <w:rFonts w:asciiTheme="minorHAnsi" w:hAnsiTheme="minorHAnsi"/>
          <w:color w:val="000000" w:themeColor="text1"/>
        </w:rPr>
      </w:pPr>
      <w:r w:rsidRPr="004A045D">
        <w:rPr>
          <w:rFonts w:asciiTheme="minorHAnsi" w:hAnsiTheme="minorHAnsi"/>
          <w:color w:val="000000" w:themeColor="text1"/>
        </w:rPr>
        <w:t>The identification criteria must include both aptitude and achievement test scores and meet the identification criteria as stated in Gateway 1 or 2.</w:t>
      </w:r>
    </w:p>
    <w:p w:rsidR="00EC59E9" w:rsidRPr="004A045D" w:rsidRDefault="00EC59E9" w:rsidP="008C11F1">
      <w:pPr>
        <w:pStyle w:val="Default"/>
        <w:numPr>
          <w:ilvl w:val="0"/>
          <w:numId w:val="24"/>
        </w:numPr>
        <w:spacing w:after="4"/>
        <w:ind w:left="360"/>
        <w:rPr>
          <w:rFonts w:asciiTheme="minorHAnsi" w:hAnsiTheme="minorHAnsi"/>
          <w:color w:val="000000" w:themeColor="text1"/>
        </w:rPr>
      </w:pPr>
      <w:r w:rsidRPr="004A045D">
        <w:rPr>
          <w:rFonts w:asciiTheme="minorHAnsi" w:hAnsiTheme="minorHAnsi"/>
          <w:color w:val="000000" w:themeColor="text1"/>
        </w:rPr>
        <w:t>The scores used for identifying a transfer student in grades 3-12, must have been obtained during or after the student’s third grade year.</w:t>
      </w:r>
    </w:p>
    <w:p w:rsidR="00EC59E9" w:rsidRPr="004A045D" w:rsidRDefault="00EC59E9" w:rsidP="008C11F1">
      <w:pPr>
        <w:pStyle w:val="Default"/>
        <w:numPr>
          <w:ilvl w:val="0"/>
          <w:numId w:val="24"/>
        </w:numPr>
        <w:spacing w:after="4"/>
        <w:ind w:left="360"/>
        <w:rPr>
          <w:rFonts w:asciiTheme="minorHAnsi" w:hAnsiTheme="minorHAnsi"/>
          <w:color w:val="000000" w:themeColor="text1"/>
        </w:rPr>
      </w:pPr>
      <w:r w:rsidRPr="004A045D">
        <w:rPr>
          <w:rFonts w:asciiTheme="minorHAnsi" w:hAnsiTheme="minorHAnsi"/>
          <w:color w:val="000000" w:themeColor="text1"/>
        </w:rPr>
        <w:lastRenderedPageBreak/>
        <w:t>Students with scores meeting WCPSS identification criteria, but prior to the student’s third grade year, will receive temporary AIG services until current evaluation data can be obtained.  Students must meet WCPSS AIG identification criteria on current evaluation data to continue AIG services.</w:t>
      </w:r>
    </w:p>
    <w:p w:rsidR="00EC59E9" w:rsidRPr="004A045D" w:rsidRDefault="00EC59E9" w:rsidP="008C11F1">
      <w:pPr>
        <w:pStyle w:val="Default"/>
        <w:numPr>
          <w:ilvl w:val="0"/>
          <w:numId w:val="24"/>
        </w:numPr>
        <w:spacing w:after="4"/>
        <w:ind w:left="360"/>
        <w:rPr>
          <w:rFonts w:asciiTheme="minorHAnsi" w:hAnsiTheme="minorHAnsi"/>
          <w:color w:val="000000" w:themeColor="text1"/>
        </w:rPr>
      </w:pPr>
      <w:r w:rsidRPr="004A045D">
        <w:rPr>
          <w:rFonts w:asciiTheme="minorHAnsi" w:hAnsiTheme="minorHAnsi"/>
          <w:color w:val="000000" w:themeColor="text1"/>
        </w:rPr>
        <w:t xml:space="preserve">The scores used for identification must have been obtained within 12 months of each other. </w:t>
      </w:r>
    </w:p>
    <w:p w:rsidR="00EC59E9" w:rsidRPr="004A045D" w:rsidRDefault="00EC59E9" w:rsidP="002024FF">
      <w:pPr>
        <w:pStyle w:val="Default"/>
        <w:rPr>
          <w:rFonts w:asciiTheme="minorHAnsi" w:hAnsiTheme="minorHAnsi"/>
          <w:color w:val="000000" w:themeColor="text1"/>
        </w:rPr>
      </w:pPr>
    </w:p>
    <w:p w:rsidR="00EC59E9" w:rsidRPr="004A045D" w:rsidRDefault="00EC59E9" w:rsidP="002024FF">
      <w:pPr>
        <w:pStyle w:val="Default"/>
        <w:rPr>
          <w:rFonts w:asciiTheme="minorHAnsi" w:hAnsiTheme="minorHAnsi"/>
          <w:color w:val="000000" w:themeColor="text1"/>
        </w:rPr>
      </w:pPr>
      <w:r w:rsidRPr="004A045D">
        <w:rPr>
          <w:rFonts w:asciiTheme="minorHAnsi" w:hAnsiTheme="minorHAnsi"/>
          <w:color w:val="000000" w:themeColor="text1"/>
        </w:rPr>
        <w:t>Once a student is enrolled and attending a Wake County School, the School Based Committee for Gifted Education (SBCGE) will meet to review with all available records to determine if there is enough data to make an AIG identification decision.  This meeting should be held within 10 school days.  If the data documenting previous AIG services is present and meets WCPSS AIG Identification criteria, a recommendation for services can be made.  Performance data, Parent and Teacher Checklists, do not need to be collected for these students.</w:t>
      </w:r>
    </w:p>
    <w:p w:rsidR="00EC59E9" w:rsidRPr="004A045D" w:rsidRDefault="00EC59E9" w:rsidP="002024FF">
      <w:pPr>
        <w:pStyle w:val="Default"/>
        <w:rPr>
          <w:rFonts w:asciiTheme="minorHAnsi" w:hAnsiTheme="minorHAnsi"/>
          <w:color w:val="000000" w:themeColor="text1"/>
        </w:rPr>
      </w:pPr>
    </w:p>
    <w:p w:rsidR="00EC59E9" w:rsidRPr="004A045D" w:rsidRDefault="00EC59E9" w:rsidP="002024FF">
      <w:pPr>
        <w:pStyle w:val="Default"/>
        <w:rPr>
          <w:rFonts w:asciiTheme="minorHAnsi" w:hAnsiTheme="minorHAnsi"/>
          <w:color w:val="000000" w:themeColor="text1"/>
        </w:rPr>
      </w:pPr>
      <w:r w:rsidRPr="004A045D">
        <w:rPr>
          <w:rFonts w:asciiTheme="minorHAnsi" w:hAnsiTheme="minorHAnsi"/>
          <w:b/>
          <w:bCs/>
          <w:color w:val="000000" w:themeColor="text1"/>
        </w:rPr>
        <w:t xml:space="preserve">Temporary AIG placement occurs when: </w:t>
      </w:r>
    </w:p>
    <w:p w:rsidR="00EC59E9" w:rsidRPr="004A045D" w:rsidRDefault="00EC59E9" w:rsidP="008C11F1">
      <w:pPr>
        <w:pStyle w:val="Default"/>
        <w:numPr>
          <w:ilvl w:val="0"/>
          <w:numId w:val="90"/>
        </w:numPr>
        <w:rPr>
          <w:rFonts w:asciiTheme="minorHAnsi" w:hAnsiTheme="minorHAnsi"/>
          <w:color w:val="000000" w:themeColor="text1"/>
        </w:rPr>
      </w:pPr>
      <w:r w:rsidRPr="004A045D">
        <w:rPr>
          <w:rFonts w:asciiTheme="minorHAnsi" w:hAnsiTheme="minorHAnsi"/>
          <w:b/>
          <w:bCs/>
          <w:color w:val="000000" w:themeColor="text1"/>
        </w:rPr>
        <w:t xml:space="preserve">All prior AIG identification tests and scores from the previous district meet the WCPSS AIG identification criteria. </w:t>
      </w:r>
    </w:p>
    <w:p w:rsidR="00EC59E9" w:rsidRPr="004A045D" w:rsidRDefault="00EC59E9" w:rsidP="008C11F1">
      <w:pPr>
        <w:pStyle w:val="Default"/>
        <w:numPr>
          <w:ilvl w:val="1"/>
          <w:numId w:val="90"/>
        </w:numPr>
        <w:spacing w:after="4"/>
        <w:rPr>
          <w:rFonts w:asciiTheme="minorHAnsi" w:hAnsiTheme="minorHAnsi"/>
          <w:color w:val="000000" w:themeColor="text1"/>
        </w:rPr>
      </w:pPr>
      <w:r w:rsidRPr="004A045D">
        <w:rPr>
          <w:rFonts w:asciiTheme="minorHAnsi" w:hAnsiTheme="minorHAnsi"/>
          <w:color w:val="000000" w:themeColor="text1"/>
        </w:rPr>
        <w:t>Students with scores meeting WCPSS identification criteria, but prior to the student’s third grade year, will receive temporary AIG services until current evaluation data can be obtained.  Students must meet WCPSS AIG identification criteria on current evaluation data to continue AIG services.</w:t>
      </w:r>
    </w:p>
    <w:p w:rsidR="00EC59E9" w:rsidRPr="004A045D" w:rsidRDefault="00EC59E9" w:rsidP="002024FF">
      <w:pPr>
        <w:pStyle w:val="Default"/>
        <w:rPr>
          <w:rFonts w:asciiTheme="minorHAnsi" w:hAnsiTheme="minorHAnsi"/>
          <w:color w:val="000000" w:themeColor="text1"/>
        </w:rPr>
      </w:pPr>
    </w:p>
    <w:p w:rsidR="00EC59E9" w:rsidRPr="004A045D" w:rsidRDefault="00EC59E9" w:rsidP="002024FF">
      <w:pPr>
        <w:pStyle w:val="Default"/>
        <w:spacing w:after="4"/>
        <w:rPr>
          <w:rFonts w:asciiTheme="minorHAnsi" w:hAnsiTheme="minorHAnsi"/>
          <w:b/>
          <w:color w:val="000000" w:themeColor="text1"/>
        </w:rPr>
      </w:pPr>
      <w:r w:rsidRPr="004A045D">
        <w:rPr>
          <w:rFonts w:asciiTheme="minorHAnsi" w:hAnsiTheme="minorHAnsi"/>
          <w:b/>
          <w:color w:val="000000" w:themeColor="text1"/>
        </w:rPr>
        <w:t>AIG Placement for Transfer students does not occur when:</w:t>
      </w:r>
    </w:p>
    <w:p w:rsidR="00EC59E9" w:rsidRPr="004A045D" w:rsidRDefault="00EC59E9" w:rsidP="008C11F1">
      <w:pPr>
        <w:pStyle w:val="Default"/>
        <w:numPr>
          <w:ilvl w:val="0"/>
          <w:numId w:val="91"/>
        </w:numPr>
        <w:spacing w:after="4"/>
        <w:rPr>
          <w:rFonts w:asciiTheme="minorHAnsi" w:hAnsiTheme="minorHAnsi"/>
          <w:color w:val="000000" w:themeColor="text1"/>
        </w:rPr>
      </w:pPr>
      <w:r w:rsidRPr="004A045D">
        <w:rPr>
          <w:rFonts w:asciiTheme="minorHAnsi" w:hAnsiTheme="minorHAnsi"/>
          <w:b/>
          <w:bCs/>
          <w:color w:val="000000" w:themeColor="text1"/>
        </w:rPr>
        <w:t>Prior AIG identification data does not meet WCPSS AIG identification criteria.</w:t>
      </w:r>
      <w:r w:rsidRPr="004A045D">
        <w:rPr>
          <w:rFonts w:asciiTheme="minorHAnsi" w:hAnsiTheme="minorHAnsi"/>
          <w:color w:val="000000" w:themeColor="text1"/>
        </w:rPr>
        <w:t xml:space="preserve"> </w:t>
      </w:r>
    </w:p>
    <w:p w:rsidR="00EC59E9" w:rsidRPr="004A045D" w:rsidRDefault="00EC59E9" w:rsidP="008C11F1">
      <w:pPr>
        <w:pStyle w:val="Default"/>
        <w:numPr>
          <w:ilvl w:val="0"/>
          <w:numId w:val="25"/>
        </w:numPr>
        <w:rPr>
          <w:rFonts w:asciiTheme="minorHAnsi" w:hAnsiTheme="minorHAnsi"/>
          <w:color w:val="000000" w:themeColor="text1"/>
        </w:rPr>
      </w:pPr>
      <w:r w:rsidRPr="004A045D">
        <w:rPr>
          <w:rFonts w:asciiTheme="minorHAnsi" w:hAnsiTheme="minorHAnsi"/>
          <w:color w:val="000000" w:themeColor="text1"/>
        </w:rPr>
        <w:t xml:space="preserve">Students who transfer into WCPSS with no qualifying aptitude or achievement scores will not receive AIG services.  </w:t>
      </w:r>
    </w:p>
    <w:p w:rsidR="00EC59E9" w:rsidRPr="001734E2" w:rsidRDefault="00EC59E9" w:rsidP="008C11F1">
      <w:pPr>
        <w:pStyle w:val="Default"/>
        <w:numPr>
          <w:ilvl w:val="0"/>
          <w:numId w:val="25"/>
        </w:numPr>
        <w:rPr>
          <w:rFonts w:asciiTheme="minorHAnsi" w:hAnsiTheme="minorHAnsi"/>
          <w:color w:val="000000" w:themeColor="text1"/>
        </w:rPr>
      </w:pPr>
      <w:r w:rsidRPr="004A045D">
        <w:rPr>
          <w:rFonts w:asciiTheme="minorHAnsi" w:hAnsiTheme="minorHAnsi"/>
          <w:color w:val="000000" w:themeColor="text1"/>
        </w:rPr>
        <w:t>These students will be referred for evaluation during the next testing window.  Differentiated services will be provided in the regular education classroom by the classroom teacher, while formal and informal data can be gathered.</w:t>
      </w:r>
    </w:p>
    <w:p w:rsidR="00EC59E9" w:rsidRPr="004A045D" w:rsidRDefault="00EC59E9" w:rsidP="002024FF">
      <w:pPr>
        <w:widowControl w:val="0"/>
        <w:kinsoku w:val="0"/>
        <w:overflowPunct w:val="0"/>
        <w:spacing w:before="45" w:line="239" w:lineRule="exact"/>
        <w:ind w:right="360"/>
        <w:textAlignment w:val="baseline"/>
        <w:rPr>
          <w:rFonts w:cs="Arial"/>
          <w:b/>
          <w:color w:val="000000" w:themeColor="text1"/>
        </w:rPr>
      </w:pPr>
      <w:r w:rsidRPr="004A045D">
        <w:rPr>
          <w:rFonts w:cs="Arial"/>
          <w:b/>
          <w:color w:val="000000" w:themeColor="text1"/>
        </w:rPr>
        <w:t>Reevaluation Procedures</w:t>
      </w:r>
    </w:p>
    <w:p w:rsidR="00EC59E9" w:rsidRPr="004A045D" w:rsidRDefault="00EC59E9" w:rsidP="008C11F1">
      <w:pPr>
        <w:pStyle w:val="ListParagraph"/>
        <w:numPr>
          <w:ilvl w:val="0"/>
          <w:numId w:val="98"/>
        </w:numPr>
        <w:kinsoku w:val="0"/>
        <w:overflowPunct w:val="0"/>
        <w:spacing w:before="45" w:line="239" w:lineRule="exact"/>
        <w:ind w:right="36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Students identified prior to their third grade year, will need to be reevaluated.  </w:t>
      </w:r>
    </w:p>
    <w:p w:rsidR="00EC59E9" w:rsidRPr="004A045D" w:rsidRDefault="00EC59E9" w:rsidP="008C11F1">
      <w:pPr>
        <w:pStyle w:val="ListParagraph"/>
        <w:numPr>
          <w:ilvl w:val="1"/>
          <w:numId w:val="98"/>
        </w:numPr>
        <w:kinsoku w:val="0"/>
        <w:overflowPunct w:val="0"/>
        <w:spacing w:before="45" w:line="239" w:lineRule="exact"/>
        <w:ind w:right="36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All K-3 AIG identified students will take the </w:t>
      </w:r>
      <w:proofErr w:type="spellStart"/>
      <w:r w:rsidRPr="004A045D">
        <w:rPr>
          <w:rFonts w:asciiTheme="minorHAnsi" w:hAnsiTheme="minorHAnsi" w:cs="Arial"/>
          <w:color w:val="000000" w:themeColor="text1"/>
          <w:sz w:val="24"/>
          <w:szCs w:val="24"/>
        </w:rPr>
        <w:t>CogAT</w:t>
      </w:r>
      <w:proofErr w:type="spellEnd"/>
      <w:r w:rsidRPr="004A045D">
        <w:rPr>
          <w:rFonts w:asciiTheme="minorHAnsi" w:hAnsiTheme="minorHAnsi" w:cs="Arial"/>
          <w:color w:val="000000" w:themeColor="text1"/>
          <w:sz w:val="24"/>
          <w:szCs w:val="24"/>
        </w:rPr>
        <w:t xml:space="preserve"> and Iowa Assessment during their third grade year.  This will serve as their reevaluation for AIG services. </w:t>
      </w:r>
    </w:p>
    <w:p w:rsidR="00EC59E9" w:rsidRPr="004A045D" w:rsidRDefault="00EC59E9" w:rsidP="008C11F1">
      <w:pPr>
        <w:pStyle w:val="ListParagraph"/>
        <w:numPr>
          <w:ilvl w:val="1"/>
          <w:numId w:val="98"/>
        </w:numPr>
        <w:kinsoku w:val="0"/>
        <w:overflowPunct w:val="0"/>
        <w:spacing w:before="45" w:line="239" w:lineRule="exact"/>
        <w:ind w:right="36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Students who do NOT meet the identification criteria will exit the AIG program. They will not continue to be served in the AIG Program.</w:t>
      </w:r>
    </w:p>
    <w:p w:rsidR="00EC59E9" w:rsidRPr="004A045D" w:rsidRDefault="00EC59E9" w:rsidP="008C11F1">
      <w:pPr>
        <w:pStyle w:val="ListParagraph"/>
        <w:numPr>
          <w:ilvl w:val="0"/>
          <w:numId w:val="97"/>
        </w:numPr>
        <w:kinsoku w:val="0"/>
        <w:overflowPunct w:val="0"/>
        <w:spacing w:before="45" w:line="239" w:lineRule="exact"/>
        <w:ind w:right="36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Students meeting third grade AIG identification criteria will continue to receive AIG services.  The student’s IDEP will be transitioned to a Differentiated Education Plan (DEP).  Their service delivery will be outlined in the DEP for grades 4-12.</w:t>
      </w:r>
    </w:p>
    <w:p w:rsidR="00EC59E9" w:rsidRPr="004A045D" w:rsidRDefault="00EC59E9" w:rsidP="002024FF">
      <w:pPr>
        <w:pStyle w:val="ListParagraph"/>
        <w:kinsoku w:val="0"/>
        <w:overflowPunct w:val="0"/>
        <w:spacing w:before="45" w:line="239" w:lineRule="exact"/>
        <w:ind w:left="1080" w:right="360"/>
        <w:textAlignment w:val="baseline"/>
        <w:rPr>
          <w:rFonts w:asciiTheme="minorHAnsi" w:hAnsiTheme="minorHAnsi" w:cs="Arial"/>
          <w:color w:val="000000" w:themeColor="text1"/>
          <w:sz w:val="24"/>
          <w:szCs w:val="24"/>
        </w:rPr>
      </w:pPr>
    </w:p>
    <w:p w:rsidR="00EC59E9" w:rsidRPr="004A045D" w:rsidRDefault="00EC59E9" w:rsidP="008C11F1">
      <w:pPr>
        <w:pStyle w:val="ListParagraph"/>
        <w:numPr>
          <w:ilvl w:val="0"/>
          <w:numId w:val="98"/>
        </w:numPr>
        <w:kinsoku w:val="0"/>
        <w:overflowPunct w:val="0"/>
        <w:spacing w:before="45" w:line="239" w:lineRule="exact"/>
        <w:ind w:right="36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Middle School reevaluation will occur if requested by SBCGE. This may occur when:</w:t>
      </w:r>
    </w:p>
    <w:p w:rsidR="00EC59E9" w:rsidRPr="004A045D" w:rsidRDefault="00EC59E9" w:rsidP="008C11F1">
      <w:pPr>
        <w:pStyle w:val="ListParagraph"/>
        <w:numPr>
          <w:ilvl w:val="1"/>
          <w:numId w:val="98"/>
        </w:numPr>
        <w:kinsoku w:val="0"/>
        <w:overflowPunct w:val="0"/>
        <w:spacing w:before="45" w:line="239" w:lineRule="exact"/>
        <w:ind w:right="36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Student performance indicates no need for service at the Annual Performance Review.</w:t>
      </w:r>
    </w:p>
    <w:p w:rsidR="00EC59E9" w:rsidRPr="004A045D" w:rsidRDefault="00EC59E9" w:rsidP="008C11F1">
      <w:pPr>
        <w:pStyle w:val="ListParagraph"/>
        <w:numPr>
          <w:ilvl w:val="1"/>
          <w:numId w:val="98"/>
        </w:numPr>
        <w:kinsoku w:val="0"/>
        <w:overflowPunct w:val="0"/>
        <w:spacing w:before="45" w:line="239" w:lineRule="exact"/>
        <w:ind w:right="36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Student performance indicates a need to gather data for education planning in consideration for whole grade advancement.</w:t>
      </w:r>
    </w:p>
    <w:p w:rsidR="00EC59E9" w:rsidRPr="004A045D" w:rsidRDefault="00EC59E9" w:rsidP="002024FF">
      <w:pPr>
        <w:kinsoku w:val="0"/>
        <w:overflowPunct w:val="0"/>
        <w:spacing w:before="279" w:line="278" w:lineRule="exact"/>
        <w:textAlignment w:val="baseline"/>
        <w:rPr>
          <w:rFonts w:cs="Arial"/>
          <w:b/>
          <w:color w:val="000000" w:themeColor="text1"/>
        </w:rPr>
      </w:pPr>
      <w:r w:rsidRPr="004A045D">
        <w:rPr>
          <w:rFonts w:cs="Arial"/>
          <w:b/>
          <w:color w:val="000000" w:themeColor="text1"/>
        </w:rPr>
        <w:t>Exiting Procedures from AIG Program at SBCGE request:</w:t>
      </w:r>
    </w:p>
    <w:p w:rsidR="00EC59E9" w:rsidRPr="004A045D" w:rsidRDefault="00EC59E9" w:rsidP="008C11F1">
      <w:pPr>
        <w:pStyle w:val="ListParagraph"/>
        <w:numPr>
          <w:ilvl w:val="0"/>
          <w:numId w:val="99"/>
        </w:numPr>
        <w:kinsoku w:val="0"/>
        <w:overflowPunct w:val="0"/>
        <w:autoSpaceDE/>
        <w:autoSpaceDN/>
        <w:adjustRightInd/>
        <w:spacing w:before="44" w:line="278"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Parent conference to review student performance data and concerns</w:t>
      </w:r>
    </w:p>
    <w:p w:rsidR="00EC59E9" w:rsidRPr="004A045D" w:rsidRDefault="00EC59E9" w:rsidP="008C11F1">
      <w:pPr>
        <w:pStyle w:val="ListParagraph"/>
        <w:numPr>
          <w:ilvl w:val="0"/>
          <w:numId w:val="99"/>
        </w:numPr>
        <w:kinsoku w:val="0"/>
        <w:overflowPunct w:val="0"/>
        <w:autoSpaceDE/>
        <w:autoSpaceDN/>
        <w:adjustRightInd/>
        <w:spacing w:before="43" w:line="278"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 xml:space="preserve">Instructional Support Plan is written </w:t>
      </w:r>
      <w:r>
        <w:rPr>
          <w:rFonts w:asciiTheme="minorHAnsi" w:hAnsiTheme="minorHAnsi" w:cs="Arial"/>
          <w:color w:val="000000" w:themeColor="text1"/>
          <w:spacing w:val="1"/>
          <w:sz w:val="24"/>
          <w:szCs w:val="24"/>
        </w:rPr>
        <w:t xml:space="preserve">in </w:t>
      </w:r>
      <w:r w:rsidRPr="004A045D">
        <w:rPr>
          <w:rFonts w:asciiTheme="minorHAnsi" w:hAnsiTheme="minorHAnsi" w:cs="Arial"/>
          <w:color w:val="000000" w:themeColor="text1"/>
          <w:spacing w:val="1"/>
          <w:sz w:val="24"/>
          <w:szCs w:val="24"/>
        </w:rPr>
        <w:t xml:space="preserve">collaboration </w:t>
      </w:r>
      <w:r>
        <w:rPr>
          <w:rFonts w:asciiTheme="minorHAnsi" w:hAnsiTheme="minorHAnsi" w:cs="Arial"/>
          <w:color w:val="000000" w:themeColor="text1"/>
          <w:spacing w:val="1"/>
          <w:sz w:val="24"/>
          <w:szCs w:val="24"/>
        </w:rPr>
        <w:t>with</w:t>
      </w:r>
      <w:r w:rsidRPr="004A045D">
        <w:rPr>
          <w:rFonts w:asciiTheme="minorHAnsi" w:hAnsiTheme="minorHAnsi" w:cs="Arial"/>
          <w:color w:val="000000" w:themeColor="text1"/>
          <w:spacing w:val="1"/>
          <w:sz w:val="24"/>
          <w:szCs w:val="24"/>
        </w:rPr>
        <w:t xml:space="preserve"> all SBCGE members, including parents.</w:t>
      </w:r>
    </w:p>
    <w:p w:rsidR="00EC59E9" w:rsidRPr="004A045D" w:rsidRDefault="00EC59E9" w:rsidP="008C11F1">
      <w:pPr>
        <w:pStyle w:val="ListParagraph"/>
        <w:numPr>
          <w:ilvl w:val="0"/>
          <w:numId w:val="99"/>
        </w:numPr>
        <w:kinsoku w:val="0"/>
        <w:overflowPunct w:val="0"/>
        <w:autoSpaceDE/>
        <w:autoSpaceDN/>
        <w:adjustRightInd/>
        <w:spacing w:before="43" w:line="278"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The Instructional Support Plan is implemented for one full semester.</w:t>
      </w:r>
    </w:p>
    <w:p w:rsidR="00EC59E9" w:rsidRPr="004A045D" w:rsidRDefault="00EC59E9" w:rsidP="008C11F1">
      <w:pPr>
        <w:pStyle w:val="ListParagraph"/>
        <w:numPr>
          <w:ilvl w:val="0"/>
          <w:numId w:val="99"/>
        </w:numPr>
        <w:kinsoku w:val="0"/>
        <w:overflowPunct w:val="0"/>
        <w:autoSpaceDE/>
        <w:autoSpaceDN/>
        <w:adjustRightInd/>
        <w:spacing w:before="44" w:line="278"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 xml:space="preserve">SBCGE documents student performance and results of implemented strategies.  </w:t>
      </w:r>
      <w:r w:rsidRPr="004A045D">
        <w:rPr>
          <w:rFonts w:asciiTheme="minorHAnsi" w:hAnsiTheme="minorHAnsi" w:cs="Arial"/>
          <w:color w:val="000000" w:themeColor="text1"/>
          <w:sz w:val="24"/>
          <w:szCs w:val="24"/>
        </w:rPr>
        <w:t>The SBCGE will recommend one of the following:</w:t>
      </w:r>
    </w:p>
    <w:p w:rsidR="00EC59E9" w:rsidRPr="004A045D" w:rsidRDefault="00EC59E9" w:rsidP="008C11F1">
      <w:pPr>
        <w:pStyle w:val="ListParagraph"/>
        <w:numPr>
          <w:ilvl w:val="0"/>
          <w:numId w:val="100"/>
        </w:numPr>
        <w:kinsoku w:val="0"/>
        <w:overflowPunct w:val="0"/>
        <w:spacing w:before="39" w:line="278" w:lineRule="exact"/>
        <w:ind w:right="432"/>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Continuation of AIG Services </w:t>
      </w:r>
    </w:p>
    <w:p w:rsidR="00EC59E9" w:rsidRPr="004A045D" w:rsidRDefault="00EC59E9" w:rsidP="008C11F1">
      <w:pPr>
        <w:pStyle w:val="ListParagraph"/>
        <w:numPr>
          <w:ilvl w:val="0"/>
          <w:numId w:val="100"/>
        </w:numPr>
        <w:kinsoku w:val="0"/>
        <w:overflowPunct w:val="0"/>
        <w:spacing w:before="39" w:line="278" w:lineRule="exact"/>
        <w:ind w:right="432"/>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lastRenderedPageBreak/>
        <w:t>AIG services no longer needed</w:t>
      </w:r>
    </w:p>
    <w:p w:rsidR="00EC59E9" w:rsidRPr="004A045D" w:rsidRDefault="00EC59E9" w:rsidP="008C11F1">
      <w:pPr>
        <w:pStyle w:val="ListParagraph"/>
        <w:numPr>
          <w:ilvl w:val="0"/>
          <w:numId w:val="100"/>
        </w:numPr>
        <w:kinsoku w:val="0"/>
        <w:overflowPunct w:val="0"/>
        <w:spacing w:before="39" w:line="278" w:lineRule="exact"/>
        <w:ind w:right="432"/>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Temporary inactive status </w:t>
      </w:r>
    </w:p>
    <w:p w:rsidR="00EC59E9" w:rsidRDefault="00EC59E9" w:rsidP="008C11F1">
      <w:pPr>
        <w:pStyle w:val="ListParagraph"/>
        <w:numPr>
          <w:ilvl w:val="0"/>
          <w:numId w:val="100"/>
        </w:numPr>
        <w:kinsoku w:val="0"/>
        <w:overflowPunct w:val="0"/>
        <w:spacing w:before="39" w:line="278" w:lineRule="exact"/>
        <w:ind w:right="432"/>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Student continues to receive AIG services and during reevaluation process</w:t>
      </w:r>
    </w:p>
    <w:p w:rsidR="00EC59E9" w:rsidRPr="001734E2" w:rsidRDefault="00EC59E9" w:rsidP="008C11F1">
      <w:pPr>
        <w:pStyle w:val="ListParagraph"/>
        <w:numPr>
          <w:ilvl w:val="0"/>
          <w:numId w:val="100"/>
        </w:numPr>
        <w:kinsoku w:val="0"/>
        <w:overflowPunct w:val="0"/>
        <w:spacing w:before="39" w:line="278" w:lineRule="exact"/>
        <w:ind w:right="432"/>
        <w:textAlignment w:val="baseline"/>
        <w:rPr>
          <w:rFonts w:asciiTheme="minorHAnsi" w:hAnsiTheme="minorHAnsi" w:cs="Arial"/>
          <w:color w:val="000000" w:themeColor="text1"/>
          <w:sz w:val="24"/>
          <w:szCs w:val="24"/>
        </w:rPr>
      </w:pPr>
      <w:r w:rsidRPr="001734E2">
        <w:rPr>
          <w:rFonts w:asciiTheme="minorHAnsi" w:hAnsiTheme="minorHAnsi" w:cs="Arial"/>
          <w:color w:val="000000" w:themeColor="text1"/>
          <w:spacing w:val="1"/>
          <w:sz w:val="24"/>
          <w:szCs w:val="24"/>
        </w:rPr>
        <w:t xml:space="preserve">Following the </w:t>
      </w:r>
      <w:proofErr w:type="gramStart"/>
      <w:r w:rsidRPr="001734E2">
        <w:rPr>
          <w:rFonts w:asciiTheme="minorHAnsi" w:hAnsiTheme="minorHAnsi" w:cs="Arial"/>
          <w:color w:val="000000" w:themeColor="text1"/>
          <w:spacing w:val="1"/>
          <w:sz w:val="24"/>
          <w:szCs w:val="24"/>
        </w:rPr>
        <w:t>reevaluation ,</w:t>
      </w:r>
      <w:proofErr w:type="gramEnd"/>
      <w:r w:rsidRPr="001734E2">
        <w:rPr>
          <w:rFonts w:asciiTheme="minorHAnsi" w:hAnsiTheme="minorHAnsi" w:cs="Arial"/>
          <w:color w:val="000000" w:themeColor="text1"/>
          <w:spacing w:val="1"/>
          <w:sz w:val="24"/>
          <w:szCs w:val="24"/>
        </w:rPr>
        <w:t xml:space="preserve"> the SBCGE determines need for differentiated services through the AIG program.</w:t>
      </w:r>
    </w:p>
    <w:p w:rsidR="00EC59E9" w:rsidRPr="004A045D" w:rsidRDefault="00EC59E9" w:rsidP="002024FF">
      <w:pPr>
        <w:kinsoku w:val="0"/>
        <w:overflowPunct w:val="0"/>
        <w:spacing w:before="276" w:line="275" w:lineRule="exact"/>
        <w:textAlignment w:val="baseline"/>
        <w:rPr>
          <w:rFonts w:cs="Arial"/>
          <w:b/>
          <w:color w:val="000000" w:themeColor="text1"/>
        </w:rPr>
      </w:pPr>
      <w:r w:rsidRPr="004A045D">
        <w:rPr>
          <w:rFonts w:cs="Arial"/>
          <w:b/>
          <w:color w:val="000000" w:themeColor="text1"/>
        </w:rPr>
        <w:t>Exiting Procedures from AIG Program at parent request:</w:t>
      </w:r>
    </w:p>
    <w:p w:rsidR="00EC59E9" w:rsidRPr="004A045D" w:rsidRDefault="00EC59E9" w:rsidP="002024FF">
      <w:pPr>
        <w:kinsoku w:val="0"/>
        <w:overflowPunct w:val="0"/>
        <w:spacing w:line="275" w:lineRule="exact"/>
        <w:textAlignment w:val="baseline"/>
        <w:rPr>
          <w:rFonts w:cs="Arial"/>
          <w:color w:val="000000" w:themeColor="text1"/>
        </w:rPr>
      </w:pPr>
      <w:r w:rsidRPr="004A045D">
        <w:rPr>
          <w:rFonts w:cs="Arial"/>
          <w:color w:val="000000" w:themeColor="text1"/>
        </w:rPr>
        <w:t xml:space="preserve">A parent may request in writing for a student exit from the AIG Program without a reevaluation.  The SBCGE will meet with the parents to discuss request. </w:t>
      </w:r>
    </w:p>
    <w:p w:rsidR="00EC59E9" w:rsidRPr="004A045D" w:rsidRDefault="00EC59E9" w:rsidP="002024FF">
      <w:pPr>
        <w:kinsoku w:val="0"/>
        <w:overflowPunct w:val="0"/>
        <w:spacing w:before="339" w:line="277" w:lineRule="exact"/>
        <w:textAlignment w:val="baseline"/>
        <w:rPr>
          <w:rFonts w:cs="Arial"/>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4A045D" w:rsidRDefault="00EC59E9" w:rsidP="008C11F1">
      <w:pPr>
        <w:pStyle w:val="ListParagraph"/>
        <w:numPr>
          <w:ilvl w:val="0"/>
          <w:numId w:val="78"/>
        </w:numPr>
        <w:kinsoku w:val="0"/>
        <w:overflowPunct w:val="0"/>
        <w:autoSpaceDE/>
        <w:autoSpaceDN/>
        <w:adjustRightInd/>
        <w:spacing w:line="277"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AIG Parent Guide</w:t>
      </w:r>
    </w:p>
    <w:p w:rsidR="00EC59E9" w:rsidRPr="004A045D" w:rsidRDefault="00EC59E9" w:rsidP="008C11F1">
      <w:pPr>
        <w:widowControl w:val="0"/>
        <w:numPr>
          <w:ilvl w:val="0"/>
          <w:numId w:val="77"/>
        </w:numPr>
        <w:kinsoku w:val="0"/>
        <w:overflowPunct w:val="0"/>
        <w:spacing w:before="38" w:line="277" w:lineRule="exact"/>
        <w:textAlignment w:val="baseline"/>
        <w:rPr>
          <w:rFonts w:cs="Arial"/>
          <w:color w:val="000000" w:themeColor="text1"/>
          <w:spacing w:val="2"/>
        </w:rPr>
      </w:pPr>
      <w:r w:rsidRPr="004A045D">
        <w:rPr>
          <w:rFonts w:cs="Arial"/>
          <w:color w:val="000000" w:themeColor="text1"/>
          <w:spacing w:val="2"/>
        </w:rPr>
        <w:t>AIG Program Brochure</w:t>
      </w:r>
    </w:p>
    <w:p w:rsidR="00EC59E9" w:rsidRPr="004A045D" w:rsidRDefault="00EC59E9" w:rsidP="008C11F1">
      <w:pPr>
        <w:widowControl w:val="0"/>
        <w:numPr>
          <w:ilvl w:val="0"/>
          <w:numId w:val="77"/>
        </w:numPr>
        <w:kinsoku w:val="0"/>
        <w:overflowPunct w:val="0"/>
        <w:spacing w:before="45" w:line="277" w:lineRule="exact"/>
        <w:textAlignment w:val="baseline"/>
        <w:rPr>
          <w:rFonts w:cs="Arial"/>
          <w:color w:val="000000" w:themeColor="text1"/>
          <w:spacing w:val="3"/>
        </w:rPr>
      </w:pPr>
      <w:r w:rsidRPr="004A045D">
        <w:rPr>
          <w:rFonts w:cs="Arial"/>
          <w:color w:val="000000" w:themeColor="text1"/>
          <w:spacing w:val="3"/>
        </w:rPr>
        <w:t>AIG Plan</w:t>
      </w:r>
    </w:p>
    <w:p w:rsidR="00EC59E9" w:rsidRPr="004A045D" w:rsidRDefault="00EC59E9" w:rsidP="008C11F1">
      <w:pPr>
        <w:widowControl w:val="0"/>
        <w:numPr>
          <w:ilvl w:val="0"/>
          <w:numId w:val="77"/>
        </w:numPr>
        <w:kinsoku w:val="0"/>
        <w:overflowPunct w:val="0"/>
        <w:spacing w:before="45" w:line="277" w:lineRule="exact"/>
        <w:textAlignment w:val="baseline"/>
        <w:rPr>
          <w:rFonts w:cs="Arial"/>
          <w:color w:val="000000" w:themeColor="text1"/>
          <w:spacing w:val="1"/>
        </w:rPr>
      </w:pPr>
      <w:r w:rsidRPr="004A045D">
        <w:rPr>
          <w:rFonts w:cs="Arial"/>
          <w:color w:val="000000" w:themeColor="text1"/>
          <w:spacing w:val="1"/>
        </w:rPr>
        <w:t>Consent for Evaluation form</w:t>
      </w:r>
    </w:p>
    <w:p w:rsidR="00EC59E9" w:rsidRPr="004A045D" w:rsidRDefault="00EC59E9" w:rsidP="008C11F1">
      <w:pPr>
        <w:widowControl w:val="0"/>
        <w:numPr>
          <w:ilvl w:val="0"/>
          <w:numId w:val="77"/>
        </w:numPr>
        <w:kinsoku w:val="0"/>
        <w:overflowPunct w:val="0"/>
        <w:spacing w:before="44" w:line="277" w:lineRule="exact"/>
        <w:textAlignment w:val="baseline"/>
        <w:rPr>
          <w:rFonts w:cs="Arial"/>
          <w:color w:val="000000" w:themeColor="text1"/>
          <w:spacing w:val="1"/>
        </w:rPr>
      </w:pPr>
      <w:r w:rsidRPr="004A045D">
        <w:rPr>
          <w:rFonts w:cs="Arial"/>
          <w:color w:val="000000" w:themeColor="text1"/>
          <w:spacing w:val="1"/>
        </w:rPr>
        <w:t>Consent for Service form</w:t>
      </w:r>
    </w:p>
    <w:p w:rsidR="00EC59E9" w:rsidRPr="004A045D" w:rsidRDefault="00EC59E9" w:rsidP="008C11F1">
      <w:pPr>
        <w:widowControl w:val="0"/>
        <w:numPr>
          <w:ilvl w:val="0"/>
          <w:numId w:val="77"/>
        </w:numPr>
        <w:kinsoku w:val="0"/>
        <w:overflowPunct w:val="0"/>
        <w:spacing w:before="44" w:line="277" w:lineRule="exact"/>
        <w:textAlignment w:val="baseline"/>
        <w:rPr>
          <w:rFonts w:cs="Arial"/>
          <w:color w:val="000000" w:themeColor="text1"/>
          <w:spacing w:val="1"/>
        </w:rPr>
      </w:pPr>
      <w:r w:rsidRPr="004A045D">
        <w:rPr>
          <w:rFonts w:cs="Arial"/>
          <w:color w:val="000000" w:themeColor="text1"/>
          <w:spacing w:val="1"/>
        </w:rPr>
        <w:t>Instructional Support Plan</w:t>
      </w:r>
    </w:p>
    <w:p w:rsidR="00EC59E9" w:rsidRPr="004A045D" w:rsidRDefault="00EC59E9" w:rsidP="008C11F1">
      <w:pPr>
        <w:widowControl w:val="0"/>
        <w:numPr>
          <w:ilvl w:val="0"/>
          <w:numId w:val="77"/>
        </w:numPr>
        <w:kinsoku w:val="0"/>
        <w:overflowPunct w:val="0"/>
        <w:spacing w:before="44" w:line="277" w:lineRule="exact"/>
        <w:textAlignment w:val="baseline"/>
        <w:rPr>
          <w:rFonts w:cs="Arial"/>
          <w:color w:val="000000" w:themeColor="text1"/>
          <w:spacing w:val="1"/>
        </w:rPr>
      </w:pPr>
      <w:r w:rsidRPr="004A045D">
        <w:rPr>
          <w:rFonts w:cs="Arial"/>
          <w:color w:val="000000" w:themeColor="text1"/>
          <w:spacing w:val="1"/>
        </w:rPr>
        <w:t>Individual Differentiated Education Plan</w:t>
      </w:r>
    </w:p>
    <w:p w:rsidR="00EC59E9" w:rsidRPr="004A045D" w:rsidRDefault="00EC59E9" w:rsidP="008C11F1">
      <w:pPr>
        <w:widowControl w:val="0"/>
        <w:numPr>
          <w:ilvl w:val="0"/>
          <w:numId w:val="77"/>
        </w:numPr>
        <w:kinsoku w:val="0"/>
        <w:overflowPunct w:val="0"/>
        <w:spacing w:before="44" w:line="277" w:lineRule="exact"/>
        <w:textAlignment w:val="baseline"/>
        <w:rPr>
          <w:rFonts w:cs="Arial"/>
          <w:color w:val="000000" w:themeColor="text1"/>
          <w:spacing w:val="1"/>
        </w:rPr>
      </w:pPr>
      <w:r w:rsidRPr="004A045D">
        <w:rPr>
          <w:rFonts w:cs="Arial"/>
          <w:color w:val="000000" w:themeColor="text1"/>
          <w:spacing w:val="1"/>
        </w:rPr>
        <w:t>Differentiated Education Plan</w:t>
      </w:r>
    </w:p>
    <w:p w:rsidR="00EC59E9" w:rsidRPr="004A045D" w:rsidRDefault="00EC59E9" w:rsidP="008C11F1">
      <w:pPr>
        <w:widowControl w:val="0"/>
        <w:numPr>
          <w:ilvl w:val="0"/>
          <w:numId w:val="77"/>
        </w:numPr>
        <w:kinsoku w:val="0"/>
        <w:overflowPunct w:val="0"/>
        <w:spacing w:before="44" w:line="277" w:lineRule="exact"/>
        <w:textAlignment w:val="baseline"/>
        <w:rPr>
          <w:rFonts w:cs="Arial"/>
          <w:color w:val="000000" w:themeColor="text1"/>
          <w:spacing w:val="1"/>
        </w:rPr>
      </w:pPr>
      <w:r w:rsidRPr="004A045D">
        <w:rPr>
          <w:rFonts w:cs="Arial"/>
          <w:color w:val="000000" w:themeColor="text1"/>
          <w:spacing w:val="1"/>
        </w:rPr>
        <w:t>SBCGE minutes</w:t>
      </w:r>
    </w:p>
    <w:p w:rsidR="00EC59E9" w:rsidRDefault="00EC59E9" w:rsidP="008C11F1">
      <w:pPr>
        <w:widowControl w:val="0"/>
        <w:numPr>
          <w:ilvl w:val="0"/>
          <w:numId w:val="77"/>
        </w:numPr>
        <w:kinsoku w:val="0"/>
        <w:overflowPunct w:val="0"/>
        <w:textAlignment w:val="baseline"/>
        <w:rPr>
          <w:rFonts w:cs="Arial"/>
          <w:color w:val="000000" w:themeColor="text1"/>
          <w:spacing w:val="1"/>
        </w:rPr>
      </w:pPr>
      <w:r w:rsidRPr="004A045D">
        <w:rPr>
          <w:rFonts w:cs="Arial"/>
          <w:color w:val="000000" w:themeColor="text1"/>
          <w:spacing w:val="1"/>
        </w:rPr>
        <w:t>Temporary Placement form</w:t>
      </w:r>
    </w:p>
    <w:p w:rsidR="00EC59E9" w:rsidRPr="004A045D" w:rsidRDefault="00EC59E9" w:rsidP="001734E2">
      <w:pPr>
        <w:widowControl w:val="0"/>
        <w:kinsoku w:val="0"/>
        <w:overflowPunct w:val="0"/>
        <w:ind w:left="360"/>
        <w:textAlignment w:val="baseline"/>
        <w:rPr>
          <w:rFonts w:cs="Arial"/>
          <w:color w:val="000000" w:themeColor="text1"/>
          <w:spacing w:val="1"/>
        </w:rPr>
      </w:pPr>
    </w:p>
    <w:p w:rsidR="00EC59E9" w:rsidRPr="004A045D" w:rsidRDefault="00EC59E9" w:rsidP="00DB61F2">
      <w:pPr>
        <w:kinsoku w:val="0"/>
        <w:overflowPunct w:val="0"/>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2024FF">
      <w:pPr>
        <w:kinsoku w:val="0"/>
        <w:overflowPunct w:val="0"/>
        <w:spacing w:before="286" w:line="277" w:lineRule="exact"/>
        <w:ind w:right="288"/>
        <w:textAlignment w:val="baseline"/>
        <w:rPr>
          <w:rFonts w:cs="Arial"/>
          <w:b/>
          <w:bCs/>
          <w:color w:val="000000" w:themeColor="text1"/>
          <w:u w:val="single"/>
        </w:rPr>
      </w:pPr>
      <w:r w:rsidRPr="004A045D">
        <w:rPr>
          <w:rFonts w:cs="Arial"/>
          <w:b/>
          <w:bCs/>
          <w:color w:val="000000" w:themeColor="text1"/>
          <w:u w:val="single"/>
        </w:rPr>
        <w:t>Ideas of Strengthening</w:t>
      </w:r>
    </w:p>
    <w:p w:rsidR="00EC59E9" w:rsidRDefault="00EC59E9" w:rsidP="002024FF">
      <w:pPr>
        <w:kinsoku w:val="0"/>
        <w:overflowPunct w:val="0"/>
        <w:spacing w:line="277" w:lineRule="exact"/>
        <w:ind w:right="288"/>
        <w:textAlignment w:val="baseline"/>
        <w:rPr>
          <w:rFonts w:cs="Arial"/>
          <w:color w:val="000000" w:themeColor="text1"/>
        </w:rPr>
      </w:pPr>
      <w:r w:rsidRPr="004A045D">
        <w:rPr>
          <w:rFonts w:cs="Arial"/>
          <w:color w:val="000000" w:themeColor="text1"/>
        </w:rPr>
        <w:t>The AIG Department will continue to evaluate procedures to resolve dispute, as well as the transfer policy.</w:t>
      </w:r>
    </w:p>
    <w:p w:rsidR="00EC59E9" w:rsidRPr="004A045D" w:rsidRDefault="00EC59E9" w:rsidP="002024FF">
      <w:pPr>
        <w:kinsoku w:val="0"/>
        <w:overflowPunct w:val="0"/>
        <w:spacing w:line="277" w:lineRule="exact"/>
        <w:ind w:right="288"/>
        <w:textAlignment w:val="baseline"/>
        <w:rPr>
          <w:rFonts w:cs="Arial"/>
          <w:color w:val="000000" w:themeColor="text1"/>
        </w:rPr>
      </w:pPr>
    </w:p>
    <w:p w:rsidR="00EC59E9" w:rsidRPr="004A045D" w:rsidRDefault="00EC59E9" w:rsidP="002024FF">
      <w:pPr>
        <w:shd w:val="solid" w:color="D8D8D8" w:fill="auto"/>
        <w:kinsoku w:val="0"/>
        <w:overflowPunct w:val="0"/>
        <w:spacing w:line="275" w:lineRule="exact"/>
        <w:ind w:right="175"/>
        <w:textAlignment w:val="baseline"/>
        <w:rPr>
          <w:rFonts w:cs="Arial"/>
          <w:b/>
          <w:bCs/>
          <w:color w:val="000000" w:themeColor="text1"/>
          <w:spacing w:val="2"/>
        </w:rPr>
      </w:pPr>
    </w:p>
    <w:p w:rsidR="00EC59E9" w:rsidRPr="004A045D" w:rsidRDefault="00EC59E9" w:rsidP="002024FF">
      <w:pPr>
        <w:shd w:val="solid" w:color="D8D8D8" w:fill="auto"/>
        <w:kinsoku w:val="0"/>
        <w:overflowPunct w:val="0"/>
        <w:spacing w:line="275" w:lineRule="exact"/>
        <w:ind w:right="175"/>
        <w:textAlignment w:val="baseline"/>
        <w:rPr>
          <w:rFonts w:cs="Arial"/>
          <w:b/>
          <w:bCs/>
          <w:color w:val="000000" w:themeColor="text1"/>
          <w:spacing w:val="2"/>
        </w:rPr>
      </w:pPr>
      <w:r w:rsidRPr="004A045D">
        <w:rPr>
          <w:rFonts w:cs="Arial"/>
          <w:b/>
          <w:bCs/>
          <w:color w:val="000000" w:themeColor="text1"/>
          <w:spacing w:val="2"/>
        </w:rPr>
        <w:t>Standard 1: Student Identification</w:t>
      </w:r>
    </w:p>
    <w:p w:rsidR="00EC59E9" w:rsidRPr="004A045D" w:rsidRDefault="00EC59E9" w:rsidP="002024FF">
      <w:pPr>
        <w:shd w:val="solid" w:color="D8D8D8" w:fill="auto"/>
        <w:kinsoku w:val="0"/>
        <w:overflowPunct w:val="0"/>
        <w:spacing w:before="1" w:after="9" w:line="277" w:lineRule="exact"/>
        <w:ind w:right="175"/>
        <w:jc w:val="both"/>
        <w:textAlignment w:val="baseline"/>
        <w:rPr>
          <w:rFonts w:cs="Arial"/>
          <w:color w:val="000000" w:themeColor="text1"/>
        </w:rPr>
      </w:pPr>
      <w:r w:rsidRPr="004A045D">
        <w:rPr>
          <w:rFonts w:cs="Arial"/>
          <w:color w:val="000000" w:themeColor="text1"/>
        </w:rPr>
        <w:t>The LEA's student identification procedures for AIG are clear, equitable, and comprehensive and lead towards appropriate educational services.</w:t>
      </w:r>
    </w:p>
    <w:p w:rsidR="00EC59E9" w:rsidRPr="004A045D" w:rsidRDefault="00EC59E9" w:rsidP="002024FF">
      <w:pPr>
        <w:kinsoku w:val="0"/>
        <w:overflowPunct w:val="0"/>
        <w:spacing w:before="279" w:line="272" w:lineRule="exact"/>
        <w:textAlignment w:val="baseline"/>
        <w:rPr>
          <w:rFonts w:cs="Arial"/>
          <w:b/>
          <w:bCs/>
          <w:color w:val="000000" w:themeColor="text1"/>
          <w:u w:val="single"/>
        </w:rPr>
      </w:pPr>
      <w:r w:rsidRPr="004A045D">
        <w:rPr>
          <w:rFonts w:cs="Arial"/>
          <w:b/>
          <w:bCs/>
          <w:color w:val="000000" w:themeColor="text1"/>
          <w:u w:val="single"/>
        </w:rPr>
        <w:t xml:space="preserve">Practice G </w:t>
      </w:r>
    </w:p>
    <w:p w:rsidR="00EC59E9" w:rsidRPr="004A045D" w:rsidRDefault="00EC59E9" w:rsidP="002024FF">
      <w:pPr>
        <w:kinsoku w:val="0"/>
        <w:overflowPunct w:val="0"/>
        <w:spacing w:after="292" w:line="276" w:lineRule="exact"/>
        <w:ind w:right="648"/>
        <w:textAlignment w:val="baseline"/>
        <w:rPr>
          <w:rFonts w:cs="Arial"/>
          <w:color w:val="000000" w:themeColor="text1"/>
        </w:rPr>
      </w:pPr>
      <w:r w:rsidRPr="004A045D">
        <w:rPr>
          <w:rFonts w:cs="Arial"/>
          <w:color w:val="000000" w:themeColor="text1"/>
        </w:rPr>
        <w:t>Maintains documentation that explains the identification process and service options for individual AIG students, which is reviewed annually with parents/families.</w:t>
      </w:r>
    </w:p>
    <w:p w:rsidR="00EC59E9" w:rsidRPr="004A045D" w:rsidRDefault="00EC59E9" w:rsidP="002024FF">
      <w:pPr>
        <w:shd w:val="solid" w:color="D8D8D8" w:fill="auto"/>
        <w:kinsoku w:val="0"/>
        <w:overflowPunct w:val="0"/>
        <w:spacing w:after="6" w:line="275"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Focused Practice</w:t>
      </w:r>
      <w:r w:rsidRPr="004A045D">
        <w:rPr>
          <w:rFonts w:cs="Arial"/>
          <w:b/>
          <w:bCs/>
          <w:color w:val="000000" w:themeColor="text1"/>
        </w:rPr>
        <w:t xml:space="preserve"> for 2013-2016</w:t>
      </w:r>
    </w:p>
    <w:p w:rsidR="00EC59E9" w:rsidRPr="004A045D" w:rsidRDefault="00EC59E9" w:rsidP="002024FF">
      <w:pPr>
        <w:kinsoku w:val="0"/>
        <w:overflowPunct w:val="0"/>
        <w:spacing w:before="274" w:line="277" w:lineRule="exact"/>
        <w:ind w:right="360"/>
        <w:jc w:val="both"/>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Although the identification process and service options are documented and shared with parents each year, more thorough clarification is needed according to feedback collected during our evaluation. Additionally, some identification procedures have been clarified and documents will need to be updated.</w:t>
      </w:r>
    </w:p>
    <w:p w:rsidR="00EC59E9" w:rsidRPr="004A045D" w:rsidRDefault="00EC59E9" w:rsidP="002024FF">
      <w:pPr>
        <w:kinsoku w:val="0"/>
        <w:overflowPunct w:val="0"/>
        <w:spacing w:line="277" w:lineRule="exact"/>
        <w:textAlignment w:val="baseline"/>
        <w:rPr>
          <w:rFonts w:cs="Arial"/>
          <w:b/>
          <w:bCs/>
          <w:color w:val="000000" w:themeColor="text1"/>
          <w:u w:val="single"/>
        </w:rPr>
      </w:pPr>
    </w:p>
    <w:p w:rsidR="00EC59E9" w:rsidRPr="004A045D" w:rsidRDefault="00EC59E9" w:rsidP="002024FF">
      <w:pPr>
        <w:kinsoku w:val="0"/>
        <w:overflowPunct w:val="0"/>
        <w:spacing w:line="277" w:lineRule="exact"/>
        <w:textAlignment w:val="baseline"/>
        <w:rPr>
          <w:rFonts w:cs="Arial"/>
          <w:b/>
          <w:bCs/>
          <w:color w:val="000000" w:themeColor="text1"/>
          <w:u w:val="single"/>
        </w:rPr>
      </w:pPr>
      <w:r w:rsidRPr="004A045D">
        <w:rPr>
          <w:rFonts w:cs="Arial"/>
          <w:b/>
          <w:bCs/>
          <w:color w:val="000000" w:themeColor="text1"/>
          <w:u w:val="single"/>
        </w:rPr>
        <w:t>Goals:</w:t>
      </w:r>
    </w:p>
    <w:p w:rsidR="00EC59E9" w:rsidRPr="004A045D" w:rsidRDefault="00EC59E9" w:rsidP="002024FF">
      <w:pPr>
        <w:kinsoku w:val="0"/>
        <w:overflowPunct w:val="0"/>
        <w:spacing w:line="277" w:lineRule="exact"/>
        <w:textAlignment w:val="baseline"/>
        <w:rPr>
          <w:rFonts w:cs="Arial"/>
          <w:color w:val="000000" w:themeColor="text1"/>
        </w:rPr>
      </w:pPr>
      <w:r w:rsidRPr="004A045D">
        <w:rPr>
          <w:rFonts w:cs="Arial"/>
          <w:color w:val="000000" w:themeColor="text1"/>
        </w:rPr>
        <w:t xml:space="preserve"> Update with new guidelines and publish:</w:t>
      </w:r>
    </w:p>
    <w:p w:rsidR="00EC59E9" w:rsidRPr="004A045D" w:rsidRDefault="00EC59E9" w:rsidP="002521C2">
      <w:pPr>
        <w:widowControl w:val="0"/>
        <w:numPr>
          <w:ilvl w:val="0"/>
          <w:numId w:val="2"/>
        </w:numPr>
        <w:tabs>
          <w:tab w:val="clear" w:pos="414"/>
          <w:tab w:val="num" w:pos="594"/>
        </w:tabs>
        <w:kinsoku w:val="0"/>
        <w:overflowPunct w:val="0"/>
        <w:spacing w:before="44" w:line="277" w:lineRule="exact"/>
        <w:ind w:left="450" w:hanging="360"/>
        <w:textAlignment w:val="baseline"/>
        <w:rPr>
          <w:rFonts w:cs="Arial"/>
          <w:color w:val="000000" w:themeColor="text1"/>
          <w:spacing w:val="1"/>
        </w:rPr>
      </w:pPr>
      <w:r w:rsidRPr="004A045D">
        <w:rPr>
          <w:rFonts w:cs="Arial"/>
          <w:color w:val="000000" w:themeColor="text1"/>
          <w:spacing w:val="1"/>
        </w:rPr>
        <w:t>AIG Parent Guide and AIG Parent Brochure</w:t>
      </w:r>
    </w:p>
    <w:p w:rsidR="00EC59E9" w:rsidRPr="004A045D" w:rsidRDefault="00EC59E9" w:rsidP="002521C2">
      <w:pPr>
        <w:widowControl w:val="0"/>
        <w:numPr>
          <w:ilvl w:val="0"/>
          <w:numId w:val="2"/>
        </w:numPr>
        <w:tabs>
          <w:tab w:val="clear" w:pos="414"/>
          <w:tab w:val="num" w:pos="594"/>
        </w:tabs>
        <w:kinsoku w:val="0"/>
        <w:overflowPunct w:val="0"/>
        <w:spacing w:before="45" w:line="277" w:lineRule="exact"/>
        <w:ind w:left="450" w:hanging="360"/>
        <w:textAlignment w:val="baseline"/>
        <w:rPr>
          <w:rFonts w:cs="Arial"/>
          <w:color w:val="000000" w:themeColor="text1"/>
          <w:spacing w:val="2"/>
        </w:rPr>
      </w:pPr>
      <w:r w:rsidRPr="004A045D">
        <w:rPr>
          <w:rFonts w:cs="Arial"/>
          <w:color w:val="000000" w:themeColor="text1"/>
          <w:spacing w:val="2"/>
        </w:rPr>
        <w:lastRenderedPageBreak/>
        <w:t>ISP Explanation Document</w:t>
      </w:r>
    </w:p>
    <w:p w:rsidR="00EC59E9" w:rsidRPr="004A045D" w:rsidRDefault="00EC59E9" w:rsidP="002521C2">
      <w:pPr>
        <w:widowControl w:val="0"/>
        <w:numPr>
          <w:ilvl w:val="0"/>
          <w:numId w:val="2"/>
        </w:numPr>
        <w:tabs>
          <w:tab w:val="clear" w:pos="414"/>
          <w:tab w:val="num" w:pos="594"/>
        </w:tabs>
        <w:kinsoku w:val="0"/>
        <w:overflowPunct w:val="0"/>
        <w:spacing w:before="44" w:line="277" w:lineRule="exact"/>
        <w:ind w:left="450" w:hanging="360"/>
        <w:textAlignment w:val="baseline"/>
        <w:rPr>
          <w:rFonts w:cs="Arial"/>
          <w:color w:val="000000" w:themeColor="text1"/>
          <w:spacing w:val="1"/>
        </w:rPr>
      </w:pPr>
      <w:r w:rsidRPr="004A045D">
        <w:rPr>
          <w:rFonts w:cs="Arial"/>
          <w:color w:val="000000" w:themeColor="text1"/>
          <w:spacing w:val="1"/>
        </w:rPr>
        <w:t>AIG Service Delivery Plan for school</w:t>
      </w:r>
    </w:p>
    <w:p w:rsidR="00EC59E9" w:rsidRPr="004A045D" w:rsidRDefault="00EC59E9" w:rsidP="002521C2">
      <w:pPr>
        <w:widowControl w:val="0"/>
        <w:numPr>
          <w:ilvl w:val="0"/>
          <w:numId w:val="2"/>
        </w:numPr>
        <w:tabs>
          <w:tab w:val="clear" w:pos="414"/>
          <w:tab w:val="num" w:pos="594"/>
        </w:tabs>
        <w:kinsoku w:val="0"/>
        <w:overflowPunct w:val="0"/>
        <w:spacing w:before="45" w:line="277" w:lineRule="exact"/>
        <w:ind w:left="450" w:hanging="360"/>
        <w:textAlignment w:val="baseline"/>
        <w:rPr>
          <w:rFonts w:cs="Arial"/>
          <w:color w:val="000000" w:themeColor="text1"/>
          <w:spacing w:val="1"/>
        </w:rPr>
      </w:pPr>
      <w:r w:rsidRPr="004A045D">
        <w:rPr>
          <w:rFonts w:cs="Arial"/>
          <w:color w:val="000000" w:themeColor="text1"/>
          <w:spacing w:val="1"/>
        </w:rPr>
        <w:t>AIG Program Parent Presentation and Explorers Power Points</w:t>
      </w:r>
    </w:p>
    <w:p w:rsidR="00EC59E9" w:rsidRPr="004A045D" w:rsidRDefault="00EC59E9" w:rsidP="002521C2">
      <w:pPr>
        <w:widowControl w:val="0"/>
        <w:numPr>
          <w:ilvl w:val="0"/>
          <w:numId w:val="2"/>
        </w:numPr>
        <w:tabs>
          <w:tab w:val="clear" w:pos="414"/>
          <w:tab w:val="num" w:pos="594"/>
        </w:tabs>
        <w:kinsoku w:val="0"/>
        <w:overflowPunct w:val="0"/>
        <w:spacing w:before="44" w:line="277" w:lineRule="exact"/>
        <w:ind w:left="450" w:hanging="360"/>
        <w:textAlignment w:val="baseline"/>
        <w:rPr>
          <w:rFonts w:cs="Arial"/>
          <w:color w:val="000000" w:themeColor="text1"/>
          <w:spacing w:val="2"/>
        </w:rPr>
      </w:pPr>
      <w:r w:rsidRPr="004A045D">
        <w:rPr>
          <w:rFonts w:cs="Arial"/>
          <w:color w:val="000000" w:themeColor="text1"/>
          <w:spacing w:val="2"/>
        </w:rPr>
        <w:t>AIG Information Webpage</w:t>
      </w:r>
    </w:p>
    <w:p w:rsidR="00EC59E9" w:rsidRPr="004A045D" w:rsidRDefault="00EC59E9" w:rsidP="002521C2">
      <w:pPr>
        <w:widowControl w:val="0"/>
        <w:numPr>
          <w:ilvl w:val="0"/>
          <w:numId w:val="2"/>
        </w:numPr>
        <w:tabs>
          <w:tab w:val="clear" w:pos="414"/>
          <w:tab w:val="num" w:pos="594"/>
        </w:tabs>
        <w:kinsoku w:val="0"/>
        <w:overflowPunct w:val="0"/>
        <w:spacing w:before="45" w:line="277" w:lineRule="exact"/>
        <w:ind w:left="450" w:hanging="360"/>
        <w:textAlignment w:val="baseline"/>
        <w:rPr>
          <w:rFonts w:cs="Arial"/>
          <w:color w:val="000000" w:themeColor="text1"/>
          <w:spacing w:val="9"/>
        </w:rPr>
      </w:pPr>
      <w:r w:rsidRPr="004A045D">
        <w:rPr>
          <w:rFonts w:cs="Arial"/>
          <w:color w:val="000000" w:themeColor="text1"/>
          <w:spacing w:val="9"/>
        </w:rPr>
        <w:t>DEP</w:t>
      </w:r>
    </w:p>
    <w:p w:rsidR="00EC59E9" w:rsidRPr="004A045D" w:rsidRDefault="00EC59E9" w:rsidP="002024FF">
      <w:pPr>
        <w:kinsoku w:val="0"/>
        <w:overflowPunct w:val="0"/>
        <w:spacing w:line="277" w:lineRule="exact"/>
        <w:textAlignment w:val="baseline"/>
        <w:rPr>
          <w:rFonts w:cs="Arial"/>
          <w:b/>
          <w:bCs/>
          <w:color w:val="000000" w:themeColor="text1"/>
          <w:u w:val="single"/>
        </w:rPr>
      </w:pPr>
    </w:p>
    <w:p w:rsidR="00EC59E9" w:rsidRDefault="00EC59E9" w:rsidP="002024FF">
      <w:pPr>
        <w:kinsoku w:val="0"/>
        <w:overflowPunct w:val="0"/>
        <w:spacing w:line="277" w:lineRule="exact"/>
        <w:textAlignment w:val="baseline"/>
        <w:rPr>
          <w:rFonts w:cs="Arial"/>
          <w:b/>
          <w:bCs/>
          <w:color w:val="000000" w:themeColor="text1"/>
          <w:u w:val="single"/>
        </w:rPr>
      </w:pPr>
      <w:r w:rsidRPr="001F7957">
        <w:rPr>
          <w:rFonts w:cs="Arial"/>
          <w:b/>
          <w:bCs/>
          <w:color w:val="000000" w:themeColor="text1"/>
          <w:u w:val="single"/>
        </w:rPr>
        <w:t>Description:</w:t>
      </w:r>
    </w:p>
    <w:p w:rsidR="00EC59E9" w:rsidRPr="00726B74" w:rsidRDefault="00EC59E9" w:rsidP="002024FF">
      <w:pPr>
        <w:kinsoku w:val="0"/>
        <w:overflowPunct w:val="0"/>
        <w:spacing w:line="277" w:lineRule="exact"/>
        <w:textAlignment w:val="baseline"/>
        <w:rPr>
          <w:rFonts w:cs="Arial"/>
          <w:bCs/>
          <w:color w:val="000000" w:themeColor="text1"/>
        </w:rPr>
      </w:pPr>
      <w:r w:rsidRPr="00726B74">
        <w:rPr>
          <w:rFonts w:cs="Arial"/>
          <w:bCs/>
          <w:color w:val="000000" w:themeColor="text1"/>
        </w:rPr>
        <w:t xml:space="preserve">Communication is essential for </w:t>
      </w:r>
      <w:r>
        <w:rPr>
          <w:rFonts w:cs="Arial"/>
          <w:bCs/>
          <w:color w:val="000000" w:themeColor="text1"/>
        </w:rPr>
        <w:t xml:space="preserve">most appropriate services for students.  Key stakeholders should participate in decisions for students which will be documented on appropriate forms.  Clear, consistent communication is necessary to keep parents and school staff informed of AIG identification process, criteria, and program procedures.  A larger variety of ways to communicate paired with consistency in dissemination of information will build capacity of stakeholder groups.  </w:t>
      </w:r>
    </w:p>
    <w:p w:rsidR="00EC59E9" w:rsidRDefault="00EC59E9" w:rsidP="002024FF">
      <w:pPr>
        <w:kinsoku w:val="0"/>
        <w:overflowPunct w:val="0"/>
        <w:spacing w:line="277" w:lineRule="exact"/>
        <w:textAlignment w:val="baseline"/>
        <w:rPr>
          <w:rFonts w:cs="Arial"/>
          <w:b/>
          <w:bCs/>
          <w:color w:val="000000" w:themeColor="text1"/>
          <w:u w:val="single"/>
        </w:rPr>
      </w:pPr>
    </w:p>
    <w:p w:rsidR="00EC59E9" w:rsidRPr="004A045D" w:rsidRDefault="00EC59E9" w:rsidP="002024FF">
      <w:pPr>
        <w:kinsoku w:val="0"/>
        <w:overflowPunct w:val="0"/>
        <w:spacing w:line="277" w:lineRule="exact"/>
        <w:textAlignment w:val="baseline"/>
        <w:rPr>
          <w:rFonts w:cs="Arial"/>
          <w:b/>
          <w:bCs/>
          <w:color w:val="000000" w:themeColor="text1"/>
          <w:u w:val="single"/>
        </w:rPr>
      </w:pPr>
      <w:r w:rsidRPr="004A045D">
        <w:rPr>
          <w:rFonts w:cs="Arial"/>
          <w:b/>
          <w:bCs/>
          <w:color w:val="000000" w:themeColor="text1"/>
          <w:u w:val="single"/>
        </w:rPr>
        <w:t>Planned Sources of Evidence:</w:t>
      </w:r>
    </w:p>
    <w:p w:rsidR="00EC59E9" w:rsidRPr="004A045D" w:rsidRDefault="00EC59E9" w:rsidP="002024FF">
      <w:pPr>
        <w:kinsoku w:val="0"/>
        <w:overflowPunct w:val="0"/>
        <w:spacing w:line="277" w:lineRule="exact"/>
        <w:textAlignment w:val="baseline"/>
        <w:rPr>
          <w:rFonts w:cs="Arial"/>
          <w:color w:val="000000" w:themeColor="text1"/>
        </w:rPr>
      </w:pPr>
      <w:r w:rsidRPr="004A045D">
        <w:rPr>
          <w:rFonts w:cs="Arial"/>
          <w:color w:val="000000" w:themeColor="text1"/>
        </w:rPr>
        <w:t>ALL revised documents and Web Pages for WCPSS AIG Program</w:t>
      </w:r>
    </w:p>
    <w:p w:rsidR="00EC59E9" w:rsidRPr="004A045D" w:rsidRDefault="00EC59E9" w:rsidP="002521C2">
      <w:pPr>
        <w:widowControl w:val="0"/>
        <w:numPr>
          <w:ilvl w:val="0"/>
          <w:numId w:val="2"/>
        </w:numPr>
        <w:tabs>
          <w:tab w:val="clear" w:pos="414"/>
          <w:tab w:val="num" w:pos="504"/>
        </w:tabs>
        <w:kinsoku w:val="0"/>
        <w:overflowPunct w:val="0"/>
        <w:spacing w:line="277" w:lineRule="exact"/>
        <w:ind w:left="360" w:hanging="360"/>
        <w:textAlignment w:val="baseline"/>
        <w:rPr>
          <w:rFonts w:cs="Arial"/>
          <w:color w:val="000000" w:themeColor="text1"/>
          <w:spacing w:val="1"/>
        </w:rPr>
      </w:pPr>
      <w:r w:rsidRPr="004A045D">
        <w:rPr>
          <w:rFonts w:cs="Arial"/>
          <w:color w:val="000000" w:themeColor="text1"/>
          <w:spacing w:val="1"/>
        </w:rPr>
        <w:t>AIG Parent Guide and AIG Program Brochure</w:t>
      </w:r>
    </w:p>
    <w:p w:rsidR="00EC59E9" w:rsidRPr="004A045D" w:rsidRDefault="00EC59E9" w:rsidP="002521C2">
      <w:pPr>
        <w:widowControl w:val="0"/>
        <w:numPr>
          <w:ilvl w:val="0"/>
          <w:numId w:val="2"/>
        </w:numPr>
        <w:tabs>
          <w:tab w:val="clear" w:pos="414"/>
          <w:tab w:val="num" w:pos="504"/>
        </w:tabs>
        <w:kinsoku w:val="0"/>
        <w:overflowPunct w:val="0"/>
        <w:spacing w:before="45" w:line="277" w:lineRule="exact"/>
        <w:ind w:left="360" w:hanging="360"/>
        <w:textAlignment w:val="baseline"/>
        <w:rPr>
          <w:rFonts w:cs="Arial"/>
          <w:color w:val="000000" w:themeColor="text1"/>
          <w:spacing w:val="1"/>
        </w:rPr>
      </w:pPr>
      <w:r w:rsidRPr="004A045D">
        <w:rPr>
          <w:rFonts w:cs="Arial"/>
          <w:color w:val="000000" w:themeColor="text1"/>
          <w:spacing w:val="1"/>
        </w:rPr>
        <w:t>AIG Identification Gateway Chart</w:t>
      </w:r>
    </w:p>
    <w:p w:rsidR="00EC59E9" w:rsidRPr="004A045D" w:rsidRDefault="00EC59E9" w:rsidP="002521C2">
      <w:pPr>
        <w:widowControl w:val="0"/>
        <w:numPr>
          <w:ilvl w:val="0"/>
          <w:numId w:val="2"/>
        </w:numPr>
        <w:tabs>
          <w:tab w:val="clear" w:pos="414"/>
          <w:tab w:val="num" w:pos="504"/>
        </w:tabs>
        <w:kinsoku w:val="0"/>
        <w:overflowPunct w:val="0"/>
        <w:spacing w:before="44" w:line="277" w:lineRule="exact"/>
        <w:ind w:left="360" w:hanging="360"/>
        <w:textAlignment w:val="baseline"/>
        <w:rPr>
          <w:rFonts w:cs="Arial"/>
          <w:color w:val="000000" w:themeColor="text1"/>
          <w:spacing w:val="1"/>
        </w:rPr>
      </w:pPr>
      <w:r w:rsidRPr="004A045D">
        <w:rPr>
          <w:rFonts w:cs="Arial"/>
          <w:color w:val="000000" w:themeColor="text1"/>
          <w:spacing w:val="1"/>
        </w:rPr>
        <w:t>Individual Student Profile (ISP) Explanation</w:t>
      </w:r>
    </w:p>
    <w:p w:rsidR="00EC59E9" w:rsidRPr="004A045D" w:rsidRDefault="00EC59E9" w:rsidP="002521C2">
      <w:pPr>
        <w:widowControl w:val="0"/>
        <w:numPr>
          <w:ilvl w:val="0"/>
          <w:numId w:val="2"/>
        </w:numPr>
        <w:tabs>
          <w:tab w:val="clear" w:pos="414"/>
          <w:tab w:val="num" w:pos="504"/>
        </w:tabs>
        <w:kinsoku w:val="0"/>
        <w:overflowPunct w:val="0"/>
        <w:spacing w:before="45" w:line="277" w:lineRule="exact"/>
        <w:ind w:left="360" w:hanging="360"/>
        <w:textAlignment w:val="baseline"/>
        <w:rPr>
          <w:rFonts w:cs="Arial"/>
          <w:color w:val="000000" w:themeColor="text1"/>
          <w:spacing w:val="1"/>
        </w:rPr>
      </w:pPr>
      <w:r w:rsidRPr="004A045D">
        <w:rPr>
          <w:rFonts w:cs="Arial"/>
          <w:color w:val="000000" w:themeColor="text1"/>
          <w:spacing w:val="1"/>
        </w:rPr>
        <w:t>AIG Service Delivery Plan for schools</w:t>
      </w:r>
    </w:p>
    <w:p w:rsidR="00EC59E9" w:rsidRPr="004A045D" w:rsidRDefault="00EC59E9" w:rsidP="002521C2">
      <w:pPr>
        <w:widowControl w:val="0"/>
        <w:numPr>
          <w:ilvl w:val="0"/>
          <w:numId w:val="2"/>
        </w:numPr>
        <w:tabs>
          <w:tab w:val="clear" w:pos="414"/>
          <w:tab w:val="num" w:pos="504"/>
        </w:tabs>
        <w:kinsoku w:val="0"/>
        <w:overflowPunct w:val="0"/>
        <w:spacing w:before="45" w:line="277" w:lineRule="exact"/>
        <w:ind w:left="360" w:hanging="360"/>
        <w:textAlignment w:val="baseline"/>
        <w:rPr>
          <w:rFonts w:cs="Arial"/>
          <w:color w:val="000000" w:themeColor="text1"/>
          <w:spacing w:val="1"/>
        </w:rPr>
      </w:pPr>
      <w:r w:rsidRPr="004A045D">
        <w:rPr>
          <w:rFonts w:cs="Arial"/>
          <w:color w:val="000000" w:themeColor="text1"/>
          <w:spacing w:val="1"/>
        </w:rPr>
        <w:t>Presentations: AIG Program Parent Presentation and Explorers Power Points</w:t>
      </w:r>
    </w:p>
    <w:p w:rsidR="00EC59E9" w:rsidRPr="004A045D" w:rsidRDefault="00EC59E9" w:rsidP="002521C2">
      <w:pPr>
        <w:widowControl w:val="0"/>
        <w:numPr>
          <w:ilvl w:val="0"/>
          <w:numId w:val="2"/>
        </w:numPr>
        <w:tabs>
          <w:tab w:val="clear" w:pos="414"/>
          <w:tab w:val="num" w:pos="504"/>
        </w:tabs>
        <w:kinsoku w:val="0"/>
        <w:overflowPunct w:val="0"/>
        <w:spacing w:before="45" w:line="277" w:lineRule="exact"/>
        <w:ind w:left="360" w:hanging="360"/>
        <w:textAlignment w:val="baseline"/>
        <w:rPr>
          <w:rFonts w:cs="Arial"/>
          <w:color w:val="000000" w:themeColor="text1"/>
          <w:spacing w:val="1"/>
        </w:rPr>
      </w:pPr>
      <w:r w:rsidRPr="004A045D">
        <w:rPr>
          <w:rFonts w:cs="Arial"/>
          <w:color w:val="000000" w:themeColor="text1"/>
          <w:spacing w:val="1"/>
        </w:rPr>
        <w:t>AIG Information Web Page</w:t>
      </w:r>
    </w:p>
    <w:p w:rsidR="00EC59E9" w:rsidRPr="004A045D" w:rsidRDefault="00EC59E9" w:rsidP="002521C2">
      <w:pPr>
        <w:widowControl w:val="0"/>
        <w:numPr>
          <w:ilvl w:val="0"/>
          <w:numId w:val="2"/>
        </w:numPr>
        <w:tabs>
          <w:tab w:val="clear" w:pos="414"/>
          <w:tab w:val="num" w:pos="504"/>
        </w:tabs>
        <w:kinsoku w:val="0"/>
        <w:overflowPunct w:val="0"/>
        <w:spacing w:before="44" w:line="277" w:lineRule="exact"/>
        <w:ind w:left="360" w:hanging="360"/>
        <w:textAlignment w:val="baseline"/>
        <w:rPr>
          <w:rFonts w:cs="Arial"/>
          <w:color w:val="000000" w:themeColor="text1"/>
          <w:spacing w:val="9"/>
        </w:rPr>
      </w:pPr>
      <w:r w:rsidRPr="004A045D">
        <w:rPr>
          <w:rFonts w:cs="Arial"/>
          <w:color w:val="000000" w:themeColor="text1"/>
          <w:spacing w:val="9"/>
        </w:rPr>
        <w:t>DEP</w:t>
      </w:r>
    </w:p>
    <w:p w:rsidR="00EC59E9" w:rsidRDefault="00EC59E9" w:rsidP="002024FF">
      <w:pPr>
        <w:kinsoku w:val="0"/>
        <w:overflowPunct w:val="0"/>
        <w:spacing w:before="297" w:line="276"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2024FF">
      <w:pPr>
        <w:kinsoku w:val="0"/>
        <w:overflowPunct w:val="0"/>
        <w:spacing w:line="276" w:lineRule="exact"/>
        <w:textAlignment w:val="baseline"/>
        <w:rPr>
          <w:rFonts w:cs="Arial"/>
          <w:b/>
          <w:bCs/>
          <w:color w:val="000000" w:themeColor="text1"/>
          <w:u w:val="single"/>
        </w:rPr>
      </w:pPr>
    </w:p>
    <w:p w:rsidR="00EC59E9" w:rsidRPr="004A045D" w:rsidRDefault="00EC59E9" w:rsidP="002024FF">
      <w:pPr>
        <w:kinsoku w:val="0"/>
        <w:overflowPunct w:val="0"/>
        <w:spacing w:line="277" w:lineRule="exact"/>
        <w:ind w:right="288"/>
        <w:textAlignment w:val="baseline"/>
        <w:rPr>
          <w:rFonts w:cs="Arial"/>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Pr="004A045D" w:rsidRDefault="00EC59E9" w:rsidP="002024FF">
      <w:pPr>
        <w:kinsoku w:val="0"/>
        <w:overflowPunct w:val="0"/>
        <w:spacing w:line="277" w:lineRule="exact"/>
        <w:ind w:right="288"/>
        <w:textAlignment w:val="baseline"/>
        <w:rPr>
          <w:rFonts w:cs="Arial"/>
          <w:b/>
          <w:bCs/>
          <w:color w:val="000000" w:themeColor="text1"/>
          <w:u w:val="single"/>
        </w:rPr>
      </w:pPr>
      <w:r w:rsidRPr="004A045D">
        <w:rPr>
          <w:rFonts w:cs="Arial"/>
          <w:color w:val="000000" w:themeColor="text1"/>
        </w:rPr>
        <w:t>Continue to re-evaluate identification process and improve communication regarding the identification process.</w:t>
      </w:r>
    </w:p>
    <w:tbl>
      <w:tblPr>
        <w:tblpPr w:leftFromText="180" w:rightFromText="180" w:vertAnchor="text" w:horzAnchor="margin" w:tblpY="213"/>
        <w:tblW w:w="11121" w:type="dxa"/>
        <w:tblLayout w:type="fixed"/>
        <w:tblCellMar>
          <w:left w:w="0" w:type="dxa"/>
          <w:right w:w="0" w:type="dxa"/>
        </w:tblCellMar>
        <w:tblLook w:val="0000" w:firstRow="0" w:lastRow="0" w:firstColumn="0" w:lastColumn="0" w:noHBand="0" w:noVBand="0"/>
      </w:tblPr>
      <w:tblGrid>
        <w:gridCol w:w="11121"/>
      </w:tblGrid>
      <w:tr w:rsidR="00EC59E9" w:rsidRPr="004A045D" w:rsidTr="002024FF">
        <w:trPr>
          <w:trHeight w:hRule="exact" w:val="922"/>
        </w:trPr>
        <w:tc>
          <w:tcPr>
            <w:tcW w:w="11121" w:type="dxa"/>
            <w:tcBorders>
              <w:top w:val="nil"/>
              <w:left w:val="nil"/>
              <w:bottom w:val="nil"/>
              <w:right w:val="nil"/>
            </w:tcBorders>
            <w:shd w:val="solid" w:color="D8D8D8" w:fill="auto"/>
          </w:tcPr>
          <w:p w:rsidR="00EC59E9" w:rsidRPr="004A045D" w:rsidRDefault="00EC59E9" w:rsidP="00BC6A40">
            <w:pPr>
              <w:kinsoku w:val="0"/>
              <w:overflowPunct w:val="0"/>
              <w:spacing w:before="6" w:line="274" w:lineRule="exact"/>
              <w:textAlignment w:val="baseline"/>
              <w:rPr>
                <w:rFonts w:cs="Arial"/>
                <w:b/>
                <w:bCs/>
                <w:color w:val="000000" w:themeColor="text1"/>
                <w:spacing w:val="1"/>
              </w:rPr>
            </w:pPr>
            <w:r w:rsidRPr="004A045D">
              <w:rPr>
                <w:rFonts w:cs="Arial"/>
                <w:b/>
                <w:bCs/>
                <w:color w:val="000000" w:themeColor="text1"/>
                <w:spacing w:val="1"/>
              </w:rPr>
              <w:t>Standard 2: Differentiated Curriculum and Instruction</w:t>
            </w:r>
          </w:p>
          <w:p w:rsidR="00EC59E9" w:rsidRPr="004A045D" w:rsidRDefault="00EC59E9" w:rsidP="00BC6A40">
            <w:pPr>
              <w:kinsoku w:val="0"/>
              <w:overflowPunct w:val="0"/>
              <w:spacing w:after="8" w:line="276" w:lineRule="exact"/>
              <w:ind w:right="792"/>
              <w:textAlignment w:val="baseline"/>
              <w:rPr>
                <w:rFonts w:cs="Arial"/>
                <w:color w:val="000000" w:themeColor="text1"/>
                <w:spacing w:val="-1"/>
              </w:rPr>
            </w:pPr>
            <w:r w:rsidRPr="004A045D">
              <w:rPr>
                <w:rFonts w:cs="Arial"/>
                <w:color w:val="000000" w:themeColor="text1"/>
                <w:spacing w:val="-1"/>
              </w:rPr>
              <w:t>The LEA employs challenging, rigorous, and relevant curriculum and instruction K-12 to accommodate a range of academic, intellectual, social, and emotional needs of gifted learners.</w:t>
            </w:r>
          </w:p>
        </w:tc>
      </w:tr>
    </w:tbl>
    <w:p w:rsidR="00EC59E9" w:rsidRPr="004A045D" w:rsidRDefault="00EC59E9" w:rsidP="00F3767D">
      <w:pPr>
        <w:kinsoku w:val="0"/>
        <w:overflowPunct w:val="0"/>
        <w:spacing w:before="275" w:line="276" w:lineRule="exact"/>
        <w:textAlignment w:val="baseline"/>
        <w:rPr>
          <w:rFonts w:cs="Arial"/>
          <w:b/>
          <w:bCs/>
          <w:color w:val="000000" w:themeColor="text1"/>
          <w:u w:val="single"/>
        </w:rPr>
      </w:pPr>
      <w:r w:rsidRPr="004A045D">
        <w:rPr>
          <w:rFonts w:cs="Arial"/>
          <w:b/>
          <w:bCs/>
          <w:color w:val="000000" w:themeColor="text1"/>
          <w:u w:val="single"/>
        </w:rPr>
        <w:t xml:space="preserve">Practice A </w:t>
      </w:r>
    </w:p>
    <w:p w:rsidR="00EC59E9" w:rsidRPr="004A045D" w:rsidRDefault="00EC59E9" w:rsidP="00F3767D">
      <w:pPr>
        <w:kinsoku w:val="0"/>
        <w:overflowPunct w:val="0"/>
        <w:spacing w:before="1" w:after="286" w:line="277" w:lineRule="exact"/>
        <w:ind w:right="1152"/>
        <w:textAlignment w:val="baseline"/>
        <w:rPr>
          <w:rFonts w:cs="Arial"/>
          <w:color w:val="000000" w:themeColor="text1"/>
        </w:rPr>
      </w:pPr>
      <w:r w:rsidRPr="004A045D">
        <w:rPr>
          <w:rFonts w:cs="Arial"/>
          <w:color w:val="000000" w:themeColor="text1"/>
        </w:rPr>
        <w:t>Adapts the NC Standard Course of Study (SCOS) to address a range of advanced ability levels in language arts, mathematics, and other content areas as appropriate through the use of differentiation strategies, including enrichment, extension, and acceleration.</w:t>
      </w:r>
    </w:p>
    <w:p w:rsidR="00EC59E9" w:rsidRPr="004A045D" w:rsidRDefault="00EC59E9" w:rsidP="00F3767D">
      <w:pPr>
        <w:shd w:val="solid" w:color="D8D8D8" w:fill="auto"/>
        <w:kinsoku w:val="0"/>
        <w:overflowPunct w:val="0"/>
        <w:spacing w:after="1" w:line="276"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Maintained Practice</w:t>
      </w:r>
      <w:r w:rsidRPr="004A045D">
        <w:rPr>
          <w:rFonts w:cs="Arial"/>
          <w:b/>
          <w:bCs/>
          <w:color w:val="000000" w:themeColor="text1"/>
        </w:rPr>
        <w:t xml:space="preserve"> for 2013-2016.</w:t>
      </w:r>
    </w:p>
    <w:p w:rsidR="00EC59E9" w:rsidRPr="004A045D" w:rsidRDefault="00EC59E9" w:rsidP="003411E5">
      <w:pPr>
        <w:kinsoku w:val="0"/>
        <w:overflowPunct w:val="0"/>
        <w:spacing w:before="273" w:line="277" w:lineRule="exact"/>
        <w:ind w:right="288"/>
        <w:jc w:val="both"/>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3411E5">
      <w:pPr>
        <w:kinsoku w:val="0"/>
        <w:overflowPunct w:val="0"/>
        <w:spacing w:line="276" w:lineRule="exact"/>
        <w:ind w:right="288"/>
        <w:textAlignment w:val="baseline"/>
        <w:rPr>
          <w:rFonts w:cs="Arial"/>
          <w:color w:val="000000" w:themeColor="text1"/>
        </w:rPr>
      </w:pPr>
      <w:r w:rsidRPr="004A045D">
        <w:rPr>
          <w:rFonts w:cs="Arial"/>
          <w:color w:val="000000" w:themeColor="text1"/>
        </w:rPr>
        <w:t>Differentiated curricula and instructional practices outlined in this plan align with the National Association for Gifted Children (NAGC) Pre-K through Grade 12 Gifted Program Standards, North Carolina AIG Program Standards adopted by the North Carolina State Board of Education, and the goals of the Wake County Academics Division and the Wake County Strategic Plan.</w:t>
      </w:r>
    </w:p>
    <w:p w:rsidR="00EC59E9" w:rsidRPr="004A045D" w:rsidRDefault="00EC59E9" w:rsidP="003411E5">
      <w:pPr>
        <w:kinsoku w:val="0"/>
        <w:overflowPunct w:val="0"/>
        <w:spacing w:line="276" w:lineRule="exact"/>
        <w:ind w:right="288"/>
        <w:textAlignment w:val="baseline"/>
        <w:rPr>
          <w:rFonts w:cs="Arial"/>
          <w:color w:val="000000" w:themeColor="text1"/>
        </w:rPr>
      </w:pPr>
    </w:p>
    <w:p w:rsidR="00EC59E9" w:rsidRPr="004A045D" w:rsidRDefault="00EC59E9" w:rsidP="003411E5">
      <w:pPr>
        <w:kinsoku w:val="0"/>
        <w:overflowPunct w:val="0"/>
        <w:spacing w:line="277" w:lineRule="exact"/>
        <w:ind w:right="288"/>
        <w:textAlignment w:val="baseline"/>
        <w:rPr>
          <w:rFonts w:cs="Arial"/>
          <w:color w:val="000000" w:themeColor="text1"/>
        </w:rPr>
      </w:pPr>
      <w:r w:rsidRPr="004A045D">
        <w:rPr>
          <w:rFonts w:cs="Arial"/>
          <w:color w:val="000000" w:themeColor="text1"/>
        </w:rPr>
        <w:lastRenderedPageBreak/>
        <w:t>Services for Academically or Intellectually Gifted students in WCPSS, as determined by their learning characteristics and areas of giftedness, include differentiated curricula and instructional opportunities directed toward the unique needs of the gifted learner.  These services enrich and extend the North Carolina Standard Course of Study and span grades K-12 in Language Arts and Mathematics through real world applications.   Students may access above grade-level curricula through content-based or grade-based accelerative practices as outlined in WCPSS BOE Policy 5532.</w:t>
      </w:r>
    </w:p>
    <w:p w:rsidR="00EC59E9" w:rsidRPr="004A045D" w:rsidRDefault="00EC59E9" w:rsidP="003411E5">
      <w:pPr>
        <w:kinsoku w:val="0"/>
        <w:overflowPunct w:val="0"/>
        <w:spacing w:line="277" w:lineRule="exact"/>
        <w:ind w:right="288"/>
        <w:textAlignment w:val="baseline"/>
        <w:rPr>
          <w:rFonts w:cs="Arial"/>
          <w:color w:val="000000" w:themeColor="text1"/>
        </w:rPr>
      </w:pPr>
    </w:p>
    <w:p w:rsidR="00EC59E9" w:rsidRDefault="00EC59E9" w:rsidP="003411E5">
      <w:pPr>
        <w:kinsoku w:val="0"/>
        <w:overflowPunct w:val="0"/>
        <w:spacing w:line="277" w:lineRule="exact"/>
        <w:ind w:right="288"/>
        <w:textAlignment w:val="baseline"/>
        <w:rPr>
          <w:rFonts w:cs="Arial"/>
          <w:color w:val="000000" w:themeColor="text1"/>
        </w:rPr>
      </w:pPr>
      <w:r w:rsidRPr="004A045D">
        <w:rPr>
          <w:rFonts w:cs="Arial"/>
          <w:color w:val="000000" w:themeColor="text1"/>
        </w:rPr>
        <w:t xml:space="preserve">At the middle school level, WCPSS </w:t>
      </w:r>
      <w:proofErr w:type="gramStart"/>
      <w:r w:rsidRPr="004A045D">
        <w:rPr>
          <w:rFonts w:cs="Arial"/>
          <w:color w:val="000000" w:themeColor="text1"/>
        </w:rPr>
        <w:t>compacts</w:t>
      </w:r>
      <w:proofErr w:type="gramEnd"/>
      <w:r w:rsidRPr="004A045D">
        <w:rPr>
          <w:rFonts w:cs="Arial"/>
          <w:color w:val="000000" w:themeColor="text1"/>
        </w:rPr>
        <w:t xml:space="preserve"> mathematics classes to allow students to progress more rapidly through the Common Core Curriculum.  Students can complete three years of mathematics content in a two year span during the regular instructional calendar.</w:t>
      </w:r>
    </w:p>
    <w:p w:rsidR="00EC59E9" w:rsidRPr="004A045D" w:rsidRDefault="00EC59E9" w:rsidP="00F3767D">
      <w:pPr>
        <w:kinsoku w:val="0"/>
        <w:overflowPunct w:val="0"/>
        <w:ind w:left="144" w:right="270"/>
        <w:textAlignment w:val="baseline"/>
        <w:rPr>
          <w:rFonts w:cs="Arial"/>
          <w:b/>
          <w:bCs/>
          <w:color w:val="000000" w:themeColor="text1"/>
          <w:spacing w:val="-1"/>
          <w:u w:val="single"/>
        </w:rPr>
      </w:pPr>
    </w:p>
    <w:p w:rsidR="00EC59E9" w:rsidRPr="004A045D" w:rsidRDefault="00EC59E9" w:rsidP="00F3767D">
      <w:pPr>
        <w:kinsoku w:val="0"/>
        <w:overflowPunct w:val="0"/>
        <w:ind w:right="270"/>
        <w:textAlignment w:val="baseline"/>
        <w:rPr>
          <w:rFonts w:cs="Arial"/>
          <w:color w:val="000000" w:themeColor="text1"/>
          <w:spacing w:val="-1"/>
        </w:rPr>
      </w:pPr>
      <w:r w:rsidRPr="004A045D">
        <w:rPr>
          <w:rFonts w:cs="Arial"/>
          <w:b/>
          <w:bCs/>
          <w:color w:val="000000" w:themeColor="text1"/>
          <w:spacing w:val="-1"/>
          <w:u w:val="single"/>
        </w:rPr>
        <w:t>Goals:</w:t>
      </w:r>
      <w:r w:rsidRPr="004A045D">
        <w:rPr>
          <w:rFonts w:cs="Arial"/>
          <w:color w:val="000000" w:themeColor="text1"/>
          <w:spacing w:val="-1"/>
        </w:rPr>
        <w:t xml:space="preserve"> </w:t>
      </w:r>
    </w:p>
    <w:p w:rsidR="00EC59E9" w:rsidRPr="004A045D" w:rsidRDefault="00EC59E9" w:rsidP="00F3767D">
      <w:pPr>
        <w:kinsoku w:val="0"/>
        <w:overflowPunct w:val="0"/>
        <w:ind w:right="270"/>
        <w:textAlignment w:val="baseline"/>
        <w:rPr>
          <w:rFonts w:cs="Arial"/>
          <w:color w:val="000000" w:themeColor="text1"/>
          <w:spacing w:val="-1"/>
        </w:rPr>
      </w:pPr>
      <w:r w:rsidRPr="004A045D">
        <w:rPr>
          <w:rFonts w:cs="Arial"/>
          <w:color w:val="000000" w:themeColor="text1"/>
          <w:spacing w:val="-1"/>
        </w:rPr>
        <w:t>The AIG program will continue to seek ways to address students' individual needs through a variety of service options.</w:t>
      </w:r>
    </w:p>
    <w:p w:rsidR="00EC59E9" w:rsidRDefault="00EC59E9" w:rsidP="00F3767D">
      <w:pPr>
        <w:kinsoku w:val="0"/>
        <w:overflowPunct w:val="0"/>
        <w:spacing w:before="290" w:line="278" w:lineRule="exact"/>
        <w:ind w:right="216"/>
        <w:textAlignment w:val="baseline"/>
        <w:rPr>
          <w:rFonts w:cs="Arial"/>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F3767D">
      <w:pPr>
        <w:kinsoku w:val="0"/>
        <w:overflowPunct w:val="0"/>
        <w:spacing w:line="278" w:lineRule="exact"/>
        <w:ind w:right="216"/>
        <w:textAlignment w:val="baseline"/>
        <w:rPr>
          <w:rFonts w:cs="Arial"/>
          <w:color w:val="000000" w:themeColor="text1"/>
        </w:rPr>
      </w:pPr>
      <w:r w:rsidRPr="004A045D">
        <w:rPr>
          <w:rFonts w:cs="Arial"/>
          <w:color w:val="000000" w:themeColor="text1"/>
        </w:rPr>
        <w:t>The AIG Program supports the development and implementation of differentiated curricula and instruction based on a synthesis of nationally research-based models and theories. Students receive differentiated curricula and instruction that is greater in depth and complexity. Service delivery options for gifted learners create challenging opportunities for optimal student growth.  AIG resources are embedded in WCPSS’s Curriculum Management Application (C-MAPP) allowing all teachers opportunities to enrich and extend the Common Core Curriculum.</w:t>
      </w:r>
    </w:p>
    <w:p w:rsidR="00EC59E9" w:rsidRDefault="00EC59E9" w:rsidP="002858F1">
      <w:pPr>
        <w:kinsoku w:val="0"/>
        <w:overflowPunct w:val="0"/>
        <w:spacing w:before="272" w:line="278" w:lineRule="exact"/>
        <w:ind w:right="360"/>
        <w:textAlignment w:val="baseline"/>
        <w:rPr>
          <w:rFonts w:cs="Arial"/>
          <w:color w:val="000000" w:themeColor="text1"/>
        </w:rPr>
      </w:pPr>
      <w:r w:rsidRPr="004A045D">
        <w:rPr>
          <w:rFonts w:cs="Arial"/>
          <w:color w:val="000000" w:themeColor="text1"/>
        </w:rPr>
        <w:t>AIG teachers and regular education teachers develop and implement high-quality, comprehensive curricula which include the components of in-depth content, assessments, grouping strategies, teaching activities, learning activities, products, resources, extensions, and differentiation. Differentiated curricula and instruction align with Differentiated Education Plans (DEPs) or Individual Differen</w:t>
      </w:r>
      <w:r>
        <w:rPr>
          <w:rFonts w:cs="Arial"/>
          <w:color w:val="000000" w:themeColor="text1"/>
        </w:rPr>
        <w:t>tiated Education Plans (IDEPs).</w:t>
      </w:r>
    </w:p>
    <w:p w:rsidR="00EC59E9" w:rsidRPr="004A045D" w:rsidRDefault="00EC59E9" w:rsidP="002858F1">
      <w:pPr>
        <w:kinsoku w:val="0"/>
        <w:overflowPunct w:val="0"/>
        <w:spacing w:before="272" w:line="278" w:lineRule="exact"/>
        <w:ind w:right="360"/>
        <w:textAlignment w:val="baseline"/>
        <w:rPr>
          <w:rFonts w:cs="Arial"/>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DB61F2" w:rsidRDefault="00EC59E9" w:rsidP="008C11F1">
      <w:pPr>
        <w:pStyle w:val="ListParagraph"/>
        <w:numPr>
          <w:ilvl w:val="0"/>
          <w:numId w:val="40"/>
        </w:numPr>
        <w:tabs>
          <w:tab w:val="left" w:pos="270"/>
        </w:tabs>
        <w:kinsoku w:val="0"/>
        <w:overflowPunct w:val="0"/>
        <w:autoSpaceDE/>
        <w:autoSpaceDN/>
        <w:adjustRightInd/>
        <w:spacing w:line="278" w:lineRule="exact"/>
        <w:textAlignment w:val="baseline"/>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  </w:t>
      </w:r>
      <w:r w:rsidRPr="00DB61F2">
        <w:rPr>
          <w:rFonts w:asciiTheme="minorHAnsi" w:hAnsiTheme="minorHAnsi" w:cs="Arial"/>
          <w:color w:val="000000" w:themeColor="text1"/>
          <w:sz w:val="24"/>
          <w:szCs w:val="24"/>
        </w:rPr>
        <w:t>School AIG Plan</w:t>
      </w:r>
    </w:p>
    <w:p w:rsidR="00EC59E9" w:rsidRPr="00DB61F2" w:rsidRDefault="00EC59E9" w:rsidP="008C11F1">
      <w:pPr>
        <w:pStyle w:val="ListParagraph"/>
        <w:numPr>
          <w:ilvl w:val="0"/>
          <w:numId w:val="40"/>
        </w:numPr>
        <w:tabs>
          <w:tab w:val="left" w:pos="270"/>
        </w:tabs>
        <w:kinsoku w:val="0"/>
        <w:overflowPunct w:val="0"/>
        <w:autoSpaceDE/>
        <w:autoSpaceDN/>
        <w:adjustRightInd/>
        <w:spacing w:line="278" w:lineRule="exact"/>
        <w:textAlignment w:val="baseline"/>
        <w:rPr>
          <w:rFonts w:asciiTheme="minorHAnsi" w:hAnsiTheme="minorHAnsi" w:cs="Arial"/>
          <w:color w:val="000000" w:themeColor="text1"/>
          <w:sz w:val="24"/>
          <w:szCs w:val="24"/>
        </w:rPr>
      </w:pPr>
      <w:r>
        <w:rPr>
          <w:rFonts w:asciiTheme="minorHAnsi" w:hAnsiTheme="minorHAnsi" w:cs="Arial"/>
          <w:color w:val="000000" w:themeColor="text1"/>
          <w:spacing w:val="1"/>
          <w:sz w:val="24"/>
          <w:szCs w:val="24"/>
        </w:rPr>
        <w:t xml:space="preserve">  </w:t>
      </w:r>
      <w:r w:rsidRPr="00DB61F2">
        <w:rPr>
          <w:rFonts w:asciiTheme="minorHAnsi" w:hAnsiTheme="minorHAnsi" w:cs="Arial"/>
          <w:color w:val="000000" w:themeColor="text1"/>
          <w:spacing w:val="1"/>
          <w:sz w:val="24"/>
          <w:szCs w:val="24"/>
        </w:rPr>
        <w:t>Differentiated Education Plans</w:t>
      </w:r>
    </w:p>
    <w:p w:rsidR="00EC59E9" w:rsidRPr="00DB61F2" w:rsidRDefault="00EC59E9" w:rsidP="008C11F1">
      <w:pPr>
        <w:widowControl w:val="0"/>
        <w:numPr>
          <w:ilvl w:val="0"/>
          <w:numId w:val="40"/>
        </w:numPr>
        <w:kinsoku w:val="0"/>
        <w:overflowPunct w:val="0"/>
        <w:spacing w:before="40" w:line="278" w:lineRule="exact"/>
        <w:textAlignment w:val="baseline"/>
        <w:rPr>
          <w:rFonts w:cs="Arial"/>
          <w:color w:val="000000" w:themeColor="text1"/>
          <w:spacing w:val="1"/>
        </w:rPr>
      </w:pPr>
      <w:r w:rsidRPr="00DB61F2">
        <w:rPr>
          <w:rFonts w:cs="Arial"/>
          <w:color w:val="000000" w:themeColor="text1"/>
          <w:spacing w:val="1"/>
        </w:rPr>
        <w:t>ISPs</w:t>
      </w:r>
    </w:p>
    <w:p w:rsidR="00EC59E9" w:rsidRPr="00DB61F2" w:rsidRDefault="00EC59E9" w:rsidP="008C11F1">
      <w:pPr>
        <w:widowControl w:val="0"/>
        <w:numPr>
          <w:ilvl w:val="0"/>
          <w:numId w:val="40"/>
        </w:numPr>
        <w:kinsoku w:val="0"/>
        <w:overflowPunct w:val="0"/>
        <w:spacing w:before="44" w:line="278" w:lineRule="exact"/>
        <w:textAlignment w:val="baseline"/>
        <w:rPr>
          <w:rFonts w:cs="Arial"/>
          <w:color w:val="000000" w:themeColor="text1"/>
          <w:spacing w:val="1"/>
        </w:rPr>
      </w:pPr>
      <w:r w:rsidRPr="00DB61F2">
        <w:rPr>
          <w:rFonts w:cs="Arial"/>
          <w:color w:val="000000" w:themeColor="text1"/>
          <w:spacing w:val="1"/>
        </w:rPr>
        <w:t xml:space="preserve">Student Work Samples </w:t>
      </w:r>
    </w:p>
    <w:p w:rsidR="00EC59E9" w:rsidRPr="00DB61F2" w:rsidRDefault="00EC59E9" w:rsidP="008C11F1">
      <w:pPr>
        <w:widowControl w:val="0"/>
        <w:numPr>
          <w:ilvl w:val="0"/>
          <w:numId w:val="40"/>
        </w:numPr>
        <w:kinsoku w:val="0"/>
        <w:overflowPunct w:val="0"/>
        <w:spacing w:before="43" w:line="278" w:lineRule="exact"/>
        <w:textAlignment w:val="baseline"/>
        <w:rPr>
          <w:rFonts w:cs="Arial"/>
          <w:color w:val="000000" w:themeColor="text1"/>
          <w:spacing w:val="1"/>
        </w:rPr>
      </w:pPr>
      <w:r w:rsidRPr="00DB61F2">
        <w:rPr>
          <w:rFonts w:cs="Arial"/>
          <w:color w:val="000000" w:themeColor="text1"/>
          <w:spacing w:val="1"/>
        </w:rPr>
        <w:t>Curriculum Management Application (C-MAPP)</w:t>
      </w:r>
    </w:p>
    <w:p w:rsidR="00EC59E9" w:rsidRPr="00DB61F2" w:rsidRDefault="00EC59E9" w:rsidP="008C11F1">
      <w:pPr>
        <w:widowControl w:val="0"/>
        <w:numPr>
          <w:ilvl w:val="0"/>
          <w:numId w:val="40"/>
        </w:numPr>
        <w:kinsoku w:val="0"/>
        <w:overflowPunct w:val="0"/>
        <w:spacing w:before="43" w:line="278" w:lineRule="exact"/>
        <w:textAlignment w:val="baseline"/>
        <w:rPr>
          <w:rFonts w:cs="Arial"/>
          <w:color w:val="000000" w:themeColor="text1"/>
          <w:spacing w:val="1"/>
        </w:rPr>
      </w:pPr>
      <w:r w:rsidRPr="00DB61F2">
        <w:rPr>
          <w:rFonts w:cs="Arial"/>
          <w:color w:val="000000" w:themeColor="text1"/>
          <w:spacing w:val="1"/>
        </w:rPr>
        <w:t>DPI AIG Wiki</w:t>
      </w:r>
    </w:p>
    <w:p w:rsidR="00EC59E9" w:rsidRPr="00DB61F2" w:rsidRDefault="00EC59E9" w:rsidP="008C11F1">
      <w:pPr>
        <w:widowControl w:val="0"/>
        <w:numPr>
          <w:ilvl w:val="0"/>
          <w:numId w:val="40"/>
        </w:numPr>
        <w:kinsoku w:val="0"/>
        <w:overflowPunct w:val="0"/>
        <w:spacing w:before="43" w:line="278" w:lineRule="exact"/>
        <w:textAlignment w:val="baseline"/>
        <w:rPr>
          <w:rFonts w:cs="Arial"/>
          <w:color w:val="000000" w:themeColor="text1"/>
          <w:spacing w:val="1"/>
        </w:rPr>
      </w:pPr>
      <w:r w:rsidRPr="00DB61F2">
        <w:rPr>
          <w:rFonts w:cs="Arial"/>
          <w:color w:val="000000" w:themeColor="text1"/>
          <w:spacing w:val="1"/>
        </w:rPr>
        <w:t>WCPSS AIG PB Works Curriculum Bank</w:t>
      </w:r>
    </w:p>
    <w:p w:rsidR="00EC59E9" w:rsidRPr="00DB61F2" w:rsidRDefault="00EC59E9" w:rsidP="008C11F1">
      <w:pPr>
        <w:widowControl w:val="0"/>
        <w:numPr>
          <w:ilvl w:val="0"/>
          <w:numId w:val="40"/>
        </w:numPr>
        <w:kinsoku w:val="0"/>
        <w:overflowPunct w:val="0"/>
        <w:spacing w:before="44" w:line="278" w:lineRule="exact"/>
        <w:textAlignment w:val="baseline"/>
        <w:rPr>
          <w:rFonts w:cs="Arial"/>
          <w:color w:val="000000" w:themeColor="text1"/>
          <w:spacing w:val="1"/>
        </w:rPr>
      </w:pPr>
      <w:r w:rsidRPr="00DB61F2">
        <w:rPr>
          <w:rFonts w:cs="Arial"/>
          <w:color w:val="000000" w:themeColor="text1"/>
          <w:spacing w:val="1"/>
        </w:rPr>
        <w:t>Teacher Toolbox for Planning Rigorous Instruction</w:t>
      </w:r>
    </w:p>
    <w:p w:rsidR="00EC59E9" w:rsidRPr="00DB61F2" w:rsidRDefault="00EC59E9" w:rsidP="008C11F1">
      <w:pPr>
        <w:widowControl w:val="0"/>
        <w:numPr>
          <w:ilvl w:val="0"/>
          <w:numId w:val="40"/>
        </w:numPr>
        <w:kinsoku w:val="0"/>
        <w:overflowPunct w:val="0"/>
        <w:spacing w:before="43" w:line="278" w:lineRule="exact"/>
        <w:textAlignment w:val="baseline"/>
        <w:rPr>
          <w:rFonts w:cs="Arial"/>
          <w:color w:val="000000" w:themeColor="text1"/>
          <w:spacing w:val="2"/>
        </w:rPr>
      </w:pPr>
      <w:r w:rsidRPr="00DB61F2">
        <w:rPr>
          <w:rFonts w:cs="Arial"/>
          <w:color w:val="000000" w:themeColor="text1"/>
          <w:spacing w:val="2"/>
        </w:rPr>
        <w:t xml:space="preserve">AIG teacher Curriculum Bank </w:t>
      </w:r>
    </w:p>
    <w:p w:rsidR="00EC59E9" w:rsidRPr="00DB61F2" w:rsidRDefault="00EC59E9" w:rsidP="008C11F1">
      <w:pPr>
        <w:widowControl w:val="0"/>
        <w:numPr>
          <w:ilvl w:val="0"/>
          <w:numId w:val="40"/>
        </w:numPr>
        <w:kinsoku w:val="0"/>
        <w:overflowPunct w:val="0"/>
        <w:spacing w:before="43" w:line="278" w:lineRule="exact"/>
        <w:textAlignment w:val="baseline"/>
        <w:rPr>
          <w:rFonts w:cs="Arial"/>
          <w:color w:val="000000" w:themeColor="text1"/>
          <w:spacing w:val="2"/>
        </w:rPr>
      </w:pPr>
      <w:r w:rsidRPr="00DB61F2">
        <w:rPr>
          <w:rFonts w:cs="Arial"/>
          <w:color w:val="000000" w:themeColor="text1"/>
          <w:spacing w:val="2"/>
        </w:rPr>
        <w:t>Additional Enrichment Units for AIG Teachers to utilize in grades 3-8 for Language Arts and 3-5 for Mathematics aligned with the Common Core Curriculum</w:t>
      </w:r>
    </w:p>
    <w:p w:rsidR="00EC59E9" w:rsidRPr="00DB61F2" w:rsidRDefault="00EC59E9" w:rsidP="008C11F1">
      <w:pPr>
        <w:widowControl w:val="0"/>
        <w:numPr>
          <w:ilvl w:val="0"/>
          <w:numId w:val="40"/>
        </w:numPr>
        <w:kinsoku w:val="0"/>
        <w:overflowPunct w:val="0"/>
        <w:spacing w:before="43" w:line="278" w:lineRule="exact"/>
        <w:textAlignment w:val="baseline"/>
        <w:rPr>
          <w:rFonts w:cs="Arial"/>
          <w:color w:val="000000" w:themeColor="text1"/>
          <w:spacing w:val="2"/>
        </w:rPr>
      </w:pPr>
      <w:r w:rsidRPr="00DB61F2">
        <w:rPr>
          <w:rFonts w:cs="Arial"/>
          <w:color w:val="000000" w:themeColor="text1"/>
          <w:spacing w:val="2"/>
        </w:rPr>
        <w:t>Develop Enrichment Units for AIG Teachers to utilize in math at the middle school level aligned with the Common Core Curriculum</w:t>
      </w:r>
    </w:p>
    <w:p w:rsidR="00EC59E9" w:rsidRPr="00DB61F2" w:rsidRDefault="00EC59E9" w:rsidP="008C11F1">
      <w:pPr>
        <w:widowControl w:val="0"/>
        <w:numPr>
          <w:ilvl w:val="0"/>
          <w:numId w:val="40"/>
        </w:numPr>
        <w:kinsoku w:val="0"/>
        <w:overflowPunct w:val="0"/>
        <w:spacing w:before="43" w:line="278" w:lineRule="exact"/>
        <w:textAlignment w:val="baseline"/>
        <w:rPr>
          <w:rFonts w:cs="Arial"/>
          <w:color w:val="000000" w:themeColor="text1"/>
          <w:spacing w:val="2"/>
        </w:rPr>
      </w:pPr>
      <w:r w:rsidRPr="00DB61F2">
        <w:rPr>
          <w:rFonts w:cs="Arial"/>
          <w:bCs/>
          <w:color w:val="000000" w:themeColor="text1"/>
        </w:rPr>
        <w:t>Magnet School AIG School Plan identified service delivery method</w:t>
      </w:r>
    </w:p>
    <w:p w:rsidR="00EC59E9" w:rsidRPr="004A045D" w:rsidRDefault="00EC59E9" w:rsidP="00F3767D">
      <w:pPr>
        <w:kinsoku w:val="0"/>
        <w:overflowPunct w:val="0"/>
        <w:spacing w:before="43" w:line="278" w:lineRule="exact"/>
        <w:ind w:left="270"/>
        <w:textAlignment w:val="baseline"/>
        <w:rPr>
          <w:rFonts w:cs="Arial"/>
          <w:color w:val="000000" w:themeColor="text1"/>
          <w:spacing w:val="2"/>
        </w:rPr>
      </w:pPr>
    </w:p>
    <w:p w:rsidR="00EC59E9" w:rsidRDefault="00EC59E9" w:rsidP="00145533">
      <w:pPr>
        <w:kinsoku w:val="0"/>
        <w:overflowPunct w:val="0"/>
        <w:spacing w:before="43" w:line="278" w:lineRule="exact"/>
        <w:textAlignment w:val="baseline"/>
        <w:rPr>
          <w:rFonts w:cs="Arial"/>
          <w:b/>
          <w:bCs/>
          <w:color w:val="000000" w:themeColor="text1"/>
          <w:u w:val="single"/>
        </w:rPr>
      </w:pPr>
    </w:p>
    <w:p w:rsidR="00EC59E9" w:rsidRDefault="00EC59E9" w:rsidP="00145533">
      <w:pPr>
        <w:kinsoku w:val="0"/>
        <w:overflowPunct w:val="0"/>
        <w:spacing w:before="43" w:line="278" w:lineRule="exact"/>
        <w:textAlignment w:val="baseline"/>
        <w:rPr>
          <w:rFonts w:cs="Arial"/>
          <w:b/>
          <w:bCs/>
          <w:color w:val="000000" w:themeColor="text1"/>
          <w:u w:val="single"/>
        </w:rPr>
      </w:pPr>
    </w:p>
    <w:p w:rsidR="00EC59E9" w:rsidRPr="004A045D" w:rsidRDefault="00EC59E9" w:rsidP="00145533">
      <w:pPr>
        <w:kinsoku w:val="0"/>
        <w:overflowPunct w:val="0"/>
        <w:spacing w:before="43" w:line="278" w:lineRule="exact"/>
        <w:textAlignment w:val="baseline"/>
        <w:rPr>
          <w:rFonts w:cs="Arial"/>
          <w:color w:val="000000" w:themeColor="text1"/>
          <w:spacing w:val="2"/>
        </w:rPr>
      </w:pPr>
      <w:r w:rsidRPr="004A045D">
        <w:rPr>
          <w:rFonts w:cs="Arial"/>
          <w:b/>
          <w:bCs/>
          <w:color w:val="000000" w:themeColor="text1"/>
          <w:u w:val="single"/>
        </w:rPr>
        <w:lastRenderedPageBreak/>
        <w:t xml:space="preserve">Other Comments: </w:t>
      </w:r>
    </w:p>
    <w:p w:rsidR="00EC59E9" w:rsidRDefault="00EC59E9" w:rsidP="00145533">
      <w:pPr>
        <w:kinsoku w:val="0"/>
        <w:overflowPunct w:val="0"/>
        <w:spacing w:before="286" w:line="278" w:lineRule="exact"/>
        <w:ind w:right="288"/>
        <w:textAlignment w:val="baseline"/>
        <w:rPr>
          <w:rFonts w:cs="Arial"/>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Default="00EC59E9" w:rsidP="00145533">
      <w:pPr>
        <w:kinsoku w:val="0"/>
        <w:overflowPunct w:val="0"/>
        <w:spacing w:line="278" w:lineRule="exact"/>
        <w:ind w:right="288"/>
        <w:textAlignment w:val="baseline"/>
        <w:rPr>
          <w:rFonts w:cs="Arial"/>
          <w:color w:val="000000" w:themeColor="text1"/>
        </w:rPr>
      </w:pPr>
      <w:r w:rsidRPr="004A045D">
        <w:rPr>
          <w:rFonts w:cs="Arial"/>
          <w:color w:val="000000" w:themeColor="text1"/>
        </w:rPr>
        <w:t>The WCPSS AIG Program will expand our AIG Curriculum Bank to include enrichment units for AIG Teachers to utilize at the middle school level aligned with the Common Core Curriculum.</w:t>
      </w:r>
    </w:p>
    <w:p w:rsidR="00EC59E9" w:rsidRDefault="00EC59E9" w:rsidP="00145533">
      <w:pPr>
        <w:kinsoku w:val="0"/>
        <w:overflowPunct w:val="0"/>
        <w:spacing w:line="278" w:lineRule="exact"/>
        <w:ind w:right="288"/>
        <w:textAlignment w:val="baseline"/>
        <w:rPr>
          <w:rFonts w:cs="Arial"/>
          <w:color w:val="000000" w:themeColor="text1"/>
        </w:rPr>
      </w:pPr>
    </w:p>
    <w:p w:rsidR="00EC59E9" w:rsidRPr="004A045D" w:rsidRDefault="00EC59E9" w:rsidP="00145533">
      <w:pPr>
        <w:kinsoku w:val="0"/>
        <w:overflowPunct w:val="0"/>
        <w:spacing w:line="278" w:lineRule="exact"/>
        <w:ind w:right="288"/>
        <w:textAlignment w:val="baseline"/>
        <w:rPr>
          <w:rFonts w:cs="Arial"/>
          <w:color w:val="000000" w:themeColor="text1"/>
        </w:rPr>
      </w:pPr>
    </w:p>
    <w:tbl>
      <w:tblPr>
        <w:tblW w:w="10985" w:type="dxa"/>
        <w:tblLayout w:type="fixed"/>
        <w:tblCellMar>
          <w:left w:w="0" w:type="dxa"/>
          <w:right w:w="0" w:type="dxa"/>
        </w:tblCellMar>
        <w:tblLook w:val="0000" w:firstRow="0" w:lastRow="0" w:firstColumn="0" w:lastColumn="0" w:noHBand="0" w:noVBand="0"/>
      </w:tblPr>
      <w:tblGrid>
        <w:gridCol w:w="10985"/>
      </w:tblGrid>
      <w:tr w:rsidR="00EC59E9" w:rsidRPr="004A045D" w:rsidTr="00145533">
        <w:trPr>
          <w:trHeight w:hRule="exact" w:val="844"/>
        </w:trPr>
        <w:tc>
          <w:tcPr>
            <w:tcW w:w="10985" w:type="dxa"/>
            <w:tcBorders>
              <w:top w:val="nil"/>
              <w:left w:val="nil"/>
              <w:bottom w:val="nil"/>
              <w:right w:val="nil"/>
            </w:tcBorders>
            <w:shd w:val="solid" w:color="D8D8D8" w:fill="auto"/>
          </w:tcPr>
          <w:p w:rsidR="00EC59E9" w:rsidRPr="004A045D" w:rsidRDefault="00EC59E9" w:rsidP="00145533">
            <w:pPr>
              <w:kinsoku w:val="0"/>
              <w:overflowPunct w:val="0"/>
              <w:spacing w:before="5" w:line="273" w:lineRule="exact"/>
              <w:textAlignment w:val="baseline"/>
              <w:rPr>
                <w:rFonts w:cs="Arial"/>
                <w:b/>
                <w:bCs/>
                <w:color w:val="000000" w:themeColor="text1"/>
                <w:spacing w:val="1"/>
              </w:rPr>
            </w:pPr>
            <w:r w:rsidRPr="004A045D">
              <w:rPr>
                <w:rFonts w:cs="Arial"/>
                <w:b/>
                <w:bCs/>
                <w:color w:val="000000" w:themeColor="text1"/>
                <w:spacing w:val="1"/>
              </w:rPr>
              <w:t>Standard 2: Differentiated Curriculum and Instruction</w:t>
            </w:r>
          </w:p>
          <w:p w:rsidR="00EC59E9" w:rsidRPr="004A045D" w:rsidRDefault="00EC59E9" w:rsidP="00BC6A40">
            <w:pPr>
              <w:kinsoku w:val="0"/>
              <w:overflowPunct w:val="0"/>
              <w:spacing w:after="6" w:line="277" w:lineRule="exact"/>
              <w:ind w:right="792"/>
              <w:textAlignment w:val="baseline"/>
              <w:rPr>
                <w:rFonts w:cs="Arial"/>
                <w:color w:val="000000" w:themeColor="text1"/>
                <w:spacing w:val="-1"/>
              </w:rPr>
            </w:pPr>
            <w:r w:rsidRPr="004A045D">
              <w:rPr>
                <w:rFonts w:cs="Arial"/>
                <w:color w:val="000000" w:themeColor="text1"/>
                <w:spacing w:val="-1"/>
              </w:rPr>
              <w:t>The LEA employs challenging, rigorous, and relevant curriculum and instruction K-12 to accommodate a range of academic, intellectual, social, and emotional needs of gifted learners.</w:t>
            </w:r>
          </w:p>
        </w:tc>
      </w:tr>
    </w:tbl>
    <w:p w:rsidR="00EC59E9" w:rsidRPr="004A045D" w:rsidRDefault="00EC59E9" w:rsidP="00145533">
      <w:pPr>
        <w:kinsoku w:val="0"/>
        <w:overflowPunct w:val="0"/>
        <w:spacing w:before="275" w:line="274" w:lineRule="exact"/>
        <w:textAlignment w:val="baseline"/>
        <w:rPr>
          <w:rFonts w:cs="Arial"/>
          <w:b/>
          <w:bCs/>
          <w:color w:val="000000" w:themeColor="text1"/>
          <w:u w:val="single"/>
        </w:rPr>
      </w:pPr>
      <w:r w:rsidRPr="004A045D">
        <w:rPr>
          <w:rFonts w:cs="Arial"/>
          <w:b/>
          <w:bCs/>
          <w:color w:val="000000" w:themeColor="text1"/>
          <w:u w:val="single"/>
        </w:rPr>
        <w:t xml:space="preserve">Practice B </w:t>
      </w:r>
    </w:p>
    <w:p w:rsidR="00EC59E9" w:rsidRPr="004A045D" w:rsidRDefault="00EC59E9" w:rsidP="00145533">
      <w:pPr>
        <w:kinsoku w:val="0"/>
        <w:overflowPunct w:val="0"/>
        <w:spacing w:before="3" w:line="276" w:lineRule="exact"/>
        <w:ind w:right="648"/>
        <w:textAlignment w:val="baseline"/>
        <w:rPr>
          <w:rFonts w:cs="Arial"/>
          <w:color w:val="000000" w:themeColor="text1"/>
        </w:rPr>
      </w:pPr>
      <w:r w:rsidRPr="004A045D">
        <w:rPr>
          <w:rFonts w:cs="Arial"/>
          <w:color w:val="000000" w:themeColor="text1"/>
        </w:rPr>
        <w:t xml:space="preserve">Employ diverse and effective instructional practices according to students’ identified abilities, readiness, interests, and learning profiles, to address a range of leaning needs at all grade levels. </w:t>
      </w:r>
    </w:p>
    <w:p w:rsidR="00EC59E9" w:rsidRPr="004A045D" w:rsidRDefault="00EC59E9" w:rsidP="00F3767D">
      <w:pPr>
        <w:rPr>
          <w:rFonts w:cs="Arial"/>
          <w:color w:val="000000" w:themeColor="text1"/>
        </w:rPr>
      </w:pPr>
    </w:p>
    <w:p w:rsidR="00EC59E9" w:rsidRPr="004A045D" w:rsidRDefault="00EC59E9" w:rsidP="00145533">
      <w:pPr>
        <w:shd w:val="solid" w:color="D8D8D8" w:fill="auto"/>
        <w:kinsoku w:val="0"/>
        <w:overflowPunct w:val="0"/>
        <w:spacing w:after="1" w:line="276"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Maintained Practice</w:t>
      </w:r>
      <w:r w:rsidRPr="004A045D">
        <w:rPr>
          <w:rFonts w:cs="Arial"/>
          <w:b/>
          <w:bCs/>
          <w:color w:val="000000" w:themeColor="text1"/>
        </w:rPr>
        <w:t xml:space="preserve"> for 2013-2016.</w:t>
      </w:r>
    </w:p>
    <w:p w:rsidR="00EC59E9" w:rsidRPr="004A045D" w:rsidRDefault="00EC59E9" w:rsidP="00145533">
      <w:pPr>
        <w:tabs>
          <w:tab w:val="left" w:pos="11160"/>
        </w:tabs>
        <w:kinsoku w:val="0"/>
        <w:overflowPunct w:val="0"/>
        <w:spacing w:before="281" w:line="276" w:lineRule="exact"/>
        <w:ind w:right="-90"/>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1B5347">
      <w:pPr>
        <w:kinsoku w:val="0"/>
        <w:overflowPunct w:val="0"/>
        <w:spacing w:before="3" w:line="276" w:lineRule="exact"/>
        <w:ind w:right="648"/>
        <w:textAlignment w:val="baseline"/>
        <w:rPr>
          <w:rFonts w:cs="Arial"/>
          <w:color w:val="000000" w:themeColor="text1"/>
        </w:rPr>
      </w:pPr>
      <w:r w:rsidRPr="004A045D">
        <w:rPr>
          <w:rFonts w:cs="Arial"/>
          <w:color w:val="000000" w:themeColor="text1"/>
        </w:rPr>
        <w:t xml:space="preserve">An AIG identified student may require curriculum modifications to adjust levels of learning so that they are challenged and/or enriched beyond the rigor of the Common Core.  Therefore, students are placed into appropriate learning environments that match their needs and align with the School AIG Plan. </w:t>
      </w:r>
      <w:r w:rsidRPr="004A045D">
        <w:rPr>
          <w:rFonts w:cs="Arial"/>
          <w:color w:val="000000" w:themeColor="text1"/>
          <w:spacing w:val="-1"/>
        </w:rPr>
        <w:t xml:space="preserve">The AIG program provides a wide variety of services for AIG identified students that address and support instructional practices for advanced learning.  These practices are intended to incorporate a variety of strategies for providing depth, complexity, sophistication, abstraction, and problem-based learning.  </w:t>
      </w:r>
      <w:r w:rsidRPr="004A045D">
        <w:rPr>
          <w:rFonts w:cs="Arial"/>
          <w:color w:val="000000" w:themeColor="text1"/>
        </w:rPr>
        <w:t>In addition, WCPSS AIG Program will nurture</w:t>
      </w:r>
      <w:r w:rsidRPr="004A045D">
        <w:rPr>
          <w:rFonts w:eastAsiaTheme="minorHAnsi" w:cs="Arial"/>
          <w:color w:val="000000" w:themeColor="text1"/>
        </w:rPr>
        <w:t xml:space="preserve"> potential among non-traditionally non-identified students</w:t>
      </w:r>
      <w:r w:rsidRPr="004A045D">
        <w:rPr>
          <w:rFonts w:cs="Arial"/>
          <w:color w:val="000000" w:themeColor="text1"/>
        </w:rPr>
        <w:t xml:space="preserve"> to enrich and develop their natural gifted tendencies.</w:t>
      </w:r>
      <w:r w:rsidR="007F0EDC">
        <w:rPr>
          <w:rFonts w:cs="Arial"/>
          <w:color w:val="000000" w:themeColor="text1"/>
        </w:rPr>
        <w:t xml:space="preserve"> </w:t>
      </w:r>
      <w:proofErr w:type="gramStart"/>
      <w:r w:rsidR="007F0EDC">
        <w:rPr>
          <w:rFonts w:cs="Arial"/>
          <w:color w:val="000000" w:themeColor="text1"/>
        </w:rPr>
        <w:t>See Appendix D</w:t>
      </w:r>
      <w:r>
        <w:rPr>
          <w:rFonts w:cs="Arial"/>
          <w:color w:val="000000" w:themeColor="text1"/>
        </w:rPr>
        <w:t>.</w:t>
      </w:r>
      <w:proofErr w:type="gramEnd"/>
    </w:p>
    <w:p w:rsidR="00EC59E9" w:rsidRPr="004A045D" w:rsidRDefault="00EC59E9" w:rsidP="001B5347">
      <w:pPr>
        <w:kinsoku w:val="0"/>
        <w:overflowPunct w:val="0"/>
        <w:spacing w:before="3" w:line="276" w:lineRule="exact"/>
        <w:ind w:right="648"/>
        <w:textAlignment w:val="baseline"/>
        <w:rPr>
          <w:rFonts w:cs="Arial"/>
          <w:color w:val="000000" w:themeColor="text1"/>
        </w:rPr>
      </w:pPr>
    </w:p>
    <w:p w:rsidR="00EC59E9" w:rsidRPr="004A045D" w:rsidRDefault="00EC59E9" w:rsidP="00ED6DFE">
      <w:pPr>
        <w:pStyle w:val="Default"/>
        <w:rPr>
          <w:rFonts w:asciiTheme="minorHAnsi" w:eastAsiaTheme="minorEastAsia" w:hAnsiTheme="minorHAnsi" w:cs="Calibri"/>
        </w:rPr>
      </w:pPr>
      <w:r w:rsidRPr="004A045D">
        <w:rPr>
          <w:rFonts w:asciiTheme="minorHAnsi" w:hAnsiTheme="minorHAnsi"/>
          <w:color w:val="000000" w:themeColor="text1"/>
        </w:rPr>
        <w:t>The Co-Teaching and Collaborative Consultation model, commonly referred to as push-in, provides benefits to meet the needs of a diverse student population.   Two teachers in a classroom improve the teacher‐to‐student ratio.  Additionally, both co‐teaching and consultation offer opportunities for diversifying classroom instruction and methodology.  The model has</w:t>
      </w:r>
      <w:r w:rsidRPr="004A045D">
        <w:rPr>
          <w:rFonts w:asciiTheme="minorHAnsi" w:hAnsiTheme="minorHAnsi" w:cs="Calibri"/>
        </w:rPr>
        <w:t xml:space="preserve"> been adopted for diverse populations including at‐risk students, gifted and talented students, and English language learners.  </w:t>
      </w:r>
      <w:r w:rsidRPr="004A045D">
        <w:rPr>
          <w:rFonts w:asciiTheme="minorHAnsi" w:hAnsiTheme="minorHAnsi" w:cs="Calibri"/>
          <w:iCs/>
        </w:rPr>
        <w:t xml:space="preserve">The best approach to implementing this model is to use a continuum of services depending on the needs of student populations, teacher skills in co‐teaching and instructional strategies, and other influencing factors such as, but not limited to, social and emotional needs of the students.  </w:t>
      </w:r>
      <w:r w:rsidRPr="004A045D">
        <w:rPr>
          <w:rFonts w:asciiTheme="minorHAnsi" w:eastAsiaTheme="minorEastAsia" w:hAnsiTheme="minorHAnsi" w:cs="Calibri"/>
        </w:rPr>
        <w:t xml:space="preserve">In this fluid and flexible process, each student receives instruction in the regular classroom to address his or her unique learning needs.  </w:t>
      </w:r>
      <w:r w:rsidRPr="004A045D">
        <w:rPr>
          <w:rFonts w:asciiTheme="minorHAnsi" w:hAnsiTheme="minorHAnsi" w:cs="Calibri"/>
          <w:iCs/>
        </w:rPr>
        <w:t>Some gifted students may need to participate in enrichment and extension activities outside of the regular education classroom, commonly referred to as pull-out, to meet their individual needs.</w:t>
      </w:r>
    </w:p>
    <w:p w:rsidR="00EC59E9" w:rsidRPr="004A045D" w:rsidRDefault="00EC59E9" w:rsidP="001B5347">
      <w:pPr>
        <w:kinsoku w:val="0"/>
        <w:overflowPunct w:val="0"/>
        <w:spacing w:before="3" w:line="276" w:lineRule="exact"/>
        <w:ind w:right="648"/>
        <w:textAlignment w:val="baseline"/>
        <w:rPr>
          <w:rFonts w:cs="Arial"/>
          <w:color w:val="000000" w:themeColor="text1"/>
        </w:rPr>
      </w:pPr>
    </w:p>
    <w:p w:rsidR="00EC59E9" w:rsidRPr="004A045D" w:rsidRDefault="00EC59E9" w:rsidP="00145533">
      <w:pPr>
        <w:kinsoku w:val="0"/>
        <w:overflowPunct w:val="0"/>
        <w:spacing w:line="278" w:lineRule="exact"/>
        <w:textAlignment w:val="baseline"/>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145533">
      <w:pPr>
        <w:kinsoku w:val="0"/>
        <w:overflowPunct w:val="0"/>
        <w:spacing w:line="278" w:lineRule="exact"/>
        <w:textAlignment w:val="baseline"/>
        <w:rPr>
          <w:rFonts w:cs="Arial"/>
          <w:strike/>
          <w:color w:val="000000" w:themeColor="text1"/>
        </w:rPr>
      </w:pPr>
      <w:r w:rsidRPr="004A045D">
        <w:rPr>
          <w:rFonts w:cs="Arial"/>
          <w:color w:val="000000" w:themeColor="text1"/>
        </w:rPr>
        <w:t>The AIG teacher will increase the amount of co-teaching and collaboration within the classroom to address ability levels of students through differentiated curriculum and strategies.  The AIG teacher will utilize and share a variety of evidence-based practices that are used with gifted learners and facilitate learning based on a student’s identified abilities, readiness, interests, and learning profiles.  The majority of instruction for gifted services will be provided via the push-in model.</w:t>
      </w:r>
    </w:p>
    <w:p w:rsidR="00EC59E9" w:rsidRDefault="00EC59E9" w:rsidP="00145533">
      <w:pPr>
        <w:kinsoku w:val="0"/>
        <w:overflowPunct w:val="0"/>
        <w:spacing w:before="297" w:line="277" w:lineRule="exact"/>
        <w:ind w:right="216"/>
        <w:textAlignment w:val="baseline"/>
        <w:rPr>
          <w:rFonts w:cs="Arial"/>
          <w:b/>
          <w:bCs/>
          <w:color w:val="000000" w:themeColor="text1"/>
          <w:u w:val="single"/>
        </w:rPr>
      </w:pPr>
    </w:p>
    <w:p w:rsidR="00EC59E9" w:rsidRDefault="00EC59E9" w:rsidP="00145533">
      <w:pPr>
        <w:kinsoku w:val="0"/>
        <w:overflowPunct w:val="0"/>
        <w:spacing w:before="297" w:line="277" w:lineRule="exact"/>
        <w:ind w:right="216"/>
        <w:textAlignment w:val="baseline"/>
        <w:rPr>
          <w:rFonts w:cs="Arial"/>
          <w:color w:val="000000" w:themeColor="text1"/>
        </w:rPr>
      </w:pPr>
      <w:r w:rsidRPr="004A045D">
        <w:rPr>
          <w:rFonts w:cs="Arial"/>
          <w:b/>
          <w:bCs/>
          <w:color w:val="000000" w:themeColor="text1"/>
          <w:u w:val="single"/>
        </w:rPr>
        <w:lastRenderedPageBreak/>
        <w:t>Description:</w:t>
      </w:r>
      <w:r w:rsidRPr="004A045D">
        <w:rPr>
          <w:rFonts w:cs="Arial"/>
          <w:color w:val="000000" w:themeColor="text1"/>
        </w:rPr>
        <w:t xml:space="preserve"> </w:t>
      </w:r>
    </w:p>
    <w:p w:rsidR="00EC59E9" w:rsidRPr="004A045D" w:rsidRDefault="00EC59E9" w:rsidP="00145533">
      <w:pPr>
        <w:kinsoku w:val="0"/>
        <w:overflowPunct w:val="0"/>
        <w:spacing w:line="277" w:lineRule="exact"/>
        <w:ind w:right="216"/>
        <w:textAlignment w:val="baseline"/>
        <w:rPr>
          <w:rFonts w:cs="Arial"/>
          <w:color w:val="000000" w:themeColor="text1"/>
        </w:rPr>
      </w:pPr>
      <w:r w:rsidRPr="004A045D">
        <w:rPr>
          <w:rFonts w:cs="Arial"/>
          <w:color w:val="000000" w:themeColor="text1"/>
        </w:rPr>
        <w:t xml:space="preserve">The AIG Teacher collaborates with regular education teachers to provide differentiated curriculum and instruction for AIG students in the regular education classroom through a push-in.  The Elementary AIG teacher provides direct services to students in grades four and five who have been identified through the AIG identification process.  </w:t>
      </w:r>
      <w:r w:rsidRPr="004A045D">
        <w:rPr>
          <w:rFonts w:cs="Arial"/>
        </w:rPr>
        <w:t xml:space="preserve">The Middle School AIG Teacher will provide direct services to students in grades six through eight who have been identified through the AIG identification process.  The majority of instructional time </w:t>
      </w:r>
      <w:r w:rsidRPr="004A045D">
        <w:rPr>
          <w:rFonts w:cs="Arial"/>
          <w:color w:val="000000" w:themeColor="text1"/>
        </w:rPr>
        <w:t xml:space="preserve">AIG Teachers will push into classrooms to meet individual student needs (Co-Teaching and Collaboration Model).  AIG Teacher schedules must be flexible and fluid to retain the ability to modify </w:t>
      </w:r>
      <w:r>
        <w:rPr>
          <w:rFonts w:cs="Arial"/>
          <w:color w:val="000000" w:themeColor="text1"/>
        </w:rPr>
        <w:t xml:space="preserve">his/her </w:t>
      </w:r>
      <w:r w:rsidRPr="004A045D">
        <w:rPr>
          <w:rFonts w:cs="Arial"/>
          <w:color w:val="000000" w:themeColor="text1"/>
        </w:rPr>
        <w:t>schedule for serving students as well as to ensure that the AIG responsibilities are also completed with fidelity.</w:t>
      </w:r>
    </w:p>
    <w:p w:rsidR="00EC59E9" w:rsidRPr="004A045D" w:rsidRDefault="00EC59E9" w:rsidP="00F31CD0">
      <w:pPr>
        <w:rPr>
          <w:rFonts w:eastAsiaTheme="minorHAnsi" w:cs="Arial"/>
          <w:b/>
          <w:color w:val="000000" w:themeColor="text1"/>
        </w:rPr>
      </w:pPr>
    </w:p>
    <w:p w:rsidR="00EC59E9" w:rsidRPr="004A045D" w:rsidRDefault="00EC59E9" w:rsidP="00F31CD0">
      <w:pPr>
        <w:rPr>
          <w:rFonts w:eastAsiaTheme="minorHAnsi" w:cs="Arial"/>
          <w:b/>
          <w:color w:val="000000" w:themeColor="text1"/>
        </w:rPr>
      </w:pPr>
      <w:r w:rsidRPr="004A045D">
        <w:rPr>
          <w:rFonts w:eastAsiaTheme="minorHAnsi" w:cs="Arial"/>
          <w:b/>
          <w:color w:val="000000" w:themeColor="text1"/>
        </w:rPr>
        <w:t>Nurturing Programs</w:t>
      </w:r>
    </w:p>
    <w:p w:rsidR="00EC59E9" w:rsidRPr="004A045D" w:rsidRDefault="00EC59E9" w:rsidP="00F31CD0">
      <w:pPr>
        <w:rPr>
          <w:rFonts w:eastAsiaTheme="minorHAnsi" w:cs="Arial"/>
          <w:color w:val="000000" w:themeColor="text1"/>
        </w:rPr>
      </w:pPr>
      <w:r w:rsidRPr="004A045D">
        <w:rPr>
          <w:rFonts w:eastAsiaTheme="minorHAnsi" w:cs="Arial"/>
          <w:color w:val="000000" w:themeColor="text1"/>
        </w:rPr>
        <w:t xml:space="preserve">Contingent upon funding, the AIG Program Staff will implement programs such as the Young Scholars Program and </w:t>
      </w:r>
      <w:r w:rsidRPr="004A045D">
        <w:rPr>
          <w:rFonts w:eastAsiaTheme="minorHAnsi" w:cs="Arial"/>
          <w:i/>
          <w:color w:val="000000" w:themeColor="text1"/>
        </w:rPr>
        <w:t xml:space="preserve">Thinking at Every Desk: Four Simple Skills to Transform Your </w:t>
      </w:r>
      <w:r w:rsidRPr="004A045D">
        <w:rPr>
          <w:rFonts w:eastAsiaTheme="minorHAnsi" w:cs="Arial"/>
          <w:i/>
        </w:rPr>
        <w:t>Classroom</w:t>
      </w:r>
      <w:r w:rsidRPr="004A045D">
        <w:rPr>
          <w:rFonts w:eastAsiaTheme="minorHAnsi" w:cs="Arial"/>
          <w:i/>
          <w:color w:val="000000" w:themeColor="text1"/>
        </w:rPr>
        <w:t xml:space="preserve"> </w:t>
      </w:r>
      <w:r w:rsidRPr="004A045D">
        <w:rPr>
          <w:rFonts w:eastAsiaTheme="minorHAnsi" w:cs="Arial"/>
          <w:color w:val="000000" w:themeColor="text1"/>
        </w:rPr>
        <w:t>that develop and nurture potential among non-traditionally served students.  Program personnel plan to strengthen the implementation of these programs at each school through staff development opportunities for teachers throughout WCPSS.  This training will include the rationale for using these programs, strategies for implementation as well as advanced opportunities for non-traditionally served students.   Once implemented, WCPSS will monitor the effectiveness of these programs by collecting data.</w:t>
      </w:r>
    </w:p>
    <w:p w:rsidR="00EC59E9" w:rsidRPr="004A045D" w:rsidRDefault="00EC59E9" w:rsidP="00F31CD0">
      <w:pPr>
        <w:rPr>
          <w:rFonts w:eastAsiaTheme="minorHAnsi" w:cs="Arial"/>
          <w:color w:val="000000" w:themeColor="text1"/>
        </w:rPr>
      </w:pPr>
    </w:p>
    <w:p w:rsidR="00EC59E9" w:rsidRPr="004A045D" w:rsidRDefault="00EC59E9">
      <w:pPr>
        <w:rPr>
          <w:rFonts w:eastAsiaTheme="minorHAnsi" w:cs="Arial"/>
          <w:color w:val="000000" w:themeColor="text1"/>
        </w:rPr>
      </w:pPr>
      <w:r w:rsidRPr="004A045D">
        <w:rPr>
          <w:rFonts w:eastAsiaTheme="minorHAnsi" w:cs="Arial"/>
          <w:color w:val="000000" w:themeColor="text1"/>
        </w:rPr>
        <w:t xml:space="preserve">Current nurturing services offered by Wake County Schools are as follows: </w:t>
      </w:r>
    </w:p>
    <w:p w:rsidR="00EC59E9" w:rsidRPr="004A045D" w:rsidRDefault="00EC59E9" w:rsidP="00F31CD0">
      <w:pPr>
        <w:rPr>
          <w:rFonts w:eastAsiaTheme="minorHAnsi" w:cs="Arial"/>
          <w:b/>
          <w:color w:val="000000" w:themeColor="text1"/>
        </w:rPr>
      </w:pPr>
      <w:r w:rsidRPr="004A045D">
        <w:rPr>
          <w:rFonts w:eastAsiaTheme="minorHAnsi" w:cs="Arial"/>
          <w:b/>
          <w:color w:val="000000" w:themeColor="text1"/>
        </w:rPr>
        <w:t>Grades K-2</w:t>
      </w:r>
    </w:p>
    <w:p w:rsidR="00EC59E9" w:rsidRPr="004A045D" w:rsidRDefault="00EC59E9" w:rsidP="008C11F1">
      <w:pPr>
        <w:pStyle w:val="ListParagraph"/>
        <w:widowControl/>
        <w:numPr>
          <w:ilvl w:val="0"/>
          <w:numId w:val="23"/>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 xml:space="preserve">Primary Education Thinking Skills (P.E.T.S.) </w:t>
      </w:r>
    </w:p>
    <w:p w:rsidR="00EC59E9" w:rsidRPr="004A045D" w:rsidRDefault="00EC59E9" w:rsidP="008C11F1">
      <w:pPr>
        <w:pStyle w:val="ListParagraph"/>
        <w:widowControl/>
        <w:numPr>
          <w:ilvl w:val="0"/>
          <w:numId w:val="23"/>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 xml:space="preserve">Kids Into Thinking (KITS) </w:t>
      </w:r>
    </w:p>
    <w:p w:rsidR="00EC59E9" w:rsidRPr="004A045D" w:rsidRDefault="00EC59E9" w:rsidP="008C11F1">
      <w:pPr>
        <w:pStyle w:val="ListParagraph"/>
        <w:widowControl/>
        <w:numPr>
          <w:ilvl w:val="0"/>
          <w:numId w:val="23"/>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USTARS-Plus</w:t>
      </w:r>
    </w:p>
    <w:p w:rsidR="00EC59E9" w:rsidRPr="004A045D" w:rsidRDefault="00EC59E9" w:rsidP="008C11F1">
      <w:pPr>
        <w:pStyle w:val="ListParagraph"/>
        <w:widowControl/>
        <w:numPr>
          <w:ilvl w:val="0"/>
          <w:numId w:val="71"/>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Flexible grouping opportunities for students demonstrating potential in reading and/or math</w:t>
      </w:r>
    </w:p>
    <w:p w:rsidR="00EC59E9" w:rsidRPr="004A045D" w:rsidRDefault="00EC59E9" w:rsidP="008C11F1">
      <w:pPr>
        <w:pStyle w:val="ListParagraph"/>
        <w:widowControl/>
        <w:numPr>
          <w:ilvl w:val="0"/>
          <w:numId w:val="71"/>
        </w:numPr>
        <w:rPr>
          <w:rFonts w:asciiTheme="minorHAnsi" w:eastAsiaTheme="minorHAnsi" w:hAnsiTheme="minorHAnsi" w:cs="Arial"/>
          <w:color w:val="000000" w:themeColor="text1"/>
          <w:sz w:val="24"/>
          <w:szCs w:val="24"/>
        </w:rPr>
      </w:pPr>
      <w:proofErr w:type="spellStart"/>
      <w:r w:rsidRPr="004A045D">
        <w:rPr>
          <w:rFonts w:asciiTheme="minorHAnsi" w:eastAsiaTheme="minorHAnsi" w:hAnsiTheme="minorHAnsi" w:cs="Arial"/>
          <w:color w:val="000000" w:themeColor="text1"/>
          <w:sz w:val="24"/>
          <w:szCs w:val="24"/>
        </w:rPr>
        <w:t>RtI</w:t>
      </w:r>
      <w:proofErr w:type="spellEnd"/>
      <w:r w:rsidRPr="004A045D">
        <w:rPr>
          <w:rFonts w:asciiTheme="minorHAnsi" w:eastAsiaTheme="minorHAnsi" w:hAnsiTheme="minorHAnsi" w:cs="Arial"/>
          <w:color w:val="000000" w:themeColor="text1"/>
          <w:sz w:val="24"/>
          <w:szCs w:val="24"/>
        </w:rPr>
        <w:t xml:space="preserve"> Tiers</w:t>
      </w:r>
    </w:p>
    <w:p w:rsidR="00EC59E9" w:rsidRPr="004A045D" w:rsidRDefault="00EC59E9" w:rsidP="00F31CD0">
      <w:pPr>
        <w:rPr>
          <w:rFonts w:eastAsiaTheme="minorHAnsi" w:cs="Arial"/>
          <w:strike/>
          <w:color w:val="000000" w:themeColor="text1"/>
        </w:rPr>
      </w:pPr>
    </w:p>
    <w:p w:rsidR="00EC59E9" w:rsidRPr="004A045D" w:rsidRDefault="00EC59E9" w:rsidP="00F31CD0">
      <w:pPr>
        <w:rPr>
          <w:rFonts w:eastAsiaTheme="minorHAnsi" w:cs="Arial"/>
          <w:color w:val="000000" w:themeColor="text1"/>
        </w:rPr>
      </w:pPr>
      <w:r w:rsidRPr="004A045D">
        <w:rPr>
          <w:rFonts w:eastAsiaTheme="minorHAnsi" w:cs="Arial"/>
          <w:b/>
          <w:color w:val="000000" w:themeColor="text1"/>
        </w:rPr>
        <w:t>Nurturing Programs to be implemented by WCPSS AIG Program contingent upon funding</w:t>
      </w:r>
      <w:r w:rsidRPr="004A045D">
        <w:rPr>
          <w:rFonts w:eastAsiaTheme="minorHAnsi" w:cs="Arial"/>
          <w:color w:val="000000" w:themeColor="text1"/>
        </w:rPr>
        <w:t>:</w:t>
      </w:r>
    </w:p>
    <w:p w:rsidR="00EC59E9" w:rsidRPr="004A045D" w:rsidRDefault="00EC59E9" w:rsidP="008C11F1">
      <w:pPr>
        <w:pStyle w:val="ListParagraph"/>
        <w:widowControl/>
        <w:numPr>
          <w:ilvl w:val="0"/>
          <w:numId w:val="71"/>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Young Scholars Model Program</w:t>
      </w:r>
    </w:p>
    <w:p w:rsidR="00EC59E9" w:rsidRPr="004A045D" w:rsidRDefault="00EC59E9" w:rsidP="008C11F1">
      <w:pPr>
        <w:pStyle w:val="ListParagraph"/>
        <w:widowControl/>
        <w:numPr>
          <w:ilvl w:val="0"/>
          <w:numId w:val="71"/>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i/>
          <w:color w:val="000000" w:themeColor="text1"/>
          <w:sz w:val="24"/>
          <w:szCs w:val="24"/>
        </w:rPr>
        <w:t>Thinking at Every Desk: Four Simple Skills to Transform Your Classroom</w:t>
      </w:r>
    </w:p>
    <w:p w:rsidR="00EC59E9" w:rsidRDefault="00EC59E9" w:rsidP="002D7CC7">
      <w:pPr>
        <w:rPr>
          <w:rFonts w:eastAsiaTheme="minorHAnsi" w:cs="Arial"/>
        </w:rPr>
      </w:pPr>
      <w:r w:rsidRPr="004A045D">
        <w:rPr>
          <w:rFonts w:eastAsiaTheme="minorHAnsi" w:cs="Arial"/>
          <w:color w:val="000000" w:themeColor="text1"/>
        </w:rPr>
        <w:t xml:space="preserve">Over the next three years WCPSS will implement the Young Scholars Model to promote </w:t>
      </w:r>
      <w:proofErr w:type="gramStart"/>
      <w:r w:rsidRPr="004A045D">
        <w:rPr>
          <w:rFonts w:eastAsiaTheme="minorHAnsi" w:cs="Arial"/>
          <w:color w:val="000000" w:themeColor="text1"/>
        </w:rPr>
        <w:t>the  nurturing</w:t>
      </w:r>
      <w:proofErr w:type="gramEnd"/>
      <w:r w:rsidRPr="004A045D">
        <w:rPr>
          <w:rFonts w:eastAsiaTheme="minorHAnsi" w:cs="Arial"/>
          <w:color w:val="000000" w:themeColor="text1"/>
        </w:rPr>
        <w:t xml:space="preserve"> </w:t>
      </w:r>
      <w:r>
        <w:rPr>
          <w:rFonts w:eastAsiaTheme="minorHAnsi" w:cs="Arial"/>
          <w:color w:val="000000" w:themeColor="text1"/>
        </w:rPr>
        <w:t xml:space="preserve">of </w:t>
      </w:r>
      <w:r w:rsidRPr="004A045D">
        <w:rPr>
          <w:rFonts w:eastAsiaTheme="minorHAnsi" w:cs="Arial"/>
          <w:color w:val="000000" w:themeColor="text1"/>
        </w:rPr>
        <w:t>continuous academic growth in schools considered to be high impact schools.</w:t>
      </w:r>
      <w:r w:rsidRPr="004A045D">
        <w:rPr>
          <w:rFonts w:eastAsiaTheme="minorHAnsi" w:cs="Arial"/>
        </w:rPr>
        <w:t xml:space="preserve">  High impact schools are defined as schools with the number of identified gifted students below the national average of 6%.    </w:t>
      </w:r>
    </w:p>
    <w:p w:rsidR="00EC59E9" w:rsidRPr="004A045D" w:rsidRDefault="00EC59E9" w:rsidP="00F31CD0">
      <w:pPr>
        <w:rPr>
          <w:rFonts w:eastAsiaTheme="minorHAnsi" w:cs="Arial"/>
          <w:color w:val="000000" w:themeColor="text1"/>
        </w:rPr>
      </w:pPr>
    </w:p>
    <w:p w:rsidR="00EC59E9" w:rsidRPr="004A045D" w:rsidRDefault="00EC59E9" w:rsidP="00F31CD0">
      <w:pPr>
        <w:rPr>
          <w:rFonts w:cs="Arial"/>
          <w:color w:val="000000" w:themeColor="text1"/>
        </w:rPr>
      </w:pPr>
      <w:r w:rsidRPr="004A045D">
        <w:rPr>
          <w:rFonts w:eastAsiaTheme="minorHAnsi" w:cs="Arial"/>
          <w:color w:val="000000" w:themeColor="text1"/>
        </w:rPr>
        <w:t xml:space="preserve">The </w:t>
      </w:r>
      <w:r w:rsidRPr="004A045D">
        <w:rPr>
          <w:rFonts w:cs="Arial"/>
          <w:color w:val="000000" w:themeColor="text1"/>
        </w:rPr>
        <w:t xml:space="preserve">first goal of this model is to identify giftedness in children from diverse cultural, ethnic, and linguistic backgrounds as early as possible.  Their classroom teachers in collaboration with the AIG Teacher assigned to each school identifies the Young Scholars.  Through systematic observations of all students, anecdotal records, and a careful review of portfolios of student work, classroom teachers in Kindergarten through grade two, identify and nurture students who have gifted potential, (i.e., an ability to think, reason, and problem solve at a level that is advanced in comparison to their peers).  Historically, these students have lacked access to gifted services, advocates for their high potential, and affirmation of their advanced abilities.  </w:t>
      </w:r>
    </w:p>
    <w:p w:rsidR="00EC59E9" w:rsidRPr="004A045D" w:rsidRDefault="00EC59E9" w:rsidP="00F31CD0">
      <w:pPr>
        <w:rPr>
          <w:rFonts w:cs="Arial"/>
          <w:color w:val="000000" w:themeColor="text1"/>
        </w:rPr>
      </w:pPr>
    </w:p>
    <w:p w:rsidR="00EC59E9" w:rsidRPr="004A045D" w:rsidRDefault="00EC59E9" w:rsidP="00F31CD0">
      <w:pPr>
        <w:rPr>
          <w:rFonts w:cs="Arial"/>
          <w:color w:val="000000" w:themeColor="text1"/>
        </w:rPr>
      </w:pPr>
      <w:r w:rsidRPr="004A045D">
        <w:rPr>
          <w:rFonts w:cs="Arial"/>
          <w:color w:val="000000" w:themeColor="text1"/>
        </w:rPr>
        <w:t xml:space="preserve">The second goal of the Young Scholars Model is to nurture, guide, and support the development of the Young Scholars' exceptional potential.  Once identified, Young Scholars receive challenging curriculum and instruction in a supportive and stimulating educational setting that is responsive to cultural, ethnic, and linguistic differences.  The teachers in the Young Scholars schools collaborate, plan, and design </w:t>
      </w:r>
      <w:r w:rsidRPr="004A045D">
        <w:rPr>
          <w:rFonts w:cs="Arial"/>
          <w:color w:val="000000" w:themeColor="text1"/>
        </w:rPr>
        <w:lastRenderedPageBreak/>
        <w:t>learning experiences that connect to the students' diverse cultural, ethnic, and linguistic backgrounds.  Basic skills are strengthened through lessons that require students to think and apply knowledge on a higher, more complex level. </w:t>
      </w:r>
    </w:p>
    <w:p w:rsidR="00EC59E9" w:rsidRDefault="00EC59E9" w:rsidP="0085660B">
      <w:pPr>
        <w:pStyle w:val="NormalWeb"/>
        <w:spacing w:before="0" w:beforeAutospacing="0" w:after="0" w:afterAutospacing="0"/>
        <w:rPr>
          <w:rFonts w:asciiTheme="minorHAnsi" w:hAnsiTheme="minorHAnsi"/>
        </w:rPr>
      </w:pPr>
      <w:r w:rsidRPr="004A045D">
        <w:rPr>
          <w:rFonts w:asciiTheme="minorHAnsi" w:eastAsiaTheme="minorHAnsi" w:hAnsiTheme="minorHAnsi" w:cs="Arial"/>
          <w:color w:val="000000" w:themeColor="text1"/>
        </w:rPr>
        <w:t xml:space="preserve">WCPSS will implement </w:t>
      </w:r>
      <w:r w:rsidRPr="004A045D">
        <w:rPr>
          <w:rFonts w:asciiTheme="minorHAnsi" w:eastAsiaTheme="minorHAnsi" w:hAnsiTheme="minorHAnsi" w:cs="Arial"/>
          <w:i/>
          <w:color w:val="000000" w:themeColor="text1"/>
        </w:rPr>
        <w:t>Thinking at Every Desk: Four Simple Skills to Transform Your Children</w:t>
      </w:r>
      <w:r w:rsidRPr="004A045D">
        <w:rPr>
          <w:rFonts w:asciiTheme="minorHAnsi" w:eastAsiaTheme="minorHAnsi" w:hAnsiTheme="minorHAnsi" w:cs="Arial"/>
          <w:color w:val="000000" w:themeColor="text1"/>
        </w:rPr>
        <w:t xml:space="preserve">. This </w:t>
      </w:r>
      <w:r w:rsidRPr="004A045D">
        <w:rPr>
          <w:rFonts w:asciiTheme="minorHAnsi" w:hAnsiTheme="minorHAnsi"/>
        </w:rPr>
        <w:t>training provides tools to understand thinking patterns and how learning actually happens. It empowers teachers to structure learning in the most meaningful way, helping students explore new paths to knowledge.  Staff development opportunities will be open to AIG teachers and classroom teachers.</w:t>
      </w:r>
    </w:p>
    <w:p w:rsidR="00EC59E9" w:rsidRPr="004A045D" w:rsidRDefault="00EC59E9" w:rsidP="0085660B">
      <w:pPr>
        <w:pStyle w:val="NormalWeb"/>
        <w:spacing w:before="0" w:beforeAutospacing="0" w:after="0" w:afterAutospacing="0"/>
        <w:rPr>
          <w:rFonts w:asciiTheme="minorHAnsi" w:hAnsiTheme="minorHAnsi"/>
        </w:rPr>
      </w:pPr>
    </w:p>
    <w:p w:rsidR="00EC59E9" w:rsidRPr="004A045D" w:rsidRDefault="00EC59E9" w:rsidP="0085660B">
      <w:pPr>
        <w:pStyle w:val="NormalWeb"/>
        <w:spacing w:before="0" w:beforeAutospacing="0" w:after="0" w:afterAutospacing="0"/>
        <w:rPr>
          <w:rFonts w:asciiTheme="minorHAnsi" w:hAnsiTheme="minorHAnsi"/>
        </w:rPr>
      </w:pPr>
      <w:r w:rsidRPr="004A045D">
        <w:rPr>
          <w:rFonts w:eastAsiaTheme="minorHAnsi" w:cs="Arial"/>
          <w:b/>
          <w:color w:val="000000" w:themeColor="text1"/>
        </w:rPr>
        <w:t xml:space="preserve">Current Services and Curriculum Options for Grades 3-5: </w:t>
      </w:r>
    </w:p>
    <w:p w:rsidR="00EC59E9" w:rsidRPr="004A045D" w:rsidRDefault="00EC59E9" w:rsidP="008C11F1">
      <w:pPr>
        <w:pStyle w:val="ListParagraph"/>
        <w:widowControl/>
        <w:numPr>
          <w:ilvl w:val="0"/>
          <w:numId w:val="29"/>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 xml:space="preserve">Primary Education Thinking Skills (P.E.T.S.) (Grade 3) </w:t>
      </w:r>
    </w:p>
    <w:p w:rsidR="00EC59E9" w:rsidRPr="004A045D" w:rsidRDefault="00EC59E9" w:rsidP="008C11F1">
      <w:pPr>
        <w:pStyle w:val="ListParagraph"/>
        <w:widowControl/>
        <w:numPr>
          <w:ilvl w:val="0"/>
          <w:numId w:val="28"/>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The Third Grade Explorers Model provides opportunities for students to demonstrate gifted behaviors.</w:t>
      </w:r>
    </w:p>
    <w:p w:rsidR="00EC59E9" w:rsidRPr="004A045D" w:rsidRDefault="00EC59E9" w:rsidP="008C11F1">
      <w:pPr>
        <w:pStyle w:val="ListParagraph"/>
        <w:widowControl/>
        <w:numPr>
          <w:ilvl w:val="0"/>
          <w:numId w:val="28"/>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Jacob's Ladder Higher Level Thinking and Comprehension Skills Program Level 1-3 (Grades 2-6)</w:t>
      </w:r>
    </w:p>
    <w:p w:rsidR="00EC59E9" w:rsidRPr="004A045D" w:rsidRDefault="00EC59E9" w:rsidP="008C11F1">
      <w:pPr>
        <w:pStyle w:val="ListParagraph"/>
        <w:widowControl/>
        <w:numPr>
          <w:ilvl w:val="0"/>
          <w:numId w:val="28"/>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Cluster grouping for students who demonstrate high potential based upon benchmark assessments, classroom performance, etc.</w:t>
      </w:r>
    </w:p>
    <w:p w:rsidR="00EC59E9" w:rsidRPr="004A045D" w:rsidRDefault="00EC59E9" w:rsidP="008C11F1">
      <w:pPr>
        <w:pStyle w:val="ListParagraph"/>
        <w:widowControl/>
        <w:numPr>
          <w:ilvl w:val="0"/>
          <w:numId w:val="28"/>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In-Class/Across Class flexible grouping (student movement based upon current data to encourage development of potential)</w:t>
      </w:r>
    </w:p>
    <w:p w:rsidR="00EC59E9" w:rsidRPr="004A045D" w:rsidRDefault="00EC59E9" w:rsidP="008C11F1">
      <w:pPr>
        <w:pStyle w:val="ListParagraph"/>
        <w:widowControl/>
        <w:numPr>
          <w:ilvl w:val="0"/>
          <w:numId w:val="28"/>
        </w:numPr>
        <w:ind w:left="360"/>
        <w:rPr>
          <w:rFonts w:asciiTheme="minorHAnsi" w:eastAsia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Professional development provided for AIG and other teachers to support the learning characteristics and gifted behaviors of students from </w:t>
      </w:r>
      <w:r>
        <w:rPr>
          <w:rFonts w:asciiTheme="minorHAnsi" w:hAnsiTheme="minorHAnsi" w:cs="Arial"/>
          <w:color w:val="000000" w:themeColor="text1"/>
          <w:sz w:val="24"/>
          <w:szCs w:val="24"/>
        </w:rPr>
        <w:t>underrepresented</w:t>
      </w:r>
      <w:r w:rsidRPr="004A045D">
        <w:rPr>
          <w:rFonts w:asciiTheme="minorHAnsi" w:hAnsiTheme="minorHAnsi" w:cs="Arial"/>
          <w:color w:val="000000" w:themeColor="text1"/>
          <w:sz w:val="24"/>
          <w:szCs w:val="24"/>
        </w:rPr>
        <w:t xml:space="preserve"> populations</w:t>
      </w:r>
    </w:p>
    <w:p w:rsidR="00EC59E9" w:rsidRPr="004A045D" w:rsidRDefault="00EC59E9" w:rsidP="008C11F1">
      <w:pPr>
        <w:pStyle w:val="ListParagraph"/>
        <w:widowControl/>
        <w:numPr>
          <w:ilvl w:val="0"/>
          <w:numId w:val="28"/>
        </w:numPr>
        <w:ind w:left="360"/>
        <w:rPr>
          <w:rFonts w:asciiTheme="minorHAnsi" w:eastAsia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Use of Gifted Rating Scales for additional evidence for </w:t>
      </w:r>
      <w:r>
        <w:rPr>
          <w:rFonts w:asciiTheme="minorHAnsi" w:hAnsiTheme="minorHAnsi" w:cs="Arial"/>
          <w:color w:val="000000" w:themeColor="text1"/>
          <w:sz w:val="24"/>
          <w:szCs w:val="24"/>
        </w:rPr>
        <w:t>underrepresented</w:t>
      </w:r>
      <w:r w:rsidRPr="004A045D">
        <w:rPr>
          <w:rFonts w:asciiTheme="minorHAnsi" w:hAnsiTheme="minorHAnsi" w:cs="Arial"/>
          <w:color w:val="000000" w:themeColor="text1"/>
          <w:sz w:val="24"/>
          <w:szCs w:val="24"/>
        </w:rPr>
        <w:t xml:space="preserve"> populations via Gateway #4</w:t>
      </w:r>
    </w:p>
    <w:p w:rsidR="00EC59E9" w:rsidRPr="004A045D" w:rsidRDefault="00EC59E9" w:rsidP="008C11F1">
      <w:pPr>
        <w:pStyle w:val="ListParagraph"/>
        <w:widowControl/>
        <w:numPr>
          <w:ilvl w:val="0"/>
          <w:numId w:val="28"/>
        </w:numPr>
        <w:ind w:left="360"/>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AIG Teachers mainly employ the Co-Teaching and Collaboration model for direct service delivery</w:t>
      </w:r>
    </w:p>
    <w:p w:rsidR="00EC59E9" w:rsidRPr="004A045D" w:rsidRDefault="00EC59E9">
      <w:pPr>
        <w:pStyle w:val="ListParagraph"/>
        <w:widowControl/>
        <w:numPr>
          <w:ilvl w:val="0"/>
          <w:numId w:val="28"/>
        </w:numPr>
        <w:ind w:left="360"/>
        <w:rPr>
          <w:rFonts w:eastAsiaTheme="minorHAnsi" w:cs="Arial"/>
          <w:color w:val="000000" w:themeColor="text1"/>
        </w:rPr>
      </w:pPr>
      <w:r w:rsidRPr="004A045D">
        <w:rPr>
          <w:rFonts w:asciiTheme="minorHAnsi" w:eastAsiaTheme="minorHAnsi" w:hAnsiTheme="minorHAnsi" w:cs="Arial"/>
          <w:color w:val="000000" w:themeColor="text1"/>
          <w:sz w:val="24"/>
          <w:szCs w:val="24"/>
        </w:rPr>
        <w:t xml:space="preserve">WCPSS AIG Program disseminates information to parents of identified AIG students to inform them of outside opportunities for enrichment. </w:t>
      </w:r>
    </w:p>
    <w:p w:rsidR="00EC59E9" w:rsidRDefault="00EC59E9" w:rsidP="002D7CC7">
      <w:pPr>
        <w:kinsoku w:val="0"/>
        <w:overflowPunct w:val="0"/>
        <w:spacing w:before="280" w:line="277" w:lineRule="exact"/>
        <w:ind w:right="216"/>
        <w:textAlignment w:val="baseline"/>
        <w:rPr>
          <w:rFonts w:cs="Arial"/>
          <w:color w:val="000000" w:themeColor="text1"/>
        </w:rPr>
      </w:pPr>
      <w:r w:rsidRPr="002D7CC7">
        <w:rPr>
          <w:rFonts w:cs="Arial"/>
          <w:color w:val="000000" w:themeColor="text1"/>
        </w:rPr>
        <w:t>The Differentiated Education Plan (DEP)</w:t>
      </w:r>
      <w:r w:rsidRPr="004A045D">
        <w:rPr>
          <w:rFonts w:cs="Arial"/>
          <w:color w:val="000000" w:themeColor="text1"/>
        </w:rPr>
        <w:t xml:space="preserve"> outlines the service available and how the student’s individual needs will be met based on area of identification.  Elementary student DEPs are developed at the beginning of each academic year.  Students identified in grade K-3 will have an Individualized Differentiated Education Plan (IDEP).  The AIG teacher in collaboration with regular education teachers develops both types of plans. The DEP and IDEP are reviewed, and amended, as needed during the academic year. </w:t>
      </w:r>
    </w:p>
    <w:p w:rsidR="00EC59E9" w:rsidRPr="004A045D" w:rsidRDefault="00EC59E9" w:rsidP="001B5347">
      <w:pPr>
        <w:kinsoku w:val="0"/>
        <w:overflowPunct w:val="0"/>
        <w:spacing w:line="277" w:lineRule="exact"/>
        <w:ind w:right="216"/>
        <w:textAlignment w:val="baseline"/>
        <w:rPr>
          <w:rFonts w:cs="Arial"/>
          <w:color w:val="000000" w:themeColor="text1"/>
        </w:rPr>
      </w:pPr>
    </w:p>
    <w:p w:rsidR="00EC59E9" w:rsidRPr="004A045D" w:rsidRDefault="00EC59E9" w:rsidP="00C410EA">
      <w:pPr>
        <w:rPr>
          <w:rFonts w:eastAsiaTheme="minorHAnsi" w:cs="Arial"/>
          <w:b/>
          <w:color w:val="000000" w:themeColor="text1"/>
        </w:rPr>
      </w:pPr>
      <w:r w:rsidRPr="004A045D">
        <w:rPr>
          <w:rFonts w:eastAsiaTheme="minorHAnsi" w:cs="Arial"/>
          <w:b/>
          <w:color w:val="000000" w:themeColor="text1"/>
        </w:rPr>
        <w:t>Current Services and Curriculum Options for Grades 6-8</w:t>
      </w:r>
    </w:p>
    <w:p w:rsidR="00EC59E9" w:rsidRPr="004A045D" w:rsidRDefault="00EC59E9" w:rsidP="008C11F1">
      <w:pPr>
        <w:pStyle w:val="ListParagraph"/>
        <w:widowControl/>
        <w:numPr>
          <w:ilvl w:val="0"/>
          <w:numId w:val="27"/>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Jacob’s Ladder Reading Comprehension Program Level 4 &amp; 5 (Grades 7-9)</w:t>
      </w:r>
    </w:p>
    <w:p w:rsidR="00EC59E9" w:rsidRPr="004A045D" w:rsidRDefault="00EC59E9" w:rsidP="008C11F1">
      <w:pPr>
        <w:pStyle w:val="ListParagraph"/>
        <w:widowControl/>
        <w:numPr>
          <w:ilvl w:val="0"/>
          <w:numId w:val="27"/>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 xml:space="preserve">Edward </w:t>
      </w:r>
      <w:proofErr w:type="spellStart"/>
      <w:r w:rsidRPr="004A045D">
        <w:rPr>
          <w:rFonts w:asciiTheme="minorHAnsi" w:eastAsiaTheme="minorHAnsi" w:hAnsiTheme="minorHAnsi" w:cs="Arial"/>
          <w:color w:val="000000" w:themeColor="text1"/>
          <w:sz w:val="24"/>
          <w:szCs w:val="24"/>
        </w:rPr>
        <w:t>Zaccaro</w:t>
      </w:r>
      <w:proofErr w:type="spellEnd"/>
      <w:r w:rsidRPr="004A045D">
        <w:rPr>
          <w:rFonts w:asciiTheme="minorHAnsi" w:eastAsiaTheme="minorHAnsi" w:hAnsiTheme="minorHAnsi" w:cs="Arial"/>
          <w:color w:val="000000" w:themeColor="text1"/>
          <w:sz w:val="24"/>
          <w:szCs w:val="24"/>
        </w:rPr>
        <w:t xml:space="preserve"> Math Resource Books to supplement instruction and encourage open-ended problem solving, providing math student with a tool belt of problem solving strategies</w:t>
      </w:r>
    </w:p>
    <w:p w:rsidR="00EC59E9" w:rsidRPr="004A045D" w:rsidRDefault="00EC59E9" w:rsidP="008C11F1">
      <w:pPr>
        <w:pStyle w:val="ListParagraph"/>
        <w:widowControl/>
        <w:numPr>
          <w:ilvl w:val="0"/>
          <w:numId w:val="27"/>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AIG Teachers pull-out students and/or push-in to the classroom for direct service delivery</w:t>
      </w:r>
    </w:p>
    <w:p w:rsidR="00EC59E9" w:rsidRPr="004A045D" w:rsidRDefault="00EC59E9" w:rsidP="008C11F1">
      <w:pPr>
        <w:pStyle w:val="ListParagraph"/>
        <w:widowControl/>
        <w:numPr>
          <w:ilvl w:val="0"/>
          <w:numId w:val="27"/>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In-class/Across-class flexible grouping</w:t>
      </w:r>
    </w:p>
    <w:p w:rsidR="00EC59E9" w:rsidRPr="004A045D" w:rsidRDefault="00EC59E9" w:rsidP="008C11F1">
      <w:pPr>
        <w:pStyle w:val="ListParagraph"/>
        <w:widowControl/>
        <w:numPr>
          <w:ilvl w:val="0"/>
          <w:numId w:val="27"/>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Course selection options</w:t>
      </w:r>
    </w:p>
    <w:p w:rsidR="00EC59E9" w:rsidRPr="004A045D" w:rsidRDefault="00EC59E9" w:rsidP="008C11F1">
      <w:pPr>
        <w:pStyle w:val="ListParagraph"/>
        <w:widowControl/>
        <w:numPr>
          <w:ilvl w:val="0"/>
          <w:numId w:val="27"/>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Single Subject Acceleration</w:t>
      </w:r>
    </w:p>
    <w:p w:rsidR="00EC59E9" w:rsidRPr="004A045D" w:rsidRDefault="00EC59E9" w:rsidP="008C11F1">
      <w:pPr>
        <w:pStyle w:val="ListParagraph"/>
        <w:widowControl/>
        <w:numPr>
          <w:ilvl w:val="0"/>
          <w:numId w:val="27"/>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Curriculum Compacting</w:t>
      </w:r>
    </w:p>
    <w:p w:rsidR="00EC59E9" w:rsidRPr="004A045D" w:rsidRDefault="00EC59E9" w:rsidP="008C11F1">
      <w:pPr>
        <w:pStyle w:val="ListParagraph"/>
        <w:widowControl/>
        <w:numPr>
          <w:ilvl w:val="0"/>
          <w:numId w:val="27"/>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t>Differentiated Instructional Units/Centers in order to link between content and real world applications in core curriculum to extend the NC Standard Course of Study</w:t>
      </w:r>
    </w:p>
    <w:p w:rsidR="00EC59E9" w:rsidRPr="004A045D" w:rsidRDefault="00EC59E9" w:rsidP="008C11F1">
      <w:pPr>
        <w:pStyle w:val="ListParagraph"/>
        <w:widowControl/>
        <w:numPr>
          <w:ilvl w:val="0"/>
          <w:numId w:val="27"/>
        </w:numPr>
        <w:rPr>
          <w:rFonts w:asciiTheme="minorHAnsi" w:eastAsiaTheme="minorHAnsi" w:hAnsiTheme="minorHAnsi" w:cs="Arial"/>
          <w:color w:val="000000" w:themeColor="text1"/>
          <w:sz w:val="24"/>
          <w:szCs w:val="24"/>
        </w:rPr>
      </w:pPr>
      <w:r w:rsidRPr="004A045D">
        <w:rPr>
          <w:rFonts w:asciiTheme="minorHAnsi" w:hAnsiTheme="minorHAnsi" w:cs="Arial"/>
          <w:color w:val="000000" w:themeColor="text1"/>
          <w:sz w:val="24"/>
          <w:szCs w:val="24"/>
        </w:rPr>
        <w:t>Individualized assignments are offered to meet individual and cultural learning needs to demonstrate gifted behaviors</w:t>
      </w:r>
    </w:p>
    <w:p w:rsidR="00EC59E9" w:rsidRPr="004A045D" w:rsidRDefault="00EC59E9" w:rsidP="008C11F1">
      <w:pPr>
        <w:pStyle w:val="ListParagraph"/>
        <w:numPr>
          <w:ilvl w:val="0"/>
          <w:numId w:val="43"/>
        </w:numPr>
        <w:kinsoku w:val="0"/>
        <w:overflowPunct w:val="0"/>
        <w:autoSpaceDE/>
        <w:autoSpaceDN/>
        <w:adjustRightInd/>
        <w:spacing w:before="42" w:line="279" w:lineRule="exact"/>
        <w:ind w:right="1728"/>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Instructional units/centers, resource classes offered by the AIG teacher for AIG identified students, team teaching and/or Co-Teaching and Collaboration between AIG teachers and the regular classroom teachers, and school-based enrichment.</w:t>
      </w:r>
    </w:p>
    <w:p w:rsidR="00EC59E9" w:rsidRPr="004A045D" w:rsidRDefault="00EC59E9" w:rsidP="008C11F1">
      <w:pPr>
        <w:pStyle w:val="ListParagraph"/>
        <w:numPr>
          <w:ilvl w:val="0"/>
          <w:numId w:val="43"/>
        </w:numPr>
        <w:kinsoku w:val="0"/>
        <w:overflowPunct w:val="0"/>
        <w:autoSpaceDE/>
        <w:autoSpaceDN/>
        <w:adjustRightInd/>
        <w:spacing w:before="42" w:line="279" w:lineRule="exact"/>
        <w:ind w:right="1728"/>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NC Virtual Public School course options</w:t>
      </w:r>
    </w:p>
    <w:p w:rsidR="00EC59E9" w:rsidRPr="004A045D" w:rsidRDefault="00EC59E9" w:rsidP="008C11F1">
      <w:pPr>
        <w:pStyle w:val="ListParagraph"/>
        <w:widowControl/>
        <w:numPr>
          <w:ilvl w:val="0"/>
          <w:numId w:val="43"/>
        </w:numPr>
        <w:rPr>
          <w:rFonts w:asciiTheme="minorHAnsi" w:eastAsiaTheme="minorHAnsi" w:hAnsiTheme="minorHAnsi" w:cs="Arial"/>
          <w:color w:val="000000" w:themeColor="text1"/>
          <w:sz w:val="24"/>
          <w:szCs w:val="24"/>
        </w:rPr>
      </w:pPr>
      <w:r w:rsidRPr="004A045D">
        <w:rPr>
          <w:rFonts w:asciiTheme="minorHAnsi" w:eastAsiaTheme="minorHAnsi" w:hAnsiTheme="minorHAnsi" w:cs="Arial"/>
          <w:color w:val="000000" w:themeColor="text1"/>
          <w:sz w:val="24"/>
          <w:szCs w:val="24"/>
        </w:rPr>
        <w:lastRenderedPageBreak/>
        <w:t xml:space="preserve">WCPSS AIG Program disseminates information to parents of identified AIG students to inform them of outside opportunities for enrichment. </w:t>
      </w:r>
    </w:p>
    <w:p w:rsidR="00EC59E9" w:rsidRPr="004A045D" w:rsidRDefault="00EC59E9" w:rsidP="00434C11">
      <w:pPr>
        <w:kinsoku w:val="0"/>
        <w:overflowPunct w:val="0"/>
        <w:spacing w:before="280" w:line="277" w:lineRule="exact"/>
        <w:ind w:right="216"/>
        <w:textAlignment w:val="baseline"/>
        <w:rPr>
          <w:rFonts w:cs="Arial"/>
          <w:color w:val="000000" w:themeColor="text1"/>
        </w:rPr>
      </w:pPr>
      <w:r w:rsidRPr="004A045D">
        <w:rPr>
          <w:rFonts w:cs="Arial"/>
          <w:color w:val="000000" w:themeColor="text1"/>
        </w:rPr>
        <w:t xml:space="preserve">The Differentiated Education Plan (DEP) outlines the service available and how the student’s individual needs will be met based on area of identification.  Middle school student DEPs are developed at the beginning of each academic year. The AIG teacher in collaboration with regular education teachers develops both types of plans. The DEP is reviewed, and amended, as needed during the academic year. </w:t>
      </w:r>
    </w:p>
    <w:p w:rsidR="00EC59E9" w:rsidRPr="004A045D" w:rsidRDefault="00EC59E9" w:rsidP="00434C11">
      <w:pPr>
        <w:kinsoku w:val="0"/>
        <w:overflowPunct w:val="0"/>
        <w:spacing w:before="280" w:line="277" w:lineRule="exact"/>
        <w:ind w:right="216"/>
        <w:textAlignment w:val="baseline"/>
        <w:rPr>
          <w:rFonts w:cs="Arial"/>
          <w:color w:val="000000" w:themeColor="text1"/>
        </w:rPr>
      </w:pPr>
      <w:r w:rsidRPr="004A045D">
        <w:rPr>
          <w:rFonts w:eastAsiaTheme="minorHAnsi" w:cs="Arial"/>
          <w:b/>
          <w:color w:val="000000" w:themeColor="text1"/>
        </w:rPr>
        <w:t xml:space="preserve">Current Services and Curriculum Options for </w:t>
      </w:r>
      <w:r w:rsidRPr="004A045D">
        <w:rPr>
          <w:rFonts w:cs="Arial"/>
          <w:b/>
          <w:color w:val="000000" w:themeColor="text1"/>
        </w:rPr>
        <w:t>Grades 9-12</w:t>
      </w:r>
    </w:p>
    <w:p w:rsidR="00EC59E9" w:rsidRPr="004A045D" w:rsidRDefault="00EC59E9" w:rsidP="008C11F1">
      <w:pPr>
        <w:pStyle w:val="ListParagraph"/>
        <w:numPr>
          <w:ilvl w:val="0"/>
          <w:numId w:val="42"/>
        </w:numPr>
        <w:kinsoku w:val="0"/>
        <w:overflowPunct w:val="0"/>
        <w:autoSpaceDE/>
        <w:autoSpaceDN/>
        <w:adjustRightInd/>
        <w:spacing w:line="301"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Students self-select courses based upon interests, strengths, needs</w:t>
      </w:r>
    </w:p>
    <w:p w:rsidR="00EC59E9" w:rsidRPr="004A045D" w:rsidRDefault="00EC59E9" w:rsidP="008C11F1">
      <w:pPr>
        <w:pStyle w:val="ListParagraph"/>
        <w:numPr>
          <w:ilvl w:val="0"/>
          <w:numId w:val="42"/>
        </w:numPr>
        <w:kinsoku w:val="0"/>
        <w:overflowPunct w:val="0"/>
        <w:autoSpaceDE/>
        <w:autoSpaceDN/>
        <w:adjustRightInd/>
        <w:spacing w:before="20" w:line="301" w:lineRule="exact"/>
        <w:textAlignment w:val="baseline"/>
        <w:rPr>
          <w:rFonts w:asciiTheme="minorHAnsi" w:hAnsiTheme="minorHAnsi" w:cs="Arial"/>
          <w:color w:val="000000" w:themeColor="text1"/>
          <w:spacing w:val="2"/>
          <w:sz w:val="24"/>
          <w:szCs w:val="24"/>
        </w:rPr>
      </w:pPr>
      <w:r w:rsidRPr="004A045D">
        <w:rPr>
          <w:rFonts w:asciiTheme="minorHAnsi" w:hAnsiTheme="minorHAnsi" w:cs="Arial"/>
          <w:color w:val="000000" w:themeColor="text1"/>
          <w:spacing w:val="2"/>
          <w:sz w:val="24"/>
          <w:szCs w:val="24"/>
        </w:rPr>
        <w:t>Honors and AP courses</w:t>
      </w:r>
    </w:p>
    <w:p w:rsidR="00EC59E9" w:rsidRPr="004A045D" w:rsidRDefault="00EC59E9" w:rsidP="008C11F1">
      <w:pPr>
        <w:pStyle w:val="ListParagraph"/>
        <w:numPr>
          <w:ilvl w:val="0"/>
          <w:numId w:val="42"/>
        </w:numPr>
        <w:kinsoku w:val="0"/>
        <w:overflowPunct w:val="0"/>
        <w:autoSpaceDE/>
        <w:autoSpaceDN/>
        <w:adjustRightInd/>
        <w:spacing w:before="21" w:line="301"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IB courses, if available</w:t>
      </w:r>
    </w:p>
    <w:p w:rsidR="00EC59E9" w:rsidRPr="004A045D" w:rsidRDefault="00EC59E9" w:rsidP="008C11F1">
      <w:pPr>
        <w:pStyle w:val="ListParagraph"/>
        <w:numPr>
          <w:ilvl w:val="0"/>
          <w:numId w:val="42"/>
        </w:numPr>
        <w:kinsoku w:val="0"/>
        <w:overflowPunct w:val="0"/>
        <w:autoSpaceDE/>
        <w:autoSpaceDN/>
        <w:adjustRightInd/>
        <w:spacing w:before="21" w:line="301"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NC Virtual Public School</w:t>
      </w:r>
    </w:p>
    <w:p w:rsidR="00EC59E9" w:rsidRPr="004A045D" w:rsidRDefault="00EC59E9" w:rsidP="008C11F1">
      <w:pPr>
        <w:pStyle w:val="ListParagraph"/>
        <w:numPr>
          <w:ilvl w:val="0"/>
          <w:numId w:val="42"/>
        </w:numPr>
        <w:kinsoku w:val="0"/>
        <w:overflowPunct w:val="0"/>
        <w:autoSpaceDE/>
        <w:autoSpaceDN/>
        <w:adjustRightInd/>
        <w:spacing w:before="21" w:line="301"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Early College Entry/Dual Enrollment</w:t>
      </w:r>
    </w:p>
    <w:p w:rsidR="00EC59E9" w:rsidRDefault="00EC59E9" w:rsidP="008C11F1">
      <w:pPr>
        <w:pStyle w:val="ListParagraph"/>
        <w:numPr>
          <w:ilvl w:val="0"/>
          <w:numId w:val="42"/>
        </w:numPr>
        <w:kinsoku w:val="0"/>
        <w:overflowPunct w:val="0"/>
        <w:autoSpaceDE/>
        <w:autoSpaceDN/>
        <w:adjustRightInd/>
        <w:spacing w:before="21" w:line="301"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Early Graduation</w:t>
      </w:r>
    </w:p>
    <w:p w:rsidR="00EC59E9" w:rsidRPr="004A045D" w:rsidRDefault="00EC59E9" w:rsidP="00E77BA9">
      <w:pPr>
        <w:pStyle w:val="ListParagraph"/>
        <w:kinsoku w:val="0"/>
        <w:overflowPunct w:val="0"/>
        <w:autoSpaceDE/>
        <w:autoSpaceDN/>
        <w:adjustRightInd/>
        <w:spacing w:before="21" w:line="301" w:lineRule="exact"/>
        <w:textAlignment w:val="baseline"/>
        <w:rPr>
          <w:rFonts w:asciiTheme="minorHAnsi" w:hAnsiTheme="minorHAnsi" w:cs="Arial"/>
          <w:color w:val="000000" w:themeColor="text1"/>
          <w:spacing w:val="1"/>
          <w:sz w:val="24"/>
          <w:szCs w:val="24"/>
        </w:rPr>
      </w:pPr>
    </w:p>
    <w:p w:rsidR="00EC59E9" w:rsidRPr="004A045D" w:rsidRDefault="00EC59E9" w:rsidP="00A565EA">
      <w:pPr>
        <w:kinsoku w:val="0"/>
        <w:overflowPunct w:val="0"/>
        <w:ind w:right="288"/>
        <w:textAlignment w:val="baseline"/>
        <w:rPr>
          <w:rFonts w:cs="Arial"/>
          <w:color w:val="000000" w:themeColor="text1"/>
        </w:rPr>
      </w:pPr>
      <w:r w:rsidRPr="004A045D">
        <w:rPr>
          <w:rFonts w:cs="Arial"/>
          <w:color w:val="000000" w:themeColor="text1"/>
        </w:rPr>
        <w:t xml:space="preserve">The Differentiated Education Plan (DEP) for high school students indicates areas of service for students in grades nine through twelve. A copy of the high school DEP is provided to parents of identified students at the end of the eighth grade academic year. </w:t>
      </w:r>
    </w:p>
    <w:p w:rsidR="00EC59E9" w:rsidRPr="004A045D" w:rsidRDefault="00EC59E9" w:rsidP="00A565EA">
      <w:pPr>
        <w:kinsoku w:val="0"/>
        <w:overflowPunct w:val="0"/>
        <w:ind w:right="288"/>
        <w:textAlignment w:val="baseline"/>
        <w:rPr>
          <w:rFonts w:cs="Arial"/>
          <w:strike/>
          <w:color w:val="000000" w:themeColor="text1"/>
        </w:rPr>
      </w:pPr>
    </w:p>
    <w:p w:rsidR="00EC59E9" w:rsidRPr="004A045D" w:rsidRDefault="00EC59E9" w:rsidP="00A565EA">
      <w:pPr>
        <w:kinsoku w:val="0"/>
        <w:overflowPunct w:val="0"/>
        <w:ind w:right="1008"/>
        <w:textAlignment w:val="baseline"/>
        <w:rPr>
          <w:rFonts w:cs="Arial"/>
          <w:color w:val="000000" w:themeColor="text1"/>
        </w:rPr>
      </w:pPr>
      <w:r w:rsidRPr="004A045D">
        <w:rPr>
          <w:rFonts w:cs="Arial"/>
          <w:b/>
          <w:color w:val="000000" w:themeColor="text1"/>
        </w:rPr>
        <w:t>Descriptions of Current Service Delivery Options</w:t>
      </w:r>
      <w:r w:rsidRPr="004A045D">
        <w:rPr>
          <w:rFonts w:cs="Arial"/>
          <w:color w:val="000000" w:themeColor="text1"/>
        </w:rPr>
        <w:t xml:space="preserve"> </w:t>
      </w:r>
    </w:p>
    <w:p w:rsidR="00EC59E9" w:rsidRPr="004A045D" w:rsidRDefault="00EC59E9" w:rsidP="00A565EA">
      <w:pPr>
        <w:kinsoku w:val="0"/>
        <w:overflowPunct w:val="0"/>
        <w:ind w:right="1008"/>
        <w:textAlignment w:val="baseline"/>
        <w:rPr>
          <w:rFonts w:cs="Arial"/>
          <w:color w:val="000000" w:themeColor="text1"/>
        </w:rPr>
      </w:pPr>
      <w:r w:rsidRPr="004A045D">
        <w:rPr>
          <w:rFonts w:cs="Arial"/>
          <w:color w:val="000000" w:themeColor="text1"/>
        </w:rPr>
        <w:t>A variety of differentiated instructional strategies and methods are utilized within program options to offer modifications that develop high levels of thinking and accommodate individual interests, achievement levels, and learning styles.</w:t>
      </w:r>
    </w:p>
    <w:p w:rsidR="00EC59E9" w:rsidRPr="004A045D" w:rsidRDefault="00EC59E9" w:rsidP="00455252">
      <w:pPr>
        <w:kinsoku w:val="0"/>
        <w:overflowPunct w:val="0"/>
        <w:spacing w:before="274" w:line="277" w:lineRule="exact"/>
        <w:ind w:left="720"/>
        <w:textAlignment w:val="baseline"/>
        <w:rPr>
          <w:rFonts w:cs="Arial"/>
          <w:b/>
          <w:color w:val="000000" w:themeColor="text1"/>
        </w:rPr>
      </w:pPr>
      <w:r w:rsidRPr="004A045D">
        <w:rPr>
          <w:rFonts w:cs="Arial"/>
          <w:b/>
          <w:color w:val="000000" w:themeColor="text1"/>
        </w:rPr>
        <w:t>Cluster Grouping for Instruction</w:t>
      </w:r>
    </w:p>
    <w:p w:rsidR="00EC59E9" w:rsidRPr="004A045D" w:rsidRDefault="00EC59E9" w:rsidP="00455252">
      <w:pPr>
        <w:kinsoku w:val="0"/>
        <w:overflowPunct w:val="0"/>
        <w:spacing w:line="277" w:lineRule="exact"/>
        <w:ind w:left="720" w:right="216"/>
        <w:textAlignment w:val="baseline"/>
        <w:rPr>
          <w:rFonts w:cs="Arial"/>
          <w:color w:val="000000" w:themeColor="text1"/>
        </w:rPr>
      </w:pPr>
      <w:r w:rsidRPr="004A045D">
        <w:rPr>
          <w:rFonts w:cs="Arial"/>
          <w:color w:val="000000" w:themeColor="text1"/>
        </w:rPr>
        <w:t>Elementary and middle school principals, in consultation with the SBCGE, elementary teachers and middle school teams, assign AIG students to regular education classrooms in clusters for the majority of gifted education services.  Students are assigned to clusters based on similar needs. Students are placed in cluster groups based on their identification in language arts and/or mathematics.  Differentiated curriculum and instruction is provided in the clusters to AIG students.  The classroom teachers and the AIG teacher will work together to align appropriate instruction for AIG students.  Cluster grouping is an instructional strategy that is documented on individual AIG Service Delivery Plans and on Differentiated Education Plans (DEP) for identified students.</w:t>
      </w:r>
    </w:p>
    <w:p w:rsidR="00EC59E9" w:rsidRPr="004A045D" w:rsidRDefault="00EC59E9" w:rsidP="00455252">
      <w:pPr>
        <w:kinsoku w:val="0"/>
        <w:overflowPunct w:val="0"/>
        <w:spacing w:before="274" w:line="278" w:lineRule="exact"/>
        <w:ind w:left="720" w:right="720"/>
        <w:textAlignment w:val="baseline"/>
        <w:rPr>
          <w:rFonts w:cs="Arial"/>
          <w:color w:val="000000" w:themeColor="text1"/>
        </w:rPr>
      </w:pPr>
      <w:r w:rsidRPr="004A045D">
        <w:rPr>
          <w:rFonts w:cs="Arial"/>
          <w:color w:val="000000" w:themeColor="text1"/>
          <w:spacing w:val="-1"/>
        </w:rPr>
        <w:t xml:space="preserve">In elementary and middle schools, the AIG Teachers provide direct services to students through the implementation of the Co-Teaching and Collaboration Model. AIG teachers will devote the majority of instructional time within the classroom (push-in).  Some elementary students may need additional direct services outside the regular classroom (pullout).  AIG teachers </w:t>
      </w:r>
      <w:r w:rsidRPr="004A045D">
        <w:rPr>
          <w:rFonts w:cs="Arial"/>
          <w:color w:val="000000" w:themeColor="text1"/>
        </w:rPr>
        <w:t>meet regularly with classroom teachers to collaborate and to plan for differentiated curricula to meet the needs of identified students.</w:t>
      </w:r>
    </w:p>
    <w:p w:rsidR="00EC59E9" w:rsidRPr="004A045D" w:rsidRDefault="00EC59E9" w:rsidP="00455252">
      <w:pPr>
        <w:kinsoku w:val="0"/>
        <w:overflowPunct w:val="0"/>
        <w:spacing w:before="276" w:line="278" w:lineRule="exact"/>
        <w:ind w:left="720" w:right="504"/>
        <w:textAlignment w:val="baseline"/>
        <w:rPr>
          <w:rFonts w:cs="Arial"/>
          <w:b/>
          <w:color w:val="000000" w:themeColor="text1"/>
        </w:rPr>
      </w:pPr>
      <w:r w:rsidRPr="004A045D">
        <w:rPr>
          <w:rFonts w:cs="Arial"/>
          <w:b/>
          <w:color w:val="000000" w:themeColor="text1"/>
        </w:rPr>
        <w:t>Flexible Grouping for Instruction</w:t>
      </w:r>
    </w:p>
    <w:p w:rsidR="00EC59E9" w:rsidRPr="004A045D" w:rsidRDefault="00EC59E9" w:rsidP="00455252">
      <w:pPr>
        <w:kinsoku w:val="0"/>
        <w:overflowPunct w:val="0"/>
        <w:spacing w:line="277" w:lineRule="exact"/>
        <w:ind w:left="720" w:right="288"/>
        <w:textAlignment w:val="baseline"/>
        <w:rPr>
          <w:rFonts w:cs="Arial"/>
          <w:color w:val="000000" w:themeColor="text1"/>
        </w:rPr>
      </w:pPr>
      <w:r w:rsidRPr="004A045D">
        <w:rPr>
          <w:rFonts w:cs="Arial"/>
          <w:color w:val="000000" w:themeColor="text1"/>
          <w:spacing w:val="-1"/>
        </w:rPr>
        <w:t xml:space="preserve">Flexible grouping is an instructional strategy that is documented on each school's </w:t>
      </w:r>
      <w:proofErr w:type="gramStart"/>
      <w:r w:rsidRPr="004A045D">
        <w:rPr>
          <w:rFonts w:cs="Arial"/>
          <w:color w:val="000000" w:themeColor="text1"/>
          <w:spacing w:val="-1"/>
        </w:rPr>
        <w:t>Academically</w:t>
      </w:r>
      <w:proofErr w:type="gramEnd"/>
      <w:r w:rsidRPr="004A045D">
        <w:rPr>
          <w:rFonts w:cs="Arial"/>
          <w:color w:val="000000" w:themeColor="text1"/>
          <w:spacing w:val="-1"/>
        </w:rPr>
        <w:t xml:space="preserve"> or Intellectually Gifted Service Delivery Plan and on Differentiated Education Plans (DEPs) for identified students. Grouping is used to facilitate appropriate instruction. Flexible groups allow for modification of curricula and instruction according to common ability, readiness levels, </w:t>
      </w:r>
      <w:r w:rsidRPr="004A045D">
        <w:rPr>
          <w:rFonts w:cs="Arial"/>
          <w:color w:val="000000" w:themeColor="text1"/>
          <w:spacing w:val="-1"/>
        </w:rPr>
        <w:lastRenderedPageBreak/>
        <w:t xml:space="preserve">learning styles, and/or interest of students. Identified students will have opportunities to be grouped flexibly without being </w:t>
      </w:r>
      <w:r w:rsidRPr="004A045D">
        <w:rPr>
          <w:rFonts w:cs="Arial"/>
          <w:color w:val="000000" w:themeColor="text1"/>
        </w:rPr>
        <w:t>separated from the rest of their classmates. This may include flexible in-class or across-class groupings for differentiated activities or units. Students may be pre-assessed to form groups based upon common and specific needs in specific curricular areas. Groups are formed, as needed, to assist differentiated curricula and instruction. Teachers meet regularly with the AIG Teacher to plan for flexible grouping instruction.  Principals are responsible to ensure that appropriate clustering is a part of the school plan and is implemented correctly in the best interest of all students.</w:t>
      </w:r>
    </w:p>
    <w:p w:rsidR="00EC59E9" w:rsidRPr="004A045D" w:rsidRDefault="00EC59E9" w:rsidP="00455252">
      <w:pPr>
        <w:kinsoku w:val="0"/>
        <w:overflowPunct w:val="0"/>
        <w:spacing w:before="278" w:line="278" w:lineRule="exact"/>
        <w:textAlignment w:val="baseline"/>
        <w:rPr>
          <w:rFonts w:cs="Arial"/>
          <w:color w:val="000000" w:themeColor="text1"/>
        </w:rPr>
      </w:pPr>
      <w:r w:rsidRPr="004A045D">
        <w:rPr>
          <w:rFonts w:cs="Arial"/>
          <w:color w:val="000000" w:themeColor="text1"/>
        </w:rPr>
        <w:t xml:space="preserve">AIG teachers will work in collaboration with regular education teachers to develop resources, procedures, processes, and to implement strategies that provide challenge and enhance the quality of curriculum for gifted and highly capable students.  Teachers enrich and extend the curricula to facilitate higher-level learning goals aligned with the Common Core.  </w:t>
      </w:r>
    </w:p>
    <w:p w:rsidR="00EC59E9" w:rsidRPr="004A045D" w:rsidRDefault="00EC59E9" w:rsidP="00CF0DAC">
      <w:pPr>
        <w:kinsoku w:val="0"/>
        <w:overflowPunct w:val="0"/>
        <w:spacing w:before="278" w:line="278" w:lineRule="exact"/>
        <w:textAlignment w:val="baseline"/>
        <w:rPr>
          <w:rFonts w:cs="Arial"/>
          <w:color w:val="000000" w:themeColor="text1"/>
        </w:rPr>
      </w:pPr>
      <w:r w:rsidRPr="004A045D">
        <w:rPr>
          <w:rFonts w:cs="Arial"/>
          <w:color w:val="000000" w:themeColor="text1"/>
        </w:rPr>
        <w:t>Some examples of essential elements of differentiated instruction:</w:t>
      </w:r>
    </w:p>
    <w:p w:rsidR="00EC59E9" w:rsidRDefault="00EC59E9" w:rsidP="008C11F1">
      <w:pPr>
        <w:pStyle w:val="ListParagraph"/>
        <w:numPr>
          <w:ilvl w:val="0"/>
          <w:numId w:val="44"/>
        </w:numPr>
        <w:kinsoku w:val="0"/>
        <w:overflowPunct w:val="0"/>
        <w:autoSpaceDE/>
        <w:autoSpaceDN/>
        <w:adjustRightInd/>
        <w:spacing w:before="44" w:line="278" w:lineRule="exact"/>
        <w:textAlignment w:val="baseline"/>
        <w:rPr>
          <w:rFonts w:asciiTheme="minorHAnsi" w:hAnsiTheme="minorHAnsi" w:cs="Arial"/>
          <w:color w:val="000000" w:themeColor="text1"/>
          <w:spacing w:val="3"/>
          <w:sz w:val="24"/>
          <w:szCs w:val="24"/>
        </w:rPr>
      </w:pPr>
      <w:r w:rsidRPr="004A045D">
        <w:rPr>
          <w:rFonts w:asciiTheme="minorHAnsi" w:hAnsiTheme="minorHAnsi" w:cs="Arial"/>
          <w:color w:val="000000" w:themeColor="text1"/>
          <w:spacing w:val="3"/>
          <w:sz w:val="24"/>
          <w:szCs w:val="24"/>
        </w:rPr>
        <w:t>Co-Teaching and Collaboration for instruction</w:t>
      </w:r>
      <w:r>
        <w:rPr>
          <w:rFonts w:asciiTheme="minorHAnsi" w:hAnsiTheme="minorHAnsi" w:cs="Arial"/>
          <w:color w:val="000000" w:themeColor="text1"/>
          <w:spacing w:val="3"/>
          <w:sz w:val="24"/>
          <w:szCs w:val="24"/>
        </w:rPr>
        <w:t xml:space="preserve"> (See Appendix D)</w:t>
      </w:r>
    </w:p>
    <w:p w:rsidR="007F0EDC" w:rsidRDefault="007F0EDC" w:rsidP="008C11F1">
      <w:pPr>
        <w:pStyle w:val="ListParagraph"/>
        <w:numPr>
          <w:ilvl w:val="0"/>
          <w:numId w:val="44"/>
        </w:numPr>
        <w:kinsoku w:val="0"/>
        <w:overflowPunct w:val="0"/>
        <w:autoSpaceDE/>
        <w:autoSpaceDN/>
        <w:adjustRightInd/>
        <w:spacing w:before="44" w:line="278" w:lineRule="exact"/>
        <w:textAlignment w:val="baseline"/>
        <w:rPr>
          <w:rFonts w:asciiTheme="minorHAnsi" w:hAnsiTheme="minorHAnsi" w:cs="Arial"/>
          <w:color w:val="000000" w:themeColor="text1"/>
          <w:spacing w:val="3"/>
          <w:sz w:val="24"/>
          <w:szCs w:val="24"/>
        </w:rPr>
      </w:pPr>
      <w:proofErr w:type="spellStart"/>
      <w:r>
        <w:rPr>
          <w:rFonts w:asciiTheme="minorHAnsi" w:hAnsiTheme="minorHAnsi" w:cs="Arial"/>
          <w:color w:val="000000" w:themeColor="text1"/>
          <w:spacing w:val="3"/>
          <w:sz w:val="24"/>
          <w:szCs w:val="24"/>
        </w:rPr>
        <w:t>Schoolwide</w:t>
      </w:r>
      <w:proofErr w:type="spellEnd"/>
      <w:r>
        <w:rPr>
          <w:rFonts w:asciiTheme="minorHAnsi" w:hAnsiTheme="minorHAnsi" w:cs="Arial"/>
          <w:color w:val="000000" w:themeColor="text1"/>
          <w:spacing w:val="3"/>
          <w:sz w:val="24"/>
          <w:szCs w:val="24"/>
        </w:rPr>
        <w:t xml:space="preserve"> Cluster Grouping Model (See Appendix E)</w:t>
      </w:r>
    </w:p>
    <w:p w:rsidR="007F0EDC" w:rsidRDefault="007F0EDC" w:rsidP="008C11F1">
      <w:pPr>
        <w:pStyle w:val="ListParagraph"/>
        <w:numPr>
          <w:ilvl w:val="0"/>
          <w:numId w:val="44"/>
        </w:numPr>
        <w:kinsoku w:val="0"/>
        <w:overflowPunct w:val="0"/>
        <w:autoSpaceDE/>
        <w:autoSpaceDN/>
        <w:adjustRightInd/>
        <w:spacing w:before="44" w:line="278" w:lineRule="exact"/>
        <w:textAlignment w:val="baseline"/>
        <w:rPr>
          <w:rFonts w:asciiTheme="minorHAnsi" w:hAnsiTheme="minorHAnsi" w:cs="Arial"/>
          <w:color w:val="000000" w:themeColor="text1"/>
          <w:spacing w:val="3"/>
          <w:sz w:val="24"/>
          <w:szCs w:val="24"/>
        </w:rPr>
      </w:pPr>
      <w:r>
        <w:rPr>
          <w:rFonts w:asciiTheme="minorHAnsi" w:hAnsiTheme="minorHAnsi" w:cs="Arial"/>
          <w:color w:val="000000" w:themeColor="text1"/>
          <w:spacing w:val="3"/>
          <w:sz w:val="24"/>
          <w:szCs w:val="24"/>
        </w:rPr>
        <w:t>NAGC ED Cluster Grouping (See Appendix F)</w:t>
      </w:r>
    </w:p>
    <w:p w:rsidR="007F0EDC" w:rsidRPr="004A045D" w:rsidRDefault="007F0EDC" w:rsidP="008C11F1">
      <w:pPr>
        <w:pStyle w:val="ListParagraph"/>
        <w:numPr>
          <w:ilvl w:val="0"/>
          <w:numId w:val="44"/>
        </w:numPr>
        <w:kinsoku w:val="0"/>
        <w:overflowPunct w:val="0"/>
        <w:autoSpaceDE/>
        <w:autoSpaceDN/>
        <w:adjustRightInd/>
        <w:spacing w:before="44" w:line="278" w:lineRule="exact"/>
        <w:textAlignment w:val="baseline"/>
        <w:rPr>
          <w:rFonts w:asciiTheme="minorHAnsi" w:hAnsiTheme="minorHAnsi" w:cs="Arial"/>
          <w:color w:val="000000" w:themeColor="text1"/>
          <w:spacing w:val="3"/>
          <w:sz w:val="24"/>
          <w:szCs w:val="24"/>
        </w:rPr>
      </w:pPr>
      <w:r>
        <w:rPr>
          <w:rFonts w:asciiTheme="minorHAnsi" w:hAnsiTheme="minorHAnsi" w:cs="Arial"/>
          <w:color w:val="000000" w:themeColor="text1"/>
          <w:spacing w:val="3"/>
          <w:sz w:val="24"/>
          <w:szCs w:val="24"/>
        </w:rPr>
        <w:t>Gifted Child Quarterly (See Appendix G)</w:t>
      </w:r>
    </w:p>
    <w:p w:rsidR="00EC59E9" w:rsidRPr="004A045D" w:rsidRDefault="00EC59E9" w:rsidP="008C11F1">
      <w:pPr>
        <w:pStyle w:val="ListParagraph"/>
        <w:numPr>
          <w:ilvl w:val="0"/>
          <w:numId w:val="44"/>
        </w:numPr>
        <w:kinsoku w:val="0"/>
        <w:overflowPunct w:val="0"/>
        <w:autoSpaceDE/>
        <w:autoSpaceDN/>
        <w:adjustRightInd/>
        <w:spacing w:before="44" w:line="278"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Differentiation of Content, Process, and Product</w:t>
      </w:r>
    </w:p>
    <w:p w:rsidR="00EC59E9" w:rsidRPr="004A045D" w:rsidRDefault="00EC59E9" w:rsidP="008C11F1">
      <w:pPr>
        <w:pStyle w:val="ListParagraph"/>
        <w:numPr>
          <w:ilvl w:val="0"/>
          <w:numId w:val="44"/>
        </w:numPr>
        <w:kinsoku w:val="0"/>
        <w:overflowPunct w:val="0"/>
        <w:autoSpaceDE/>
        <w:autoSpaceDN/>
        <w:adjustRightInd/>
        <w:spacing w:before="43" w:line="278"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Development of Critical and Creative Thinking Skills</w:t>
      </w:r>
    </w:p>
    <w:p w:rsidR="00EC59E9" w:rsidRPr="004A045D" w:rsidRDefault="00EC59E9" w:rsidP="008C11F1">
      <w:pPr>
        <w:pStyle w:val="ListParagraph"/>
        <w:numPr>
          <w:ilvl w:val="0"/>
          <w:numId w:val="44"/>
        </w:numPr>
        <w:kinsoku w:val="0"/>
        <w:overflowPunct w:val="0"/>
        <w:autoSpaceDE/>
        <w:autoSpaceDN/>
        <w:adjustRightInd/>
        <w:spacing w:before="44" w:line="278" w:lineRule="exact"/>
        <w:textAlignment w:val="baseline"/>
        <w:rPr>
          <w:rFonts w:asciiTheme="minorHAnsi" w:hAnsiTheme="minorHAnsi" w:cs="Arial"/>
          <w:color w:val="000000" w:themeColor="text1"/>
          <w:spacing w:val="3"/>
          <w:sz w:val="24"/>
          <w:szCs w:val="24"/>
        </w:rPr>
      </w:pPr>
      <w:r w:rsidRPr="004A045D">
        <w:rPr>
          <w:rFonts w:asciiTheme="minorHAnsi" w:hAnsiTheme="minorHAnsi" w:cs="Arial"/>
          <w:color w:val="000000" w:themeColor="text1"/>
          <w:spacing w:val="3"/>
          <w:sz w:val="24"/>
          <w:szCs w:val="24"/>
        </w:rPr>
        <w:t xml:space="preserve">Model lessons for best practices </w:t>
      </w:r>
    </w:p>
    <w:p w:rsidR="00EC59E9" w:rsidRPr="004A045D" w:rsidRDefault="00EC59E9" w:rsidP="008C11F1">
      <w:pPr>
        <w:pStyle w:val="ListParagraph"/>
        <w:numPr>
          <w:ilvl w:val="0"/>
          <w:numId w:val="44"/>
        </w:numPr>
        <w:kinsoku w:val="0"/>
        <w:overflowPunct w:val="0"/>
        <w:autoSpaceDE/>
        <w:autoSpaceDN/>
        <w:adjustRightInd/>
        <w:spacing w:before="44" w:line="278" w:lineRule="exact"/>
        <w:textAlignment w:val="baseline"/>
        <w:rPr>
          <w:rFonts w:asciiTheme="minorHAnsi" w:hAnsiTheme="minorHAnsi" w:cs="Arial"/>
          <w:color w:val="000000" w:themeColor="text1"/>
          <w:spacing w:val="3"/>
          <w:sz w:val="24"/>
          <w:szCs w:val="24"/>
        </w:rPr>
      </w:pPr>
      <w:r w:rsidRPr="004A045D">
        <w:rPr>
          <w:rFonts w:asciiTheme="minorHAnsi" w:hAnsiTheme="minorHAnsi" w:cs="Arial"/>
          <w:color w:val="000000" w:themeColor="text1"/>
          <w:spacing w:val="3"/>
          <w:sz w:val="24"/>
          <w:szCs w:val="24"/>
        </w:rPr>
        <w:t>Effective questioning</w:t>
      </w:r>
    </w:p>
    <w:p w:rsidR="00EC59E9" w:rsidRPr="004A045D" w:rsidRDefault="00EC59E9" w:rsidP="008C11F1">
      <w:pPr>
        <w:pStyle w:val="ListParagraph"/>
        <w:numPr>
          <w:ilvl w:val="0"/>
          <w:numId w:val="44"/>
        </w:numPr>
        <w:kinsoku w:val="0"/>
        <w:overflowPunct w:val="0"/>
        <w:autoSpaceDE/>
        <w:autoSpaceDN/>
        <w:adjustRightInd/>
        <w:spacing w:before="44" w:line="278" w:lineRule="exact"/>
        <w:textAlignment w:val="baseline"/>
        <w:rPr>
          <w:rFonts w:asciiTheme="minorHAnsi" w:hAnsiTheme="minorHAnsi" w:cs="Arial"/>
          <w:color w:val="000000" w:themeColor="text1"/>
          <w:spacing w:val="3"/>
          <w:sz w:val="24"/>
          <w:szCs w:val="24"/>
        </w:rPr>
      </w:pPr>
      <w:r w:rsidRPr="004A045D">
        <w:rPr>
          <w:rFonts w:asciiTheme="minorHAnsi" w:hAnsiTheme="minorHAnsi" w:cs="Arial"/>
          <w:color w:val="000000" w:themeColor="text1"/>
          <w:spacing w:val="3"/>
          <w:sz w:val="24"/>
          <w:szCs w:val="24"/>
        </w:rPr>
        <w:t>Tiered lessons and assignments</w:t>
      </w:r>
    </w:p>
    <w:p w:rsidR="00EC59E9" w:rsidRPr="004A045D" w:rsidRDefault="00EC59E9" w:rsidP="008C11F1">
      <w:pPr>
        <w:pStyle w:val="ListParagraph"/>
        <w:numPr>
          <w:ilvl w:val="0"/>
          <w:numId w:val="44"/>
        </w:numPr>
        <w:kinsoku w:val="0"/>
        <w:overflowPunct w:val="0"/>
        <w:autoSpaceDE/>
        <w:autoSpaceDN/>
        <w:adjustRightInd/>
        <w:spacing w:before="44" w:line="278" w:lineRule="exact"/>
        <w:textAlignment w:val="baseline"/>
        <w:rPr>
          <w:rFonts w:asciiTheme="minorHAnsi" w:hAnsiTheme="minorHAnsi" w:cs="Arial"/>
          <w:color w:val="000000" w:themeColor="text1"/>
          <w:spacing w:val="3"/>
          <w:sz w:val="24"/>
          <w:szCs w:val="24"/>
        </w:rPr>
      </w:pPr>
      <w:r w:rsidRPr="004A045D">
        <w:rPr>
          <w:rFonts w:asciiTheme="minorHAnsi" w:hAnsiTheme="minorHAnsi" w:cs="Arial"/>
          <w:color w:val="000000" w:themeColor="text1"/>
          <w:spacing w:val="3"/>
          <w:sz w:val="24"/>
          <w:szCs w:val="24"/>
        </w:rPr>
        <w:t>Independent study contracts</w:t>
      </w:r>
    </w:p>
    <w:p w:rsidR="00EC59E9" w:rsidRPr="004A045D" w:rsidRDefault="00EC59E9" w:rsidP="008C11F1">
      <w:pPr>
        <w:pStyle w:val="ListParagraph"/>
        <w:numPr>
          <w:ilvl w:val="0"/>
          <w:numId w:val="44"/>
        </w:numPr>
        <w:kinsoku w:val="0"/>
        <w:overflowPunct w:val="0"/>
        <w:autoSpaceDE/>
        <w:autoSpaceDN/>
        <w:adjustRightInd/>
        <w:spacing w:before="44" w:line="278" w:lineRule="exact"/>
        <w:textAlignment w:val="baseline"/>
        <w:rPr>
          <w:rFonts w:asciiTheme="minorHAnsi" w:hAnsiTheme="minorHAnsi" w:cs="Arial"/>
          <w:color w:val="000000" w:themeColor="text1"/>
          <w:spacing w:val="3"/>
          <w:sz w:val="24"/>
          <w:szCs w:val="24"/>
        </w:rPr>
      </w:pPr>
      <w:r w:rsidRPr="004A045D">
        <w:rPr>
          <w:rFonts w:asciiTheme="minorHAnsi" w:hAnsiTheme="minorHAnsi" w:cs="Arial"/>
          <w:color w:val="000000" w:themeColor="text1"/>
          <w:spacing w:val="3"/>
          <w:sz w:val="24"/>
          <w:szCs w:val="24"/>
        </w:rPr>
        <w:t>Open-ended problem solving</w:t>
      </w:r>
    </w:p>
    <w:p w:rsidR="00EC59E9" w:rsidRPr="004A045D" w:rsidRDefault="00EC59E9" w:rsidP="008C11F1">
      <w:pPr>
        <w:pStyle w:val="ListParagraph"/>
        <w:numPr>
          <w:ilvl w:val="0"/>
          <w:numId w:val="44"/>
        </w:numPr>
        <w:kinsoku w:val="0"/>
        <w:overflowPunct w:val="0"/>
        <w:autoSpaceDE/>
        <w:autoSpaceDN/>
        <w:adjustRightInd/>
        <w:spacing w:before="44" w:line="278" w:lineRule="exact"/>
        <w:textAlignment w:val="baseline"/>
        <w:rPr>
          <w:rFonts w:asciiTheme="minorHAnsi" w:hAnsiTheme="minorHAnsi" w:cs="Arial"/>
          <w:color w:val="000000" w:themeColor="text1"/>
          <w:spacing w:val="3"/>
          <w:sz w:val="24"/>
          <w:szCs w:val="24"/>
        </w:rPr>
      </w:pPr>
      <w:r w:rsidRPr="004A045D">
        <w:rPr>
          <w:rFonts w:asciiTheme="minorHAnsi" w:hAnsiTheme="minorHAnsi" w:cs="Arial"/>
          <w:color w:val="000000" w:themeColor="text1"/>
          <w:spacing w:val="3"/>
          <w:sz w:val="24"/>
          <w:szCs w:val="24"/>
        </w:rPr>
        <w:t>Socratic Seminar</w:t>
      </w:r>
    </w:p>
    <w:p w:rsidR="00EC59E9" w:rsidRDefault="00EC59E9" w:rsidP="008C11F1">
      <w:pPr>
        <w:pStyle w:val="ListParagraph"/>
        <w:numPr>
          <w:ilvl w:val="0"/>
          <w:numId w:val="44"/>
        </w:numPr>
        <w:kinsoku w:val="0"/>
        <w:overflowPunct w:val="0"/>
        <w:autoSpaceDE/>
        <w:autoSpaceDN/>
        <w:adjustRightInd/>
        <w:spacing w:before="44" w:line="278" w:lineRule="exact"/>
        <w:textAlignment w:val="baseline"/>
        <w:rPr>
          <w:rFonts w:asciiTheme="minorHAnsi" w:hAnsiTheme="minorHAnsi" w:cs="Arial"/>
          <w:color w:val="000000" w:themeColor="text1"/>
          <w:spacing w:val="3"/>
          <w:sz w:val="24"/>
          <w:szCs w:val="24"/>
        </w:rPr>
      </w:pPr>
      <w:r w:rsidRPr="004A045D">
        <w:rPr>
          <w:rFonts w:asciiTheme="minorHAnsi" w:hAnsiTheme="minorHAnsi" w:cs="Arial"/>
          <w:color w:val="000000" w:themeColor="text1"/>
          <w:spacing w:val="3"/>
          <w:sz w:val="24"/>
          <w:szCs w:val="24"/>
        </w:rPr>
        <w:t>Compacting curriculum using pre-assessments and post-assessments</w:t>
      </w:r>
    </w:p>
    <w:p w:rsidR="00EC59E9" w:rsidRPr="004A045D" w:rsidRDefault="00EC59E9" w:rsidP="00603692">
      <w:pPr>
        <w:pStyle w:val="ListParagraph"/>
        <w:kinsoku w:val="0"/>
        <w:overflowPunct w:val="0"/>
        <w:autoSpaceDE/>
        <w:autoSpaceDN/>
        <w:adjustRightInd/>
        <w:spacing w:before="44" w:line="278" w:lineRule="exact"/>
        <w:ind w:left="360"/>
        <w:textAlignment w:val="baseline"/>
        <w:rPr>
          <w:rFonts w:asciiTheme="minorHAnsi" w:hAnsiTheme="minorHAnsi" w:cs="Arial"/>
          <w:color w:val="000000" w:themeColor="text1"/>
          <w:spacing w:val="3"/>
          <w:sz w:val="24"/>
          <w:szCs w:val="24"/>
        </w:rPr>
      </w:pPr>
    </w:p>
    <w:p w:rsidR="00EC59E9" w:rsidRPr="004A045D" w:rsidRDefault="00EC59E9" w:rsidP="003C7FC0">
      <w:pPr>
        <w:kinsoku w:val="0"/>
        <w:overflowPunct w:val="0"/>
        <w:spacing w:line="285" w:lineRule="exact"/>
        <w:textAlignment w:val="baseline"/>
        <w:rPr>
          <w:rFonts w:cs="Arial"/>
          <w:color w:val="000000" w:themeColor="text1"/>
          <w:spacing w:val="1"/>
        </w:rPr>
      </w:pPr>
      <w:r w:rsidRPr="004A045D">
        <w:rPr>
          <w:rFonts w:cs="Arial"/>
          <w:b/>
          <w:bCs/>
          <w:color w:val="000000" w:themeColor="text1"/>
          <w:u w:val="single"/>
        </w:rPr>
        <w:t xml:space="preserve">Planned Sources of Evidence:  </w:t>
      </w:r>
    </w:p>
    <w:p w:rsidR="00EC59E9" w:rsidRPr="004A045D" w:rsidRDefault="00EC59E9" w:rsidP="008C11F1">
      <w:pPr>
        <w:pStyle w:val="ListParagraph"/>
        <w:numPr>
          <w:ilvl w:val="0"/>
          <w:numId w:val="45"/>
        </w:numPr>
        <w:kinsoku w:val="0"/>
        <w:overflowPunct w:val="0"/>
        <w:autoSpaceDE/>
        <w:autoSpaceDN/>
        <w:adjustRightInd/>
        <w:spacing w:line="278" w:lineRule="exact"/>
        <w:ind w:left="360"/>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AIG School Plans</w:t>
      </w:r>
    </w:p>
    <w:p w:rsidR="00EC59E9" w:rsidRPr="004A045D" w:rsidRDefault="00EC59E9" w:rsidP="008C11F1">
      <w:pPr>
        <w:pStyle w:val="ListParagraph"/>
        <w:numPr>
          <w:ilvl w:val="0"/>
          <w:numId w:val="45"/>
        </w:numPr>
        <w:kinsoku w:val="0"/>
        <w:overflowPunct w:val="0"/>
        <w:autoSpaceDE/>
        <w:autoSpaceDN/>
        <w:adjustRightInd/>
        <w:spacing w:line="285" w:lineRule="exact"/>
        <w:ind w:left="36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9"/>
          <w:sz w:val="24"/>
          <w:szCs w:val="24"/>
        </w:rPr>
        <w:t>DEP for grades 4-8</w:t>
      </w:r>
    </w:p>
    <w:p w:rsidR="00EC59E9" w:rsidRPr="004A045D" w:rsidRDefault="00EC59E9" w:rsidP="008C11F1">
      <w:pPr>
        <w:pStyle w:val="ListParagraph"/>
        <w:numPr>
          <w:ilvl w:val="0"/>
          <w:numId w:val="45"/>
        </w:numPr>
        <w:kinsoku w:val="0"/>
        <w:overflowPunct w:val="0"/>
        <w:autoSpaceDE/>
        <w:autoSpaceDN/>
        <w:adjustRightInd/>
        <w:spacing w:line="285" w:lineRule="exact"/>
        <w:ind w:left="36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9"/>
          <w:sz w:val="24"/>
          <w:szCs w:val="24"/>
        </w:rPr>
        <w:t>IDEP for grades K-3</w:t>
      </w:r>
    </w:p>
    <w:p w:rsidR="00EC59E9" w:rsidRPr="004A045D" w:rsidRDefault="00EC59E9" w:rsidP="008C11F1">
      <w:pPr>
        <w:pStyle w:val="ListParagraph"/>
        <w:numPr>
          <w:ilvl w:val="0"/>
          <w:numId w:val="45"/>
        </w:numPr>
        <w:kinsoku w:val="0"/>
        <w:overflowPunct w:val="0"/>
        <w:autoSpaceDE/>
        <w:autoSpaceDN/>
        <w:adjustRightInd/>
        <w:spacing w:before="43" w:line="278" w:lineRule="exact"/>
        <w:ind w:left="360"/>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Toolbox for Planning Rigorous Instruction</w:t>
      </w:r>
    </w:p>
    <w:p w:rsidR="00EC59E9" w:rsidRPr="004A045D" w:rsidRDefault="00EC59E9" w:rsidP="008C11F1">
      <w:pPr>
        <w:pStyle w:val="ListParagraph"/>
        <w:numPr>
          <w:ilvl w:val="0"/>
          <w:numId w:val="45"/>
        </w:numPr>
        <w:kinsoku w:val="0"/>
        <w:overflowPunct w:val="0"/>
        <w:autoSpaceDE/>
        <w:autoSpaceDN/>
        <w:adjustRightInd/>
        <w:spacing w:before="44" w:line="278" w:lineRule="exact"/>
        <w:ind w:left="360"/>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Curriculum Management Application (C-MAPP) Enrichment options</w:t>
      </w:r>
    </w:p>
    <w:p w:rsidR="00EC59E9" w:rsidRPr="004A045D" w:rsidRDefault="00EC59E9" w:rsidP="008C11F1">
      <w:pPr>
        <w:pStyle w:val="ListParagraph"/>
        <w:numPr>
          <w:ilvl w:val="0"/>
          <w:numId w:val="45"/>
        </w:numPr>
        <w:kinsoku w:val="0"/>
        <w:overflowPunct w:val="0"/>
        <w:autoSpaceDE/>
        <w:autoSpaceDN/>
        <w:adjustRightInd/>
        <w:spacing w:before="44" w:line="278" w:lineRule="exact"/>
        <w:ind w:left="360"/>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 xml:space="preserve">DPI AIG Wiki </w:t>
      </w:r>
    </w:p>
    <w:p w:rsidR="00EC59E9" w:rsidRPr="004A045D" w:rsidRDefault="00EC59E9" w:rsidP="008C11F1">
      <w:pPr>
        <w:pStyle w:val="ListParagraph"/>
        <w:numPr>
          <w:ilvl w:val="0"/>
          <w:numId w:val="45"/>
        </w:numPr>
        <w:kinsoku w:val="0"/>
        <w:overflowPunct w:val="0"/>
        <w:autoSpaceDE/>
        <w:autoSpaceDN/>
        <w:adjustRightInd/>
        <w:spacing w:before="44" w:line="278" w:lineRule="exact"/>
        <w:ind w:left="360"/>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AIG Curriculum Bank</w:t>
      </w:r>
      <w:r w:rsidRPr="004A045D">
        <w:rPr>
          <w:rFonts w:asciiTheme="minorHAnsi" w:hAnsiTheme="minorHAnsi" w:cs="Arial"/>
          <w:color w:val="000000" w:themeColor="text1"/>
          <w:spacing w:val="2"/>
          <w:sz w:val="24"/>
          <w:szCs w:val="24"/>
        </w:rPr>
        <w:t xml:space="preserve"> </w:t>
      </w:r>
    </w:p>
    <w:p w:rsidR="00EC59E9" w:rsidRPr="004A045D" w:rsidRDefault="00EC59E9" w:rsidP="008C11F1">
      <w:pPr>
        <w:pStyle w:val="ListParagraph"/>
        <w:numPr>
          <w:ilvl w:val="0"/>
          <w:numId w:val="45"/>
        </w:numPr>
        <w:kinsoku w:val="0"/>
        <w:overflowPunct w:val="0"/>
        <w:autoSpaceDE/>
        <w:autoSpaceDN/>
        <w:adjustRightInd/>
        <w:spacing w:before="44" w:line="278" w:lineRule="exact"/>
        <w:ind w:left="360"/>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AIG teacher modeling in the regular classroom setting</w:t>
      </w:r>
    </w:p>
    <w:p w:rsidR="00EC59E9" w:rsidRPr="004A045D" w:rsidRDefault="00EC59E9" w:rsidP="008C11F1">
      <w:pPr>
        <w:widowControl w:val="0"/>
        <w:numPr>
          <w:ilvl w:val="0"/>
          <w:numId w:val="41"/>
        </w:numPr>
        <w:kinsoku w:val="0"/>
        <w:overflowPunct w:val="0"/>
        <w:spacing w:line="299" w:lineRule="exact"/>
        <w:ind w:left="360"/>
        <w:textAlignment w:val="baseline"/>
        <w:rPr>
          <w:rFonts w:cs="Arial"/>
          <w:color w:val="000000" w:themeColor="text1"/>
          <w:spacing w:val="2"/>
        </w:rPr>
      </w:pPr>
      <w:r w:rsidRPr="004A045D">
        <w:rPr>
          <w:rFonts w:cs="Arial"/>
          <w:color w:val="000000" w:themeColor="text1"/>
          <w:spacing w:val="2"/>
        </w:rPr>
        <w:t>Student portfolios</w:t>
      </w:r>
    </w:p>
    <w:p w:rsidR="00EC59E9" w:rsidRPr="004A045D" w:rsidRDefault="00EC59E9" w:rsidP="008C11F1">
      <w:pPr>
        <w:pStyle w:val="ListParagraph"/>
        <w:numPr>
          <w:ilvl w:val="0"/>
          <w:numId w:val="41"/>
        </w:numPr>
        <w:ind w:left="360"/>
        <w:rPr>
          <w:rFonts w:eastAsiaTheme="minorHAnsi" w:cs="Arial"/>
          <w:color w:val="000000" w:themeColor="text1"/>
          <w:sz w:val="24"/>
          <w:szCs w:val="24"/>
        </w:rPr>
      </w:pPr>
      <w:r w:rsidRPr="004A045D">
        <w:rPr>
          <w:rFonts w:eastAsiaTheme="minorHAnsi" w:cs="Arial"/>
          <w:color w:val="000000" w:themeColor="text1"/>
          <w:sz w:val="24"/>
          <w:szCs w:val="24"/>
        </w:rPr>
        <w:t>Student Data</w:t>
      </w:r>
    </w:p>
    <w:p w:rsidR="00EC59E9" w:rsidRDefault="00EC59E9" w:rsidP="00452A44">
      <w:pPr>
        <w:kinsoku w:val="0"/>
        <w:overflowPunct w:val="0"/>
        <w:spacing w:before="331" w:line="285" w:lineRule="exact"/>
        <w:textAlignment w:val="baseline"/>
        <w:rPr>
          <w:rFonts w:cs="Arial"/>
          <w:color w:val="000000" w:themeColor="text1"/>
        </w:rPr>
      </w:pPr>
      <w:r w:rsidRPr="004A045D">
        <w:rPr>
          <w:rFonts w:cs="Arial"/>
          <w:b/>
          <w:bCs/>
          <w:color w:val="000000" w:themeColor="text1"/>
          <w:u w:val="single"/>
        </w:rPr>
        <w:t>Other Comments:</w:t>
      </w:r>
      <w:r w:rsidRPr="004A045D">
        <w:rPr>
          <w:rFonts w:cs="Arial"/>
          <w:color w:val="000000" w:themeColor="text1"/>
        </w:rPr>
        <w:t xml:space="preserve">  </w:t>
      </w:r>
    </w:p>
    <w:p w:rsidR="00EC59E9" w:rsidRPr="004A045D" w:rsidRDefault="00EC59E9" w:rsidP="00452A44">
      <w:pPr>
        <w:kinsoku w:val="0"/>
        <w:overflowPunct w:val="0"/>
        <w:spacing w:line="285" w:lineRule="exact"/>
        <w:textAlignment w:val="baseline"/>
        <w:rPr>
          <w:rFonts w:cs="Arial"/>
          <w:color w:val="000000" w:themeColor="text1"/>
        </w:rPr>
      </w:pPr>
      <w:r w:rsidRPr="004A045D">
        <w:rPr>
          <w:rFonts w:cs="Arial"/>
          <w:color w:val="000000" w:themeColor="text1"/>
        </w:rPr>
        <w:t xml:space="preserve">Many acceleration opportunities offered in WCPSS do not require </w:t>
      </w:r>
      <w:proofErr w:type="gramStart"/>
      <w:r w:rsidRPr="004A045D">
        <w:rPr>
          <w:rFonts w:cs="Arial"/>
          <w:color w:val="000000" w:themeColor="text1"/>
        </w:rPr>
        <w:t>an AIG</w:t>
      </w:r>
      <w:proofErr w:type="gramEnd"/>
      <w:r w:rsidRPr="004A045D">
        <w:rPr>
          <w:rFonts w:cs="Arial"/>
          <w:color w:val="000000" w:themeColor="text1"/>
        </w:rPr>
        <w:t xml:space="preserve"> identification for participation which should open the opportunity for all students.</w:t>
      </w:r>
    </w:p>
    <w:p w:rsidR="00EC59E9" w:rsidRDefault="00EC59E9" w:rsidP="00452A44">
      <w:pPr>
        <w:kinsoku w:val="0"/>
        <w:overflowPunct w:val="0"/>
        <w:spacing w:before="291" w:line="274" w:lineRule="exact"/>
        <w:ind w:right="288"/>
        <w:textAlignment w:val="baseline"/>
        <w:rPr>
          <w:rFonts w:cs="Arial"/>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Pr="004A045D" w:rsidRDefault="00EC59E9" w:rsidP="00452A44">
      <w:pPr>
        <w:kinsoku w:val="0"/>
        <w:overflowPunct w:val="0"/>
        <w:spacing w:line="274" w:lineRule="exact"/>
        <w:ind w:right="288"/>
        <w:textAlignment w:val="baseline"/>
        <w:rPr>
          <w:rFonts w:cs="Arial"/>
          <w:color w:val="000000" w:themeColor="text1"/>
        </w:rPr>
      </w:pPr>
      <w:r w:rsidRPr="004A045D">
        <w:rPr>
          <w:rFonts w:cs="Arial"/>
          <w:color w:val="000000" w:themeColor="text1"/>
        </w:rPr>
        <w:lastRenderedPageBreak/>
        <w:t>AIG teachers may do walk-throughs of regular classroom instruction to determine ways to assist teachers with better utilization of differentiation strategies.  Ensure that schedules remain flexible and fluid.</w:t>
      </w:r>
    </w:p>
    <w:p w:rsidR="00EC59E9" w:rsidRPr="004A045D" w:rsidRDefault="00EC59E9" w:rsidP="00F3767D">
      <w:pPr>
        <w:kinsoku w:val="0"/>
        <w:overflowPunct w:val="0"/>
        <w:spacing w:before="291" w:line="274" w:lineRule="exact"/>
        <w:ind w:left="144" w:right="288"/>
        <w:textAlignment w:val="baseline"/>
        <w:rPr>
          <w:rFonts w:cs="Arial"/>
          <w:color w:val="000000" w:themeColor="text1"/>
        </w:rPr>
      </w:pPr>
    </w:p>
    <w:tbl>
      <w:tblPr>
        <w:tblW w:w="10805" w:type="dxa"/>
        <w:tblLayout w:type="fixed"/>
        <w:tblCellMar>
          <w:left w:w="0" w:type="dxa"/>
          <w:right w:w="0" w:type="dxa"/>
        </w:tblCellMar>
        <w:tblLook w:val="0000" w:firstRow="0" w:lastRow="0" w:firstColumn="0" w:lastColumn="0" w:noHBand="0" w:noVBand="0"/>
      </w:tblPr>
      <w:tblGrid>
        <w:gridCol w:w="10805"/>
      </w:tblGrid>
      <w:tr w:rsidR="00EC59E9" w:rsidRPr="004A045D" w:rsidTr="004913A3">
        <w:trPr>
          <w:trHeight w:hRule="exact" w:val="844"/>
        </w:trPr>
        <w:tc>
          <w:tcPr>
            <w:tcW w:w="10805" w:type="dxa"/>
            <w:tcBorders>
              <w:top w:val="nil"/>
              <w:left w:val="nil"/>
              <w:bottom w:val="nil"/>
              <w:right w:val="nil"/>
            </w:tcBorders>
            <w:shd w:val="solid" w:color="D8D8D8" w:fill="auto"/>
          </w:tcPr>
          <w:p w:rsidR="00EC59E9" w:rsidRPr="004A045D" w:rsidRDefault="00EC59E9" w:rsidP="00065901">
            <w:pPr>
              <w:kinsoku w:val="0"/>
              <w:overflowPunct w:val="0"/>
              <w:spacing w:before="5" w:line="271" w:lineRule="exact"/>
              <w:textAlignment w:val="baseline"/>
              <w:rPr>
                <w:rFonts w:cs="Arial"/>
                <w:b/>
                <w:bCs/>
                <w:color w:val="000000" w:themeColor="text1"/>
                <w:spacing w:val="1"/>
              </w:rPr>
            </w:pPr>
            <w:r w:rsidRPr="004A045D">
              <w:rPr>
                <w:rFonts w:cs="Arial"/>
                <w:b/>
                <w:bCs/>
                <w:color w:val="000000" w:themeColor="text1"/>
                <w:spacing w:val="1"/>
              </w:rPr>
              <w:t>Standard 2: Differentiated Curriculum and Instruction</w:t>
            </w:r>
          </w:p>
          <w:p w:rsidR="00EC59E9" w:rsidRPr="004A045D" w:rsidRDefault="00EC59E9" w:rsidP="00BC6A40">
            <w:pPr>
              <w:kinsoku w:val="0"/>
              <w:overflowPunct w:val="0"/>
              <w:spacing w:before="5" w:line="274" w:lineRule="exact"/>
              <w:ind w:right="792"/>
              <w:textAlignment w:val="baseline"/>
              <w:rPr>
                <w:rFonts w:cs="Arial"/>
                <w:color w:val="000000" w:themeColor="text1"/>
                <w:spacing w:val="-1"/>
              </w:rPr>
            </w:pPr>
            <w:r w:rsidRPr="004A045D">
              <w:rPr>
                <w:rFonts w:cs="Arial"/>
                <w:color w:val="000000" w:themeColor="text1"/>
                <w:spacing w:val="-1"/>
              </w:rPr>
              <w:t>The LEA employs challenging, rigorous, and relevant curriculum and instruction K-12 to accommodate a range of academic, intellectual, social, and emotional needs of gifted learners.</w:t>
            </w:r>
          </w:p>
        </w:tc>
      </w:tr>
    </w:tbl>
    <w:p w:rsidR="00EC59E9" w:rsidRPr="004A045D" w:rsidRDefault="00EC59E9" w:rsidP="004913A3">
      <w:pPr>
        <w:kinsoku w:val="0"/>
        <w:overflowPunct w:val="0"/>
        <w:spacing w:before="280" w:line="271" w:lineRule="exact"/>
        <w:textAlignment w:val="baseline"/>
        <w:rPr>
          <w:rFonts w:cs="Arial"/>
          <w:b/>
          <w:bCs/>
          <w:color w:val="000000" w:themeColor="text1"/>
          <w:u w:val="single"/>
        </w:rPr>
      </w:pPr>
      <w:r w:rsidRPr="004A045D">
        <w:rPr>
          <w:rFonts w:cs="Arial"/>
          <w:b/>
          <w:bCs/>
          <w:color w:val="000000" w:themeColor="text1"/>
          <w:u w:val="single"/>
        </w:rPr>
        <w:t xml:space="preserve">Practice C </w:t>
      </w:r>
    </w:p>
    <w:p w:rsidR="00EC59E9" w:rsidRPr="004A045D" w:rsidRDefault="00EC59E9" w:rsidP="004913A3">
      <w:pPr>
        <w:kinsoku w:val="0"/>
        <w:overflowPunct w:val="0"/>
        <w:spacing w:before="5" w:after="285" w:line="278" w:lineRule="exact"/>
        <w:ind w:right="432"/>
        <w:textAlignment w:val="baseline"/>
        <w:rPr>
          <w:rFonts w:cs="Arial"/>
          <w:color w:val="000000" w:themeColor="text1"/>
        </w:rPr>
      </w:pPr>
      <w:r w:rsidRPr="004A045D">
        <w:rPr>
          <w:rFonts w:cs="Arial"/>
          <w:color w:val="000000" w:themeColor="text1"/>
        </w:rPr>
        <w:t>Selects and uses a variety of research-based supplemental resources that augment curriculum and instruction.</w:t>
      </w:r>
    </w:p>
    <w:p w:rsidR="00EC59E9" w:rsidRPr="004A045D" w:rsidRDefault="00EC59E9" w:rsidP="004913A3">
      <w:pPr>
        <w:shd w:val="solid" w:color="D8D8D8" w:fill="auto"/>
        <w:kinsoku w:val="0"/>
        <w:overflowPunct w:val="0"/>
        <w:spacing w:after="6" w:line="271"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Maintained Practice</w:t>
      </w:r>
      <w:r w:rsidRPr="004A045D">
        <w:rPr>
          <w:rFonts w:cs="Arial"/>
          <w:b/>
          <w:bCs/>
          <w:color w:val="000000" w:themeColor="text1"/>
        </w:rPr>
        <w:t xml:space="preserve"> for 2013-2016.</w:t>
      </w:r>
    </w:p>
    <w:p w:rsidR="00EC59E9" w:rsidRDefault="00EC59E9" w:rsidP="004913A3">
      <w:pPr>
        <w:kinsoku w:val="0"/>
        <w:overflowPunct w:val="0"/>
        <w:spacing w:before="277" w:line="278" w:lineRule="exact"/>
        <w:ind w:right="1584"/>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4913A3">
      <w:pPr>
        <w:kinsoku w:val="0"/>
        <w:overflowPunct w:val="0"/>
        <w:spacing w:line="278" w:lineRule="exact"/>
        <w:ind w:right="1584"/>
        <w:textAlignment w:val="baseline"/>
        <w:rPr>
          <w:rFonts w:cs="Arial"/>
          <w:color w:val="000000" w:themeColor="text1"/>
        </w:rPr>
      </w:pPr>
      <w:r w:rsidRPr="004A045D">
        <w:rPr>
          <w:rFonts w:cs="Arial"/>
          <w:color w:val="000000" w:themeColor="text1"/>
        </w:rPr>
        <w:t>Gifted students require differentiated curriculum and instruction based on the characteristics of gifted learners.</w:t>
      </w:r>
    </w:p>
    <w:p w:rsidR="00EC59E9" w:rsidRDefault="00EC59E9" w:rsidP="004913A3">
      <w:pPr>
        <w:kinsoku w:val="0"/>
        <w:overflowPunct w:val="0"/>
        <w:spacing w:before="293" w:line="278" w:lineRule="exact"/>
        <w:textAlignment w:val="baseline"/>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4913A3">
      <w:pPr>
        <w:kinsoku w:val="0"/>
        <w:overflowPunct w:val="0"/>
        <w:spacing w:line="278" w:lineRule="exact"/>
        <w:textAlignment w:val="baseline"/>
        <w:rPr>
          <w:rFonts w:cs="Arial"/>
          <w:color w:val="000000" w:themeColor="text1"/>
        </w:rPr>
      </w:pPr>
      <w:r w:rsidRPr="004A045D">
        <w:rPr>
          <w:rFonts w:cs="Arial"/>
          <w:color w:val="000000" w:themeColor="text1"/>
        </w:rPr>
        <w:t xml:space="preserve">It is the goal of the AIG program to identify and recommend supplemental resources for all teachers that can be utilized for the growth of AIG identified students and/or highly capable students.  </w:t>
      </w:r>
    </w:p>
    <w:p w:rsidR="00EC59E9" w:rsidRPr="004A045D" w:rsidRDefault="00EC59E9" w:rsidP="00F3767D">
      <w:pPr>
        <w:kinsoku w:val="0"/>
        <w:overflowPunct w:val="0"/>
        <w:spacing w:before="43" w:line="278" w:lineRule="exact"/>
        <w:ind w:left="270"/>
        <w:textAlignment w:val="baseline"/>
        <w:rPr>
          <w:rFonts w:cs="Arial"/>
          <w:b/>
          <w:bCs/>
          <w:color w:val="000000" w:themeColor="text1"/>
          <w:u w:val="single"/>
        </w:rPr>
      </w:pPr>
    </w:p>
    <w:p w:rsidR="00EC59E9" w:rsidRDefault="00EC59E9" w:rsidP="00603692">
      <w:pPr>
        <w:kinsoku w:val="0"/>
        <w:overflowPunct w:val="0"/>
        <w:spacing w:before="43" w:line="278" w:lineRule="exact"/>
        <w:textAlignment w:val="baseline"/>
        <w:rPr>
          <w:rFonts w:cs="Arial"/>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603692">
      <w:pPr>
        <w:kinsoku w:val="0"/>
        <w:overflowPunct w:val="0"/>
        <w:spacing w:before="43" w:line="278" w:lineRule="exact"/>
        <w:textAlignment w:val="baseline"/>
        <w:rPr>
          <w:rFonts w:cs="Arial"/>
          <w:color w:val="000000" w:themeColor="text1"/>
          <w:spacing w:val="1"/>
        </w:rPr>
      </w:pPr>
      <w:r w:rsidRPr="004A045D">
        <w:rPr>
          <w:rFonts w:cs="Arial"/>
          <w:color w:val="000000" w:themeColor="text1"/>
        </w:rPr>
        <w:t>There are a variety of differentiated curricular, instructional, and resource materials available to AIG Teachers, and regular education teachers which incorporate research-based models and methods as follows:</w:t>
      </w:r>
    </w:p>
    <w:p w:rsidR="00EC59E9" w:rsidRPr="004A045D" w:rsidRDefault="00EC59E9" w:rsidP="006B23C0">
      <w:pPr>
        <w:kinsoku w:val="0"/>
        <w:overflowPunct w:val="0"/>
        <w:spacing w:before="43" w:line="278" w:lineRule="exact"/>
        <w:ind w:left="144"/>
        <w:textAlignment w:val="baseline"/>
        <w:rPr>
          <w:rFonts w:cs="Arial"/>
          <w:color w:val="000000" w:themeColor="text1"/>
          <w:spacing w:val="1"/>
        </w:rPr>
      </w:pPr>
    </w:p>
    <w:p w:rsidR="00EC59E9" w:rsidRPr="004A045D" w:rsidRDefault="00EC59E9" w:rsidP="008C11F1">
      <w:pPr>
        <w:pStyle w:val="ListParagraph"/>
        <w:numPr>
          <w:ilvl w:val="0"/>
          <w:numId w:val="105"/>
        </w:numPr>
        <w:kinsoku w:val="0"/>
        <w:overflowPunct w:val="0"/>
        <w:spacing w:before="43" w:line="278" w:lineRule="exact"/>
        <w:textAlignment w:val="baseline"/>
        <w:rPr>
          <w:rFonts w:cs="Arial"/>
          <w:color w:val="000000" w:themeColor="text1"/>
          <w:spacing w:val="1"/>
          <w:sz w:val="24"/>
          <w:szCs w:val="24"/>
        </w:rPr>
      </w:pPr>
      <w:r w:rsidRPr="004A045D">
        <w:rPr>
          <w:rFonts w:cs="Arial"/>
          <w:color w:val="000000" w:themeColor="text1"/>
          <w:spacing w:val="1"/>
          <w:sz w:val="24"/>
          <w:szCs w:val="24"/>
        </w:rPr>
        <w:t>WCPSS Curriculum Management Application (C-MAPP)</w:t>
      </w:r>
    </w:p>
    <w:p w:rsidR="00EC59E9" w:rsidRPr="004A045D" w:rsidRDefault="00EC59E9" w:rsidP="008C11F1">
      <w:pPr>
        <w:pStyle w:val="ListParagraph"/>
        <w:numPr>
          <w:ilvl w:val="0"/>
          <w:numId w:val="46"/>
        </w:numPr>
        <w:kinsoku w:val="0"/>
        <w:overflowPunct w:val="0"/>
        <w:autoSpaceDE/>
        <w:autoSpaceDN/>
        <w:adjustRightInd/>
        <w:spacing w:before="44" w:line="278"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AIG PB Works site for differentiated instruction and curricula</w:t>
      </w:r>
    </w:p>
    <w:p w:rsidR="00EC59E9" w:rsidRPr="004A045D" w:rsidRDefault="00EC59E9" w:rsidP="008C11F1">
      <w:pPr>
        <w:pStyle w:val="ListParagraph"/>
        <w:numPr>
          <w:ilvl w:val="0"/>
          <w:numId w:val="46"/>
        </w:numPr>
        <w:kinsoku w:val="0"/>
        <w:overflowPunct w:val="0"/>
        <w:autoSpaceDE/>
        <w:autoSpaceDN/>
        <w:adjustRightInd/>
        <w:spacing w:before="43" w:line="278"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Kids Into Thinking Skills (KITS) differentiation resources - Grades K-3</w:t>
      </w:r>
    </w:p>
    <w:p w:rsidR="00EC59E9" w:rsidRPr="004A045D" w:rsidRDefault="00EC59E9" w:rsidP="008C11F1">
      <w:pPr>
        <w:pStyle w:val="ListParagraph"/>
        <w:numPr>
          <w:ilvl w:val="0"/>
          <w:numId w:val="46"/>
        </w:numPr>
        <w:kinsoku w:val="0"/>
        <w:overflowPunct w:val="0"/>
        <w:autoSpaceDE/>
        <w:autoSpaceDN/>
        <w:adjustRightInd/>
        <w:spacing w:before="44" w:line="278"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Student Engagement Strategies</w:t>
      </w:r>
    </w:p>
    <w:p w:rsidR="00EC59E9" w:rsidRPr="004A045D" w:rsidRDefault="00EC59E9" w:rsidP="008C11F1">
      <w:pPr>
        <w:pStyle w:val="ListParagraph"/>
        <w:numPr>
          <w:ilvl w:val="0"/>
          <w:numId w:val="46"/>
        </w:numPr>
        <w:kinsoku w:val="0"/>
        <w:overflowPunct w:val="0"/>
        <w:autoSpaceDE/>
        <w:autoSpaceDN/>
        <w:adjustRightInd/>
        <w:spacing w:before="43" w:line="278"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 xml:space="preserve">Teacher Toolbox for Planning Rigorous Instruction </w:t>
      </w:r>
    </w:p>
    <w:p w:rsidR="00EC59E9" w:rsidRPr="004A045D" w:rsidRDefault="00EC59E9" w:rsidP="008C11F1">
      <w:pPr>
        <w:pStyle w:val="ListParagraph"/>
        <w:numPr>
          <w:ilvl w:val="0"/>
          <w:numId w:val="46"/>
        </w:numPr>
        <w:kinsoku w:val="0"/>
        <w:overflowPunct w:val="0"/>
        <w:autoSpaceDE/>
        <w:autoSpaceDN/>
        <w:adjustRightInd/>
        <w:spacing w:before="40" w:line="278" w:lineRule="exact"/>
        <w:ind w:right="216"/>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Variety of resource books and programs aligned with AIG Program initiatives, and current research in gifted education such as </w:t>
      </w:r>
      <w:proofErr w:type="spellStart"/>
      <w:r w:rsidRPr="004A045D">
        <w:rPr>
          <w:rFonts w:asciiTheme="minorHAnsi" w:hAnsiTheme="minorHAnsi" w:cs="Arial"/>
          <w:color w:val="000000" w:themeColor="text1"/>
          <w:sz w:val="24"/>
          <w:szCs w:val="24"/>
        </w:rPr>
        <w:t>U-STARS~Plus</w:t>
      </w:r>
      <w:proofErr w:type="spellEnd"/>
      <w:r w:rsidRPr="004A045D">
        <w:rPr>
          <w:rFonts w:asciiTheme="minorHAnsi" w:hAnsiTheme="minorHAnsi" w:cs="Arial"/>
          <w:color w:val="000000" w:themeColor="text1"/>
          <w:sz w:val="24"/>
          <w:szCs w:val="24"/>
        </w:rPr>
        <w:t xml:space="preserve">, </w:t>
      </w:r>
      <w:proofErr w:type="spellStart"/>
      <w:r w:rsidRPr="004A045D">
        <w:rPr>
          <w:rFonts w:asciiTheme="minorHAnsi" w:hAnsiTheme="minorHAnsi" w:cs="Arial"/>
          <w:color w:val="000000" w:themeColor="text1"/>
          <w:sz w:val="24"/>
          <w:szCs w:val="24"/>
        </w:rPr>
        <w:t>Zacarro’s</w:t>
      </w:r>
      <w:proofErr w:type="spellEnd"/>
      <w:r w:rsidRPr="004A045D">
        <w:rPr>
          <w:rFonts w:asciiTheme="minorHAnsi" w:hAnsiTheme="minorHAnsi" w:cs="Arial"/>
          <w:color w:val="000000" w:themeColor="text1"/>
          <w:sz w:val="24"/>
          <w:szCs w:val="24"/>
        </w:rPr>
        <w:t xml:space="preserve"> Problem-Solving resources, P.E.T.S., and Jacob’s Ladder Reading Comprehension Program K-8.</w:t>
      </w:r>
    </w:p>
    <w:p w:rsidR="00EC59E9" w:rsidRPr="004A045D" w:rsidRDefault="00EC59E9" w:rsidP="00F3767D">
      <w:pPr>
        <w:kinsoku w:val="0"/>
        <w:overflowPunct w:val="0"/>
        <w:spacing w:before="332" w:line="227" w:lineRule="exact"/>
        <w:ind w:left="144"/>
        <w:textAlignment w:val="baseline"/>
        <w:rPr>
          <w:rFonts w:cs="Arial"/>
          <w:b/>
          <w:bCs/>
          <w:color w:val="000000" w:themeColor="text1"/>
        </w:rPr>
      </w:pPr>
      <w:r w:rsidRPr="004A045D">
        <w:rPr>
          <w:rFonts w:cs="Arial"/>
          <w:b/>
          <w:bCs/>
          <w:color w:val="000000" w:themeColor="text1"/>
        </w:rPr>
        <w:t xml:space="preserve">Planned Sources of Evidence: </w:t>
      </w:r>
    </w:p>
    <w:p w:rsidR="00EC59E9" w:rsidRPr="004A045D" w:rsidRDefault="00EC59E9" w:rsidP="008C11F1">
      <w:pPr>
        <w:pStyle w:val="ListParagraph"/>
        <w:numPr>
          <w:ilvl w:val="0"/>
          <w:numId w:val="47"/>
        </w:numPr>
        <w:kinsoku w:val="0"/>
        <w:overflowPunct w:val="0"/>
        <w:autoSpaceDE/>
        <w:autoSpaceDN/>
        <w:adjustRightInd/>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AIG Curriculum Bank</w:t>
      </w:r>
    </w:p>
    <w:p w:rsidR="00EC59E9" w:rsidRPr="004A045D" w:rsidRDefault="00EC59E9" w:rsidP="008C11F1">
      <w:pPr>
        <w:pStyle w:val="ListParagraph"/>
        <w:numPr>
          <w:ilvl w:val="0"/>
          <w:numId w:val="47"/>
        </w:numPr>
        <w:kinsoku w:val="0"/>
        <w:overflowPunct w:val="0"/>
        <w:autoSpaceDE/>
        <w:autoSpaceDN/>
        <w:adjustRightInd/>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AIG School Workbook</w:t>
      </w:r>
    </w:p>
    <w:p w:rsidR="00EC59E9" w:rsidRPr="004A045D" w:rsidRDefault="00EC59E9" w:rsidP="008C11F1">
      <w:pPr>
        <w:pStyle w:val="ListParagraph"/>
        <w:numPr>
          <w:ilvl w:val="0"/>
          <w:numId w:val="47"/>
        </w:numPr>
        <w:kinsoku w:val="0"/>
        <w:overflowPunct w:val="0"/>
        <w:autoSpaceDE/>
        <w:autoSpaceDN/>
        <w:adjustRightInd/>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2"/>
          <w:sz w:val="24"/>
          <w:szCs w:val="24"/>
        </w:rPr>
        <w:t>Professional Development and training provided for and/or by AIG teachers</w:t>
      </w:r>
    </w:p>
    <w:p w:rsidR="00EC59E9" w:rsidRPr="004A045D" w:rsidRDefault="00EC59E9" w:rsidP="008C11F1">
      <w:pPr>
        <w:widowControl w:val="0"/>
        <w:numPr>
          <w:ilvl w:val="0"/>
          <w:numId w:val="47"/>
        </w:numPr>
        <w:kinsoku w:val="0"/>
        <w:overflowPunct w:val="0"/>
        <w:spacing w:line="277" w:lineRule="exact"/>
        <w:textAlignment w:val="baseline"/>
        <w:rPr>
          <w:rFonts w:cs="Arial"/>
          <w:color w:val="000000" w:themeColor="text1"/>
          <w:spacing w:val="1"/>
        </w:rPr>
      </w:pPr>
      <w:r w:rsidRPr="004A045D">
        <w:rPr>
          <w:rFonts w:cs="Arial"/>
          <w:color w:val="000000" w:themeColor="text1"/>
          <w:spacing w:val="1"/>
        </w:rPr>
        <w:t>Professional Development Resources list</w:t>
      </w:r>
    </w:p>
    <w:p w:rsidR="00EC59E9" w:rsidRPr="004A045D" w:rsidRDefault="00EC59E9" w:rsidP="008C11F1">
      <w:pPr>
        <w:widowControl w:val="0"/>
        <w:numPr>
          <w:ilvl w:val="0"/>
          <w:numId w:val="47"/>
        </w:numPr>
        <w:kinsoku w:val="0"/>
        <w:overflowPunct w:val="0"/>
        <w:spacing w:line="277" w:lineRule="exact"/>
        <w:textAlignment w:val="baseline"/>
        <w:rPr>
          <w:rFonts w:cs="Arial"/>
          <w:color w:val="000000" w:themeColor="text1"/>
          <w:spacing w:val="1"/>
        </w:rPr>
      </w:pPr>
      <w:r w:rsidRPr="004A045D">
        <w:rPr>
          <w:rFonts w:cs="Arial"/>
          <w:color w:val="000000" w:themeColor="text1"/>
          <w:spacing w:val="1"/>
        </w:rPr>
        <w:t xml:space="preserve">Professional library </w:t>
      </w:r>
    </w:p>
    <w:p w:rsidR="00EC59E9" w:rsidRDefault="00EC59E9" w:rsidP="00AC42F4">
      <w:pPr>
        <w:kinsoku w:val="0"/>
        <w:overflowPunct w:val="0"/>
        <w:spacing w:before="299" w:line="275"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Default="00EC59E9" w:rsidP="00AC42F4">
      <w:pPr>
        <w:kinsoku w:val="0"/>
        <w:overflowPunct w:val="0"/>
        <w:spacing w:line="279" w:lineRule="exact"/>
        <w:ind w:right="288"/>
        <w:textAlignment w:val="baseline"/>
        <w:rPr>
          <w:rFonts w:cs="Arial"/>
          <w:b/>
          <w:bCs/>
          <w:color w:val="000000" w:themeColor="text1"/>
          <w:u w:val="single"/>
        </w:rPr>
      </w:pPr>
    </w:p>
    <w:p w:rsidR="00EC59E9" w:rsidRDefault="00EC59E9" w:rsidP="00AC42F4">
      <w:pPr>
        <w:kinsoku w:val="0"/>
        <w:overflowPunct w:val="0"/>
        <w:spacing w:line="279" w:lineRule="exact"/>
        <w:ind w:right="288"/>
        <w:textAlignment w:val="baseline"/>
        <w:rPr>
          <w:rFonts w:cs="Arial"/>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Default="00EC59E9" w:rsidP="00AC42F4">
      <w:pPr>
        <w:kinsoku w:val="0"/>
        <w:overflowPunct w:val="0"/>
        <w:spacing w:line="279" w:lineRule="exact"/>
        <w:ind w:right="288"/>
        <w:textAlignment w:val="baseline"/>
        <w:rPr>
          <w:rFonts w:cs="Arial"/>
          <w:color w:val="000000" w:themeColor="text1"/>
        </w:rPr>
      </w:pPr>
      <w:r w:rsidRPr="004A045D">
        <w:rPr>
          <w:rFonts w:cs="Arial"/>
          <w:color w:val="000000" w:themeColor="text1"/>
        </w:rPr>
        <w:lastRenderedPageBreak/>
        <w:t>Continue to increase professional library materials to support and enhance the AIG Program.  Continue to develop classroom resources to support differentiation.</w:t>
      </w:r>
    </w:p>
    <w:p w:rsidR="00EC59E9" w:rsidRPr="004A045D" w:rsidRDefault="00EC59E9" w:rsidP="00AC42F4">
      <w:pPr>
        <w:kinsoku w:val="0"/>
        <w:overflowPunct w:val="0"/>
        <w:spacing w:line="279" w:lineRule="exact"/>
        <w:ind w:right="288"/>
        <w:textAlignment w:val="baseline"/>
        <w:rPr>
          <w:rFonts w:cs="Arial"/>
          <w:color w:val="000000" w:themeColor="text1"/>
        </w:rPr>
      </w:pPr>
    </w:p>
    <w:tbl>
      <w:tblPr>
        <w:tblW w:w="10985" w:type="dxa"/>
        <w:tblLayout w:type="fixed"/>
        <w:tblCellMar>
          <w:left w:w="0" w:type="dxa"/>
          <w:right w:w="0" w:type="dxa"/>
        </w:tblCellMar>
        <w:tblLook w:val="0000" w:firstRow="0" w:lastRow="0" w:firstColumn="0" w:lastColumn="0" w:noHBand="0" w:noVBand="0"/>
      </w:tblPr>
      <w:tblGrid>
        <w:gridCol w:w="10985"/>
      </w:tblGrid>
      <w:tr w:rsidR="00EC59E9" w:rsidRPr="004A045D" w:rsidTr="00AC42F4">
        <w:trPr>
          <w:trHeight w:hRule="exact" w:val="845"/>
        </w:trPr>
        <w:tc>
          <w:tcPr>
            <w:tcW w:w="10985" w:type="dxa"/>
            <w:tcBorders>
              <w:top w:val="nil"/>
              <w:left w:val="nil"/>
              <w:bottom w:val="nil"/>
              <w:right w:val="nil"/>
            </w:tcBorders>
            <w:shd w:val="solid" w:color="D8D8D8" w:fill="auto"/>
          </w:tcPr>
          <w:p w:rsidR="00EC59E9" w:rsidRPr="004A045D" w:rsidRDefault="00EC59E9" w:rsidP="00AC42F4">
            <w:pPr>
              <w:kinsoku w:val="0"/>
              <w:overflowPunct w:val="0"/>
              <w:spacing w:before="6" w:line="273" w:lineRule="exact"/>
              <w:textAlignment w:val="baseline"/>
              <w:rPr>
                <w:rFonts w:cs="Arial"/>
                <w:b/>
                <w:bCs/>
                <w:color w:val="000000" w:themeColor="text1"/>
                <w:spacing w:val="1"/>
              </w:rPr>
            </w:pPr>
            <w:r w:rsidRPr="004A045D">
              <w:rPr>
                <w:rFonts w:cs="Arial"/>
                <w:b/>
                <w:bCs/>
                <w:color w:val="000000" w:themeColor="text1"/>
                <w:spacing w:val="1"/>
              </w:rPr>
              <w:t>Standard 2: Differentiated Curriculum and Instruction</w:t>
            </w:r>
          </w:p>
          <w:p w:rsidR="00EC59E9" w:rsidRPr="004A045D" w:rsidRDefault="00EC59E9" w:rsidP="00BC6A40">
            <w:pPr>
              <w:kinsoku w:val="0"/>
              <w:overflowPunct w:val="0"/>
              <w:spacing w:before="3" w:line="274" w:lineRule="exact"/>
              <w:ind w:right="792"/>
              <w:textAlignment w:val="baseline"/>
              <w:rPr>
                <w:rFonts w:cs="Arial"/>
                <w:color w:val="000000" w:themeColor="text1"/>
                <w:spacing w:val="-1"/>
              </w:rPr>
            </w:pPr>
            <w:r w:rsidRPr="004A045D">
              <w:rPr>
                <w:rFonts w:cs="Arial"/>
                <w:color w:val="000000" w:themeColor="text1"/>
                <w:spacing w:val="-1"/>
              </w:rPr>
              <w:t>The LEA employs challenging, rigorous, and relevant curriculum and instruction K-12 to accommodate a range of academic, intellectual, social, and emotional needs of gifted learners.</w:t>
            </w:r>
          </w:p>
        </w:tc>
      </w:tr>
    </w:tbl>
    <w:p w:rsidR="00EC59E9" w:rsidRPr="004A045D" w:rsidRDefault="00EC59E9" w:rsidP="00AC42F4">
      <w:pPr>
        <w:kinsoku w:val="0"/>
        <w:overflowPunct w:val="0"/>
        <w:spacing w:before="280" w:line="275" w:lineRule="exact"/>
        <w:textAlignment w:val="baseline"/>
        <w:rPr>
          <w:rFonts w:cs="Arial"/>
          <w:b/>
          <w:bCs/>
          <w:color w:val="000000" w:themeColor="text1"/>
          <w:u w:val="single"/>
        </w:rPr>
      </w:pPr>
      <w:r w:rsidRPr="004A045D">
        <w:rPr>
          <w:rFonts w:cs="Arial"/>
          <w:b/>
          <w:bCs/>
          <w:color w:val="000000" w:themeColor="text1"/>
          <w:u w:val="single"/>
        </w:rPr>
        <w:t>Practice D</w:t>
      </w:r>
    </w:p>
    <w:p w:rsidR="00EC59E9" w:rsidRPr="004A045D" w:rsidRDefault="00EC59E9" w:rsidP="00A0584B">
      <w:pPr>
        <w:kinsoku w:val="0"/>
        <w:overflowPunct w:val="0"/>
        <w:spacing w:before="3" w:line="277" w:lineRule="exact"/>
        <w:ind w:right="288"/>
        <w:textAlignment w:val="baseline"/>
        <w:rPr>
          <w:rFonts w:cs="Arial"/>
          <w:color w:val="000000" w:themeColor="text1"/>
        </w:rPr>
      </w:pPr>
      <w:r w:rsidRPr="004A045D">
        <w:rPr>
          <w:rFonts w:cs="Arial"/>
          <w:color w:val="000000" w:themeColor="text1"/>
        </w:rPr>
        <w:t>Fosters the development of 21</w:t>
      </w:r>
      <w:r w:rsidRPr="004A045D">
        <w:rPr>
          <w:rFonts w:cs="Arial"/>
          <w:color w:val="000000" w:themeColor="text1"/>
          <w:vertAlign w:val="superscript"/>
        </w:rPr>
        <w:t>st</w:t>
      </w:r>
      <w:r w:rsidRPr="004A045D">
        <w:rPr>
          <w:rFonts w:cs="Arial"/>
          <w:color w:val="000000" w:themeColor="text1"/>
        </w:rPr>
        <w:t xml:space="preserve"> century content and skills by infusing the following at an advanced level: </w:t>
      </w:r>
    </w:p>
    <w:p w:rsidR="00EC59E9" w:rsidRPr="004A045D" w:rsidRDefault="00EC59E9" w:rsidP="008C11F1">
      <w:pPr>
        <w:pStyle w:val="ListParagraph"/>
        <w:numPr>
          <w:ilvl w:val="0"/>
          <w:numId w:val="106"/>
        </w:numPr>
        <w:kinsoku w:val="0"/>
        <w:overflowPunct w:val="0"/>
        <w:spacing w:before="3" w:after="282" w:line="277" w:lineRule="exact"/>
        <w:ind w:left="360" w:right="288"/>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content for global awareness, civic and economic literacies and health awareness</w:t>
      </w:r>
    </w:p>
    <w:p w:rsidR="00EC59E9" w:rsidRPr="004A045D" w:rsidRDefault="00EC59E9" w:rsidP="008C11F1">
      <w:pPr>
        <w:pStyle w:val="ListParagraph"/>
        <w:numPr>
          <w:ilvl w:val="0"/>
          <w:numId w:val="48"/>
        </w:numPr>
        <w:kinsoku w:val="0"/>
        <w:overflowPunct w:val="0"/>
        <w:autoSpaceDE/>
        <w:autoSpaceDN/>
        <w:adjustRightInd/>
        <w:spacing w:before="3" w:after="282" w:line="277" w:lineRule="exact"/>
        <w:ind w:left="360" w:right="288"/>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critical thinking and problem solving</w:t>
      </w:r>
    </w:p>
    <w:p w:rsidR="00EC59E9" w:rsidRPr="004A045D" w:rsidRDefault="00EC59E9" w:rsidP="008C11F1">
      <w:pPr>
        <w:pStyle w:val="ListParagraph"/>
        <w:numPr>
          <w:ilvl w:val="0"/>
          <w:numId w:val="48"/>
        </w:numPr>
        <w:kinsoku w:val="0"/>
        <w:overflowPunct w:val="0"/>
        <w:autoSpaceDE/>
        <w:autoSpaceDN/>
        <w:adjustRightInd/>
        <w:spacing w:before="3" w:after="282" w:line="277" w:lineRule="exact"/>
        <w:ind w:left="360" w:right="288"/>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high level communication and collaboration</w:t>
      </w:r>
    </w:p>
    <w:p w:rsidR="00EC59E9" w:rsidRPr="004A045D" w:rsidRDefault="00EC59E9" w:rsidP="008C11F1">
      <w:pPr>
        <w:pStyle w:val="ListParagraph"/>
        <w:numPr>
          <w:ilvl w:val="0"/>
          <w:numId w:val="48"/>
        </w:numPr>
        <w:kinsoku w:val="0"/>
        <w:overflowPunct w:val="0"/>
        <w:autoSpaceDE/>
        <w:autoSpaceDN/>
        <w:adjustRightInd/>
        <w:spacing w:before="3" w:after="282" w:line="277" w:lineRule="exact"/>
        <w:ind w:left="360" w:right="288"/>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applied information and media literacy, including concepts, systems, and operations in challenging research contexts</w:t>
      </w:r>
    </w:p>
    <w:p w:rsidR="00EC59E9" w:rsidRPr="004A045D" w:rsidRDefault="00EC59E9" w:rsidP="008C11F1">
      <w:pPr>
        <w:pStyle w:val="ListParagraph"/>
        <w:numPr>
          <w:ilvl w:val="0"/>
          <w:numId w:val="48"/>
        </w:numPr>
        <w:kinsoku w:val="0"/>
        <w:overflowPunct w:val="0"/>
        <w:autoSpaceDE/>
        <w:autoSpaceDN/>
        <w:adjustRightInd/>
        <w:spacing w:before="3" w:after="282" w:line="277" w:lineRule="exact"/>
        <w:ind w:left="360" w:right="288"/>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creativity and innovation</w:t>
      </w:r>
    </w:p>
    <w:p w:rsidR="00EC59E9" w:rsidRPr="004A045D" w:rsidRDefault="00EC59E9" w:rsidP="008C11F1">
      <w:pPr>
        <w:pStyle w:val="ListParagraph"/>
        <w:numPr>
          <w:ilvl w:val="0"/>
          <w:numId w:val="48"/>
        </w:numPr>
        <w:kinsoku w:val="0"/>
        <w:overflowPunct w:val="0"/>
        <w:autoSpaceDE/>
        <w:autoSpaceDN/>
        <w:adjustRightInd/>
        <w:spacing w:before="3" w:after="282" w:line="277" w:lineRule="exact"/>
        <w:ind w:left="360" w:right="288"/>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real world learning in local, regional, and global contexts </w:t>
      </w:r>
    </w:p>
    <w:p w:rsidR="00EC59E9" w:rsidRPr="004A045D" w:rsidRDefault="00EC59E9" w:rsidP="008C11F1">
      <w:pPr>
        <w:pStyle w:val="ListParagraph"/>
        <w:numPr>
          <w:ilvl w:val="0"/>
          <w:numId w:val="48"/>
        </w:numPr>
        <w:kinsoku w:val="0"/>
        <w:overflowPunct w:val="0"/>
        <w:autoSpaceDE/>
        <w:autoSpaceDN/>
        <w:adjustRightInd/>
        <w:spacing w:before="3" w:after="282" w:line="277" w:lineRule="exact"/>
        <w:ind w:left="360" w:right="288"/>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applied life skills for leadership, ethics, accountability, adaptability, productivity, responsibility, people skills, self-direction, and social responsibility</w:t>
      </w:r>
    </w:p>
    <w:p w:rsidR="00EC59E9" w:rsidRPr="004A045D" w:rsidRDefault="00EC59E9" w:rsidP="00AC42F4">
      <w:pPr>
        <w:shd w:val="solid" w:color="D8D8D8" w:fill="auto"/>
        <w:kinsoku w:val="0"/>
        <w:overflowPunct w:val="0"/>
        <w:spacing w:line="272"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Focused Practice for 2013-2016</w:t>
      </w:r>
    </w:p>
    <w:p w:rsidR="00EC59E9" w:rsidRDefault="00EC59E9" w:rsidP="00AC42F4">
      <w:pPr>
        <w:kinsoku w:val="0"/>
        <w:overflowPunct w:val="0"/>
        <w:spacing w:before="276" w:line="277" w:lineRule="exact"/>
        <w:ind w:right="360"/>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AC42F4">
      <w:pPr>
        <w:kinsoku w:val="0"/>
        <w:overflowPunct w:val="0"/>
        <w:spacing w:line="277" w:lineRule="exact"/>
        <w:ind w:right="360"/>
        <w:textAlignment w:val="baseline"/>
        <w:rPr>
          <w:rFonts w:cs="Arial"/>
          <w:color w:val="000000" w:themeColor="text1"/>
        </w:rPr>
      </w:pPr>
      <w:r w:rsidRPr="004A045D">
        <w:rPr>
          <w:rFonts w:cs="Arial"/>
          <w:color w:val="000000" w:themeColor="text1"/>
        </w:rPr>
        <w:t xml:space="preserve">AIG Teachers work with Professional Learning Teams and collaborate with classroom teachers and content specialists in their schools to support the integration of 21st century skills and assist in the development of learners who are globally competitive. This collaboration </w:t>
      </w:r>
      <w:r>
        <w:rPr>
          <w:rFonts w:cs="Arial"/>
          <w:color w:val="000000" w:themeColor="text1"/>
        </w:rPr>
        <w:t xml:space="preserve">is most effective </w:t>
      </w:r>
      <w:r w:rsidRPr="004A045D">
        <w:rPr>
          <w:rFonts w:cs="Arial"/>
          <w:color w:val="000000" w:themeColor="text1"/>
        </w:rPr>
        <w:t>when co-teaching and collaborative models are used.  21</w:t>
      </w:r>
      <w:r w:rsidRPr="004A045D">
        <w:rPr>
          <w:rFonts w:cs="Arial"/>
          <w:color w:val="000000" w:themeColor="text1"/>
          <w:vertAlign w:val="superscript"/>
        </w:rPr>
        <w:t>st</w:t>
      </w:r>
      <w:r w:rsidRPr="004A045D">
        <w:rPr>
          <w:rFonts w:cs="Arial"/>
          <w:color w:val="000000" w:themeColor="text1"/>
        </w:rPr>
        <w:t xml:space="preserve"> century content and skills will be embedded in curriculum over the next three years.</w:t>
      </w:r>
    </w:p>
    <w:p w:rsidR="00EC59E9" w:rsidRPr="004A045D" w:rsidRDefault="00EC59E9" w:rsidP="00AC42F4">
      <w:pPr>
        <w:kinsoku w:val="0"/>
        <w:overflowPunct w:val="0"/>
        <w:spacing w:before="298" w:line="275" w:lineRule="exact"/>
        <w:textAlignment w:val="baseline"/>
        <w:rPr>
          <w:rFonts w:cs="Arial"/>
          <w:strike/>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AC42F4">
      <w:pPr>
        <w:kinsoku w:val="0"/>
        <w:overflowPunct w:val="0"/>
        <w:spacing w:line="275" w:lineRule="exact"/>
        <w:textAlignment w:val="baseline"/>
        <w:rPr>
          <w:rFonts w:cs="Arial"/>
          <w:color w:val="000000" w:themeColor="text1"/>
        </w:rPr>
      </w:pPr>
      <w:r w:rsidRPr="004A045D">
        <w:rPr>
          <w:rFonts w:cs="Arial"/>
          <w:bCs/>
          <w:color w:val="000000" w:themeColor="text1"/>
        </w:rPr>
        <w:t>AIG staff will foster the development of 21</w:t>
      </w:r>
      <w:r w:rsidRPr="004A045D">
        <w:rPr>
          <w:rFonts w:cs="Arial"/>
          <w:bCs/>
          <w:color w:val="000000" w:themeColor="text1"/>
          <w:vertAlign w:val="superscript"/>
        </w:rPr>
        <w:t>st</w:t>
      </w:r>
      <w:r w:rsidRPr="004A045D">
        <w:rPr>
          <w:rFonts w:cs="Arial"/>
          <w:bCs/>
          <w:color w:val="000000" w:themeColor="text1"/>
        </w:rPr>
        <w:t xml:space="preserve"> century skills by integrating technology and opportunities to develop critical thinking skills within a real world context.  They will describe and share possible implementation strategies with stake-holders.</w:t>
      </w:r>
    </w:p>
    <w:p w:rsidR="00EC59E9" w:rsidRPr="004A045D" w:rsidRDefault="00EC59E9" w:rsidP="00AC42F4">
      <w:pPr>
        <w:kinsoku w:val="0"/>
        <w:overflowPunct w:val="0"/>
        <w:spacing w:before="292" w:line="277" w:lineRule="exact"/>
        <w:ind w:right="936"/>
        <w:textAlignment w:val="baseline"/>
        <w:rPr>
          <w:rFonts w:cs="Arial"/>
          <w:b/>
          <w:bCs/>
          <w:color w:val="000000" w:themeColor="text1"/>
          <w:u w:val="single"/>
        </w:rPr>
      </w:pPr>
      <w:r w:rsidRPr="004A045D">
        <w:rPr>
          <w:rFonts w:cs="Arial"/>
          <w:b/>
          <w:bCs/>
          <w:color w:val="000000" w:themeColor="text1"/>
          <w:u w:val="single"/>
        </w:rPr>
        <w:t>Description:</w:t>
      </w:r>
    </w:p>
    <w:p w:rsidR="00EC59E9" w:rsidRPr="004A045D" w:rsidRDefault="00EC59E9" w:rsidP="00AC42F4">
      <w:pPr>
        <w:kinsoku w:val="0"/>
        <w:overflowPunct w:val="0"/>
        <w:spacing w:line="277" w:lineRule="exact"/>
        <w:ind w:right="936"/>
        <w:textAlignment w:val="baseline"/>
        <w:rPr>
          <w:rFonts w:cs="Arial"/>
          <w:b/>
          <w:bCs/>
          <w:color w:val="000000" w:themeColor="text1"/>
          <w:u w:val="single"/>
        </w:rPr>
      </w:pPr>
      <w:r w:rsidRPr="004A045D">
        <w:rPr>
          <w:rFonts w:cs="Arial"/>
          <w:bCs/>
          <w:color w:val="000000" w:themeColor="text1"/>
        </w:rPr>
        <w:t>In order to promote the development of critical thinking and 21</w:t>
      </w:r>
      <w:r w:rsidRPr="004A045D">
        <w:rPr>
          <w:rFonts w:cs="Arial"/>
          <w:bCs/>
          <w:color w:val="000000" w:themeColor="text1"/>
          <w:vertAlign w:val="superscript"/>
        </w:rPr>
        <w:t>st</w:t>
      </w:r>
      <w:r w:rsidRPr="004A045D">
        <w:rPr>
          <w:rFonts w:cs="Arial"/>
          <w:bCs/>
          <w:color w:val="000000" w:themeColor="text1"/>
        </w:rPr>
        <w:t xml:space="preserve"> century skills in a real-world context, as outlined in the statement of this practice, curriculum units are applied appropriately and differentiated for advanced learners.  Additionally, AIG teachers will assist classroom teachers in researching and including digital resources in core curriculum.  </w:t>
      </w:r>
    </w:p>
    <w:p w:rsidR="00EC59E9" w:rsidRPr="004A045D" w:rsidRDefault="00EC59E9" w:rsidP="00AC42F4">
      <w:pPr>
        <w:kinsoku w:val="0"/>
        <w:overflowPunct w:val="0"/>
        <w:spacing w:before="292" w:line="277" w:lineRule="exact"/>
        <w:ind w:right="936"/>
        <w:textAlignment w:val="baseline"/>
        <w:rPr>
          <w:rFonts w:cs="Arial"/>
          <w:color w:val="000000" w:themeColor="text1"/>
        </w:rPr>
      </w:pPr>
      <w:r w:rsidRPr="004A045D">
        <w:rPr>
          <w:rFonts w:cs="Arial"/>
          <w:color w:val="000000" w:themeColor="text1"/>
        </w:rPr>
        <w:t xml:space="preserve"> </w:t>
      </w: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4A045D" w:rsidRDefault="00EC59E9" w:rsidP="002521C2">
      <w:pPr>
        <w:widowControl w:val="0"/>
        <w:numPr>
          <w:ilvl w:val="0"/>
          <w:numId w:val="3"/>
        </w:numPr>
        <w:kinsoku w:val="0"/>
        <w:overflowPunct w:val="0"/>
        <w:spacing w:line="279" w:lineRule="exact"/>
        <w:ind w:right="504"/>
        <w:textAlignment w:val="baseline"/>
        <w:rPr>
          <w:rFonts w:cs="Arial"/>
          <w:color w:val="000000" w:themeColor="text1"/>
        </w:rPr>
      </w:pPr>
      <w:r w:rsidRPr="004A045D">
        <w:rPr>
          <w:rFonts w:cs="Arial"/>
          <w:color w:val="000000" w:themeColor="text1"/>
        </w:rPr>
        <w:t xml:space="preserve">Consultation and Collaboration Model </w:t>
      </w:r>
    </w:p>
    <w:p w:rsidR="00EC59E9" w:rsidRPr="004A045D" w:rsidRDefault="00EC59E9" w:rsidP="002521C2">
      <w:pPr>
        <w:widowControl w:val="0"/>
        <w:numPr>
          <w:ilvl w:val="0"/>
          <w:numId w:val="3"/>
        </w:numPr>
        <w:kinsoku w:val="0"/>
        <w:overflowPunct w:val="0"/>
        <w:spacing w:line="279" w:lineRule="exact"/>
        <w:ind w:right="504"/>
        <w:textAlignment w:val="baseline"/>
        <w:rPr>
          <w:rFonts w:cs="Arial"/>
          <w:color w:val="000000" w:themeColor="text1"/>
        </w:rPr>
      </w:pPr>
      <w:r w:rsidRPr="004A045D">
        <w:rPr>
          <w:rFonts w:cs="Arial"/>
          <w:color w:val="000000" w:themeColor="text1"/>
        </w:rPr>
        <w:t>Adaptive Curriculum Units</w:t>
      </w:r>
    </w:p>
    <w:p w:rsidR="00EC59E9" w:rsidRPr="004A045D" w:rsidRDefault="00EC59E9" w:rsidP="002521C2">
      <w:pPr>
        <w:widowControl w:val="0"/>
        <w:numPr>
          <w:ilvl w:val="0"/>
          <w:numId w:val="3"/>
        </w:numPr>
        <w:kinsoku w:val="0"/>
        <w:overflowPunct w:val="0"/>
        <w:spacing w:line="279" w:lineRule="exact"/>
        <w:ind w:right="504"/>
        <w:textAlignment w:val="baseline"/>
        <w:rPr>
          <w:rFonts w:cs="Arial"/>
          <w:color w:val="000000" w:themeColor="text1"/>
        </w:rPr>
      </w:pPr>
      <w:r w:rsidRPr="004A045D">
        <w:rPr>
          <w:rFonts w:cs="Arial"/>
          <w:color w:val="000000" w:themeColor="text1"/>
        </w:rPr>
        <w:t>CMAPP Enrichment Units</w:t>
      </w:r>
    </w:p>
    <w:p w:rsidR="00EC59E9" w:rsidRPr="004A045D" w:rsidRDefault="00EC59E9" w:rsidP="00AC42F4">
      <w:pPr>
        <w:kinsoku w:val="0"/>
        <w:overflowPunct w:val="0"/>
        <w:spacing w:before="298" w:line="275"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AC42F4">
      <w:pPr>
        <w:kinsoku w:val="0"/>
        <w:overflowPunct w:val="0"/>
        <w:spacing w:before="291" w:line="275" w:lineRule="exact"/>
        <w:textAlignment w:val="baseline"/>
        <w:rPr>
          <w:rFonts w:cs="Arial"/>
          <w:b/>
          <w:bCs/>
          <w:color w:val="000000" w:themeColor="text1"/>
          <w:shd w:val="clear" w:color="auto" w:fill="FFFFFF"/>
        </w:rPr>
      </w:pPr>
      <w:r w:rsidRPr="004A045D">
        <w:rPr>
          <w:rFonts w:cs="Arial"/>
          <w:b/>
          <w:bCs/>
          <w:color w:val="000000" w:themeColor="text1"/>
          <w:u w:val="single"/>
        </w:rPr>
        <w:t>Ideas of Strengthening</w:t>
      </w:r>
      <w:r w:rsidRPr="004A045D">
        <w:rPr>
          <w:rFonts w:cs="Arial"/>
          <w:b/>
          <w:bCs/>
          <w:color w:val="000000" w:themeColor="text1"/>
          <w:u w:val="single"/>
          <w:shd w:val="clear" w:color="auto" w:fill="FFFFFF"/>
        </w:rPr>
        <w:t>:</w:t>
      </w:r>
      <w:r w:rsidRPr="004A045D">
        <w:rPr>
          <w:rFonts w:cs="Arial"/>
          <w:b/>
          <w:bCs/>
          <w:color w:val="000000" w:themeColor="text1"/>
          <w:shd w:val="clear" w:color="auto" w:fill="FFFFFF"/>
        </w:rPr>
        <w:t xml:space="preserve"> </w:t>
      </w:r>
    </w:p>
    <w:p w:rsidR="00EC59E9" w:rsidRPr="004A045D" w:rsidRDefault="00EC59E9" w:rsidP="00AC42F4">
      <w:pPr>
        <w:kinsoku w:val="0"/>
        <w:overflowPunct w:val="0"/>
        <w:spacing w:line="275" w:lineRule="exact"/>
        <w:textAlignment w:val="baseline"/>
        <w:rPr>
          <w:rFonts w:cs="Arial"/>
          <w:bCs/>
          <w:color w:val="000000" w:themeColor="text1"/>
          <w:shd w:val="clear" w:color="auto" w:fill="FFFFFF"/>
        </w:rPr>
      </w:pPr>
      <w:r w:rsidRPr="004A045D">
        <w:rPr>
          <w:rFonts w:cs="Arial"/>
          <w:bCs/>
          <w:color w:val="000000" w:themeColor="text1"/>
          <w:shd w:val="clear" w:color="auto" w:fill="FFFFFF"/>
        </w:rPr>
        <w:lastRenderedPageBreak/>
        <w:t xml:space="preserve">WCPSS AIG Program will collaborate with the Academic Department to research and implement the use of digital portfolios.  </w:t>
      </w:r>
    </w:p>
    <w:p w:rsidR="00EC59E9" w:rsidRPr="004A045D" w:rsidRDefault="00EC59E9" w:rsidP="00AC42F4">
      <w:pPr>
        <w:kinsoku w:val="0"/>
        <w:overflowPunct w:val="0"/>
        <w:spacing w:line="275" w:lineRule="exact"/>
        <w:textAlignment w:val="baseline"/>
        <w:rPr>
          <w:rFonts w:cs="Arial"/>
          <w:bCs/>
          <w:color w:val="000000" w:themeColor="text1"/>
          <w:shd w:val="clear" w:color="auto" w:fill="D8D8D8"/>
        </w:rPr>
      </w:pPr>
    </w:p>
    <w:tbl>
      <w:tblPr>
        <w:tblW w:w="10805" w:type="dxa"/>
        <w:tblLayout w:type="fixed"/>
        <w:tblCellMar>
          <w:left w:w="0" w:type="dxa"/>
          <w:right w:w="0" w:type="dxa"/>
        </w:tblCellMar>
        <w:tblLook w:val="0000" w:firstRow="0" w:lastRow="0" w:firstColumn="0" w:lastColumn="0" w:noHBand="0" w:noVBand="0"/>
      </w:tblPr>
      <w:tblGrid>
        <w:gridCol w:w="10805"/>
      </w:tblGrid>
      <w:tr w:rsidR="00EC59E9" w:rsidRPr="004A045D" w:rsidTr="00A0584B">
        <w:trPr>
          <w:trHeight w:hRule="exact" w:val="845"/>
        </w:trPr>
        <w:tc>
          <w:tcPr>
            <w:tcW w:w="10805" w:type="dxa"/>
            <w:tcBorders>
              <w:top w:val="nil"/>
              <w:left w:val="nil"/>
              <w:bottom w:val="nil"/>
              <w:right w:val="nil"/>
            </w:tcBorders>
            <w:shd w:val="solid" w:color="D8D8D8" w:fill="auto"/>
          </w:tcPr>
          <w:p w:rsidR="00EC59E9" w:rsidRPr="004A045D" w:rsidRDefault="00EC59E9" w:rsidP="00BC6A40">
            <w:pPr>
              <w:kinsoku w:val="0"/>
              <w:overflowPunct w:val="0"/>
              <w:spacing w:before="6" w:line="272" w:lineRule="exact"/>
              <w:textAlignment w:val="baseline"/>
              <w:rPr>
                <w:rFonts w:cs="Arial"/>
                <w:b/>
                <w:bCs/>
                <w:color w:val="000000" w:themeColor="text1"/>
                <w:spacing w:val="1"/>
              </w:rPr>
            </w:pPr>
            <w:r w:rsidRPr="004A045D">
              <w:rPr>
                <w:rFonts w:cs="Arial"/>
                <w:b/>
                <w:bCs/>
                <w:color w:val="000000" w:themeColor="text1"/>
                <w:spacing w:val="1"/>
              </w:rPr>
              <w:t>Standard 2: Differentiated Curriculum and Instruction</w:t>
            </w:r>
          </w:p>
          <w:p w:rsidR="00EC59E9" w:rsidRPr="004A045D" w:rsidRDefault="00EC59E9" w:rsidP="00BC6A40">
            <w:pPr>
              <w:kinsoku w:val="0"/>
              <w:overflowPunct w:val="0"/>
              <w:spacing w:after="9" w:line="276" w:lineRule="exact"/>
              <w:ind w:right="792"/>
              <w:textAlignment w:val="baseline"/>
              <w:rPr>
                <w:rFonts w:cs="Arial"/>
                <w:color w:val="000000" w:themeColor="text1"/>
                <w:spacing w:val="-1"/>
              </w:rPr>
            </w:pPr>
            <w:r w:rsidRPr="004A045D">
              <w:rPr>
                <w:rFonts w:cs="Arial"/>
                <w:color w:val="000000" w:themeColor="text1"/>
                <w:spacing w:val="-1"/>
              </w:rPr>
              <w:t>The LEA employs challenging, rigorous, and relevant curriculum and instruction K-12 to accommodate a range of academic, intellectual, social, and emotional needs of gifted learners.</w:t>
            </w:r>
          </w:p>
        </w:tc>
      </w:tr>
    </w:tbl>
    <w:p w:rsidR="00EC59E9" w:rsidRPr="004A045D" w:rsidRDefault="00EC59E9" w:rsidP="00AC42F4">
      <w:pPr>
        <w:kinsoku w:val="0"/>
        <w:overflowPunct w:val="0"/>
        <w:spacing w:before="284" w:line="271" w:lineRule="exact"/>
        <w:textAlignment w:val="baseline"/>
        <w:rPr>
          <w:rFonts w:cs="Arial"/>
          <w:b/>
          <w:bCs/>
          <w:color w:val="000000" w:themeColor="text1"/>
          <w:u w:val="single"/>
        </w:rPr>
      </w:pPr>
      <w:r w:rsidRPr="004A045D">
        <w:rPr>
          <w:rFonts w:cs="Arial"/>
          <w:b/>
          <w:bCs/>
          <w:color w:val="000000" w:themeColor="text1"/>
          <w:u w:val="single"/>
        </w:rPr>
        <w:t xml:space="preserve">Practice E </w:t>
      </w:r>
    </w:p>
    <w:p w:rsidR="00EC59E9" w:rsidRPr="004A045D" w:rsidRDefault="00EC59E9" w:rsidP="00AC42F4">
      <w:pPr>
        <w:kinsoku w:val="0"/>
        <w:overflowPunct w:val="0"/>
        <w:spacing w:before="4" w:after="286" w:line="278" w:lineRule="exact"/>
        <w:textAlignment w:val="baseline"/>
        <w:rPr>
          <w:rFonts w:cs="Arial"/>
          <w:color w:val="000000" w:themeColor="text1"/>
        </w:rPr>
      </w:pPr>
      <w:proofErr w:type="gramStart"/>
      <w:r w:rsidRPr="004A045D">
        <w:rPr>
          <w:rFonts w:cs="Arial"/>
          <w:color w:val="000000" w:themeColor="text1"/>
        </w:rPr>
        <w:t>Uses on-going assessment to differentiate classroom curriculum and instruction.</w:t>
      </w:r>
      <w:proofErr w:type="gramEnd"/>
    </w:p>
    <w:p w:rsidR="00EC59E9" w:rsidRPr="004A045D" w:rsidRDefault="00EC59E9" w:rsidP="00AC42F4">
      <w:pPr>
        <w:shd w:val="solid" w:color="D8D8D8" w:fill="auto"/>
        <w:kinsoku w:val="0"/>
        <w:overflowPunct w:val="0"/>
        <w:spacing w:after="1" w:line="276"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Maintained Practice</w:t>
      </w:r>
      <w:r w:rsidRPr="004A045D">
        <w:rPr>
          <w:rFonts w:cs="Arial"/>
          <w:b/>
          <w:bCs/>
          <w:color w:val="000000" w:themeColor="text1"/>
        </w:rPr>
        <w:t xml:space="preserve"> for 2010-2013.</w:t>
      </w:r>
    </w:p>
    <w:p w:rsidR="00EC59E9" w:rsidRPr="004A045D" w:rsidRDefault="00EC59E9" w:rsidP="00AC42F4">
      <w:pPr>
        <w:kinsoku w:val="0"/>
        <w:overflowPunct w:val="0"/>
        <w:spacing w:before="272" w:line="278" w:lineRule="exact"/>
        <w:ind w:right="288"/>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AC42F4">
      <w:pPr>
        <w:kinsoku w:val="0"/>
        <w:overflowPunct w:val="0"/>
        <w:spacing w:line="278" w:lineRule="exact"/>
        <w:ind w:right="288"/>
        <w:textAlignment w:val="baseline"/>
        <w:rPr>
          <w:rFonts w:cs="Arial"/>
          <w:color w:val="000000" w:themeColor="text1"/>
        </w:rPr>
      </w:pPr>
      <w:r w:rsidRPr="004A045D">
        <w:rPr>
          <w:rFonts w:cs="Arial"/>
          <w:color w:val="000000" w:themeColor="text1"/>
        </w:rPr>
        <w:t>WCPSS classroom teachers regularly use pre and post assessments to determine students’ learning needs.  Appropriate formative and summative assessment data will be used to guide instruction. AIG teachers will collaborate with classroom teachers to analyze data regarding student</w:t>
      </w:r>
      <w:r>
        <w:rPr>
          <w:rFonts w:cs="Arial"/>
          <w:color w:val="000000" w:themeColor="text1"/>
        </w:rPr>
        <w:t>s’</w:t>
      </w:r>
      <w:r w:rsidRPr="004A045D">
        <w:rPr>
          <w:rFonts w:cs="Arial"/>
          <w:color w:val="000000" w:themeColor="text1"/>
        </w:rPr>
        <w:t xml:space="preserve"> interests, classroom performance, achievement, and/or learning preferences for planning appropriate differentiated instruction. Walkthrough observations and analysis of student work samples from regular education classrooms may indicate a need for additional support and professional development for classroom teachers in the use of assessment for planning differentiated instruction.  Maximum student growth occurs when students’ learning style preferences are matched with appropriate instructional practices. </w:t>
      </w:r>
    </w:p>
    <w:p w:rsidR="00EC59E9" w:rsidRPr="004A045D" w:rsidRDefault="00EC59E9" w:rsidP="00AC42F4">
      <w:pPr>
        <w:kinsoku w:val="0"/>
        <w:overflowPunct w:val="0"/>
        <w:spacing w:before="293" w:line="278" w:lineRule="exact"/>
        <w:textAlignment w:val="baseline"/>
        <w:rPr>
          <w:rFonts w:cs="Arial"/>
          <w:strike/>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AC42F4">
      <w:pPr>
        <w:kinsoku w:val="0"/>
        <w:overflowPunct w:val="0"/>
        <w:spacing w:line="278" w:lineRule="exact"/>
        <w:textAlignment w:val="baseline"/>
        <w:rPr>
          <w:rFonts w:cs="Arial"/>
          <w:color w:val="000000" w:themeColor="text1"/>
        </w:rPr>
      </w:pPr>
      <w:r w:rsidRPr="004A045D">
        <w:rPr>
          <w:rFonts w:cs="Arial"/>
          <w:color w:val="000000" w:themeColor="text1"/>
        </w:rPr>
        <w:t xml:space="preserve">To increase the use of multiple intelligence data and students’ learning style preferences to drive instructional practice.  The AIG teachers will work collaboratively with classroom teachers to use a balanced assessment approach including research-based pre-assessments, formative, diagnostic and summative assessments to inform instructional decisions in a variety of courses.  The AIG teacher will use data and observation to determine needs for additional support in the regular education classroom.  </w:t>
      </w:r>
    </w:p>
    <w:p w:rsidR="00EC59E9" w:rsidRPr="004A045D" w:rsidRDefault="00EC59E9" w:rsidP="00AC42F4">
      <w:pPr>
        <w:kinsoku w:val="0"/>
        <w:overflowPunct w:val="0"/>
        <w:spacing w:before="287" w:line="278" w:lineRule="exact"/>
        <w:ind w:right="288"/>
        <w:textAlignment w:val="baseline"/>
        <w:rPr>
          <w:rFonts w:cs="Arial"/>
          <w:color w:val="000000" w:themeColor="text1"/>
          <w:spacing w:val="1"/>
        </w:rPr>
      </w:pPr>
      <w:r w:rsidRPr="004A045D">
        <w:rPr>
          <w:rFonts w:cs="Arial"/>
          <w:b/>
          <w:bCs/>
          <w:color w:val="000000" w:themeColor="text1"/>
          <w:spacing w:val="1"/>
          <w:u w:val="single"/>
        </w:rPr>
        <w:t>Description:</w:t>
      </w:r>
      <w:r w:rsidRPr="004A045D">
        <w:rPr>
          <w:rFonts w:cs="Arial"/>
          <w:color w:val="000000" w:themeColor="text1"/>
          <w:spacing w:val="1"/>
        </w:rPr>
        <w:t xml:space="preserve"> </w:t>
      </w:r>
    </w:p>
    <w:p w:rsidR="00EC59E9" w:rsidRPr="004A045D" w:rsidRDefault="00EC59E9" w:rsidP="00AC42F4">
      <w:pPr>
        <w:kinsoku w:val="0"/>
        <w:overflowPunct w:val="0"/>
        <w:spacing w:line="278" w:lineRule="exact"/>
        <w:ind w:right="288"/>
        <w:textAlignment w:val="baseline"/>
        <w:rPr>
          <w:rFonts w:cs="Arial"/>
          <w:color w:val="000000" w:themeColor="text1"/>
          <w:spacing w:val="1"/>
        </w:rPr>
      </w:pPr>
      <w:r w:rsidRPr="004A045D">
        <w:rPr>
          <w:rFonts w:cs="Arial"/>
          <w:color w:val="000000" w:themeColor="text1"/>
          <w:spacing w:val="1"/>
        </w:rPr>
        <w:t xml:space="preserve">AIG Teachers work with Professional Learning Teams in schools to support the analysis of ongoing student assessment data. Formative assessments and county-wide benchmark assessments are used regularly in addition to other classroom assessments, tests, projects, grades and performance to determine need for planning differentiated learning opportunities.  </w:t>
      </w:r>
    </w:p>
    <w:p w:rsidR="00EC59E9" w:rsidRPr="004A045D" w:rsidRDefault="00EC59E9" w:rsidP="00AC42F4">
      <w:pPr>
        <w:kinsoku w:val="0"/>
        <w:overflowPunct w:val="0"/>
        <w:spacing w:line="278" w:lineRule="exact"/>
        <w:ind w:right="288"/>
        <w:textAlignment w:val="baseline"/>
        <w:rPr>
          <w:rFonts w:cs="Arial"/>
          <w:color w:val="000000" w:themeColor="text1"/>
          <w:spacing w:val="1"/>
        </w:rPr>
      </w:pPr>
    </w:p>
    <w:p w:rsidR="00EC59E9" w:rsidRPr="004A045D" w:rsidRDefault="00EC59E9" w:rsidP="00155F13">
      <w:pPr>
        <w:kinsoku w:val="0"/>
        <w:overflowPunct w:val="0"/>
        <w:spacing w:line="278" w:lineRule="exact"/>
        <w:ind w:right="288"/>
        <w:textAlignment w:val="baseline"/>
        <w:rPr>
          <w:rFonts w:cs="Arial"/>
          <w:strike/>
          <w:color w:val="000000" w:themeColor="text1"/>
        </w:rPr>
      </w:pPr>
      <w:r w:rsidRPr="004A045D">
        <w:rPr>
          <w:rFonts w:cs="Arial"/>
          <w:color w:val="000000" w:themeColor="text1"/>
        </w:rPr>
        <w:t>AIG teachers monitor AIG student achievement and growth, and collaborate with classroom teachers and administrators to achieve goals and facilitate further growth in a variety of subject areas.  Using data based decision making, AIG teachers and classroom teachers will improve teaching and learning to increase student performance.</w:t>
      </w:r>
    </w:p>
    <w:p w:rsidR="00EC59E9" w:rsidRPr="004A045D" w:rsidRDefault="00EC59E9" w:rsidP="00155F13">
      <w:pPr>
        <w:kinsoku w:val="0"/>
        <w:overflowPunct w:val="0"/>
        <w:spacing w:line="278" w:lineRule="exact"/>
        <w:ind w:right="288"/>
        <w:textAlignment w:val="baseline"/>
        <w:rPr>
          <w:rFonts w:cs="Arial"/>
          <w:strike/>
          <w:color w:val="000000" w:themeColor="text1"/>
        </w:rPr>
      </w:pPr>
    </w:p>
    <w:p w:rsidR="00EC59E9" w:rsidRPr="004A045D" w:rsidRDefault="00EC59E9" w:rsidP="00155F13">
      <w:pPr>
        <w:kinsoku w:val="0"/>
        <w:overflowPunct w:val="0"/>
        <w:spacing w:line="278" w:lineRule="exact"/>
        <w:ind w:right="288"/>
        <w:textAlignment w:val="baseline"/>
        <w:rPr>
          <w:rFonts w:cs="Arial"/>
          <w:strike/>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4A045D" w:rsidRDefault="00EC59E9" w:rsidP="00935ECD">
      <w:pPr>
        <w:widowControl w:val="0"/>
        <w:numPr>
          <w:ilvl w:val="0"/>
          <w:numId w:val="2"/>
        </w:numPr>
        <w:tabs>
          <w:tab w:val="clear" w:pos="414"/>
          <w:tab w:val="num" w:pos="504"/>
        </w:tabs>
        <w:kinsoku w:val="0"/>
        <w:overflowPunct w:val="0"/>
        <w:spacing w:before="38" w:line="277" w:lineRule="exact"/>
        <w:ind w:left="360" w:hanging="360"/>
        <w:textAlignment w:val="baseline"/>
        <w:rPr>
          <w:rFonts w:cs="Arial"/>
          <w:color w:val="000000" w:themeColor="text1"/>
          <w:spacing w:val="1"/>
        </w:rPr>
      </w:pPr>
      <w:proofErr w:type="spellStart"/>
      <w:r w:rsidRPr="004A045D">
        <w:rPr>
          <w:rFonts w:cs="Arial"/>
          <w:color w:val="000000" w:themeColor="text1"/>
          <w:spacing w:val="1"/>
        </w:rPr>
        <w:t>mCLASS</w:t>
      </w:r>
      <w:proofErr w:type="spellEnd"/>
      <w:r w:rsidRPr="004A045D">
        <w:rPr>
          <w:rFonts w:cs="Arial"/>
          <w:color w:val="000000" w:themeColor="text1"/>
          <w:spacing w:val="1"/>
        </w:rPr>
        <w:t xml:space="preserve"> data </w:t>
      </w:r>
    </w:p>
    <w:p w:rsidR="00EC59E9" w:rsidRPr="004A045D" w:rsidRDefault="00EC59E9" w:rsidP="00935ECD">
      <w:pPr>
        <w:widowControl w:val="0"/>
        <w:numPr>
          <w:ilvl w:val="0"/>
          <w:numId w:val="2"/>
        </w:numPr>
        <w:tabs>
          <w:tab w:val="clear" w:pos="414"/>
          <w:tab w:val="num" w:pos="504"/>
        </w:tabs>
        <w:kinsoku w:val="0"/>
        <w:overflowPunct w:val="0"/>
        <w:spacing w:before="38" w:line="277" w:lineRule="exact"/>
        <w:ind w:left="360" w:hanging="360"/>
        <w:textAlignment w:val="baseline"/>
        <w:rPr>
          <w:rFonts w:cs="Arial"/>
          <w:color w:val="000000" w:themeColor="text1"/>
          <w:spacing w:val="1"/>
        </w:rPr>
      </w:pPr>
      <w:r w:rsidRPr="004A045D">
        <w:rPr>
          <w:rFonts w:cs="Arial"/>
          <w:color w:val="000000" w:themeColor="text1"/>
          <w:spacing w:val="1"/>
        </w:rPr>
        <w:t>Student Portfolios</w:t>
      </w:r>
    </w:p>
    <w:p w:rsidR="00EC59E9" w:rsidRPr="004A045D" w:rsidRDefault="00EC59E9" w:rsidP="00935ECD">
      <w:pPr>
        <w:widowControl w:val="0"/>
        <w:numPr>
          <w:ilvl w:val="0"/>
          <w:numId w:val="2"/>
        </w:numPr>
        <w:tabs>
          <w:tab w:val="clear" w:pos="414"/>
          <w:tab w:val="num" w:pos="504"/>
        </w:tabs>
        <w:kinsoku w:val="0"/>
        <w:overflowPunct w:val="0"/>
        <w:spacing w:before="44" w:line="277" w:lineRule="exact"/>
        <w:ind w:left="360" w:hanging="360"/>
        <w:textAlignment w:val="baseline"/>
        <w:rPr>
          <w:rFonts w:cs="Arial"/>
          <w:color w:val="000000" w:themeColor="text1"/>
          <w:spacing w:val="2"/>
        </w:rPr>
      </w:pPr>
      <w:r w:rsidRPr="004A045D">
        <w:rPr>
          <w:rFonts w:cs="Arial"/>
          <w:color w:val="000000" w:themeColor="text1"/>
          <w:spacing w:val="2"/>
        </w:rPr>
        <w:t>Math predictor-EVAAS</w:t>
      </w:r>
    </w:p>
    <w:p w:rsidR="00EC59E9" w:rsidRPr="004A045D" w:rsidRDefault="00EC59E9" w:rsidP="00935ECD">
      <w:pPr>
        <w:widowControl w:val="0"/>
        <w:numPr>
          <w:ilvl w:val="0"/>
          <w:numId w:val="2"/>
        </w:numPr>
        <w:tabs>
          <w:tab w:val="clear" w:pos="414"/>
          <w:tab w:val="num" w:pos="504"/>
        </w:tabs>
        <w:kinsoku w:val="0"/>
        <w:overflowPunct w:val="0"/>
        <w:spacing w:before="44" w:line="277" w:lineRule="exact"/>
        <w:ind w:left="360" w:hanging="360"/>
        <w:textAlignment w:val="baseline"/>
        <w:rPr>
          <w:rFonts w:cs="Arial"/>
          <w:color w:val="000000" w:themeColor="text1"/>
          <w:spacing w:val="1"/>
        </w:rPr>
      </w:pPr>
      <w:r w:rsidRPr="004A045D">
        <w:rPr>
          <w:rFonts w:cs="Arial"/>
          <w:color w:val="000000" w:themeColor="text1"/>
          <w:spacing w:val="1"/>
        </w:rPr>
        <w:t>EOG growth data for AIG students</w:t>
      </w:r>
    </w:p>
    <w:p w:rsidR="00EC59E9" w:rsidRPr="004A045D" w:rsidRDefault="00EC59E9" w:rsidP="00935ECD">
      <w:pPr>
        <w:widowControl w:val="0"/>
        <w:numPr>
          <w:ilvl w:val="0"/>
          <w:numId w:val="2"/>
        </w:numPr>
        <w:tabs>
          <w:tab w:val="clear" w:pos="414"/>
          <w:tab w:val="num" w:pos="504"/>
        </w:tabs>
        <w:kinsoku w:val="0"/>
        <w:overflowPunct w:val="0"/>
        <w:spacing w:before="45" w:line="277" w:lineRule="exact"/>
        <w:ind w:left="360" w:hanging="360"/>
        <w:textAlignment w:val="baseline"/>
        <w:rPr>
          <w:rFonts w:cs="Arial"/>
          <w:color w:val="000000" w:themeColor="text1"/>
        </w:rPr>
      </w:pPr>
      <w:r w:rsidRPr="004A045D">
        <w:rPr>
          <w:rFonts w:cs="Arial"/>
          <w:color w:val="000000" w:themeColor="text1"/>
        </w:rPr>
        <w:t>Formative and summative assessments</w:t>
      </w:r>
    </w:p>
    <w:p w:rsidR="00EC59E9" w:rsidRPr="004A045D" w:rsidRDefault="00EC59E9" w:rsidP="00935ECD">
      <w:pPr>
        <w:widowControl w:val="0"/>
        <w:numPr>
          <w:ilvl w:val="0"/>
          <w:numId w:val="2"/>
        </w:numPr>
        <w:tabs>
          <w:tab w:val="clear" w:pos="414"/>
          <w:tab w:val="num" w:pos="504"/>
        </w:tabs>
        <w:kinsoku w:val="0"/>
        <w:overflowPunct w:val="0"/>
        <w:spacing w:before="45" w:line="277" w:lineRule="exact"/>
        <w:ind w:left="360" w:hanging="360"/>
        <w:textAlignment w:val="baseline"/>
        <w:rPr>
          <w:rFonts w:cs="Arial"/>
          <w:color w:val="000000" w:themeColor="text1"/>
        </w:rPr>
      </w:pPr>
      <w:r w:rsidRPr="004A045D">
        <w:rPr>
          <w:rFonts w:cs="Arial"/>
          <w:color w:val="000000" w:themeColor="text1"/>
        </w:rPr>
        <w:t>Learning Style Inventories</w:t>
      </w:r>
    </w:p>
    <w:p w:rsidR="00EC59E9" w:rsidRPr="004A045D" w:rsidRDefault="00EC59E9" w:rsidP="00935ECD">
      <w:pPr>
        <w:widowControl w:val="0"/>
        <w:numPr>
          <w:ilvl w:val="0"/>
          <w:numId w:val="2"/>
        </w:numPr>
        <w:tabs>
          <w:tab w:val="clear" w:pos="414"/>
          <w:tab w:val="num" w:pos="504"/>
        </w:tabs>
        <w:kinsoku w:val="0"/>
        <w:overflowPunct w:val="0"/>
        <w:spacing w:before="45" w:line="277" w:lineRule="exact"/>
        <w:ind w:left="360" w:hanging="360"/>
        <w:textAlignment w:val="baseline"/>
        <w:rPr>
          <w:rFonts w:cs="Arial"/>
          <w:color w:val="000000" w:themeColor="text1"/>
        </w:rPr>
      </w:pPr>
      <w:r w:rsidRPr="004A045D">
        <w:rPr>
          <w:rFonts w:cs="Arial"/>
          <w:color w:val="000000" w:themeColor="text1"/>
        </w:rPr>
        <w:lastRenderedPageBreak/>
        <w:t xml:space="preserve">Multiple Intelligences Surveys </w:t>
      </w:r>
    </w:p>
    <w:p w:rsidR="00EC59E9" w:rsidRPr="004A045D" w:rsidRDefault="00EC59E9" w:rsidP="00935ECD">
      <w:pPr>
        <w:widowControl w:val="0"/>
        <w:numPr>
          <w:ilvl w:val="0"/>
          <w:numId w:val="2"/>
        </w:numPr>
        <w:tabs>
          <w:tab w:val="clear" w:pos="414"/>
          <w:tab w:val="num" w:pos="504"/>
        </w:tabs>
        <w:kinsoku w:val="0"/>
        <w:overflowPunct w:val="0"/>
        <w:spacing w:before="45" w:line="277" w:lineRule="exact"/>
        <w:ind w:left="360" w:hanging="360"/>
        <w:textAlignment w:val="baseline"/>
        <w:rPr>
          <w:rFonts w:cs="Arial"/>
          <w:color w:val="000000" w:themeColor="text1"/>
        </w:rPr>
      </w:pPr>
      <w:r w:rsidRPr="004A045D">
        <w:rPr>
          <w:rFonts w:cs="Arial"/>
          <w:color w:val="000000" w:themeColor="text1"/>
        </w:rPr>
        <w:t>Cog AT Profiles</w:t>
      </w:r>
    </w:p>
    <w:p w:rsidR="00EC59E9" w:rsidRPr="004A045D" w:rsidRDefault="00EC59E9" w:rsidP="00AC42F4">
      <w:pPr>
        <w:kinsoku w:val="0"/>
        <w:overflowPunct w:val="0"/>
        <w:spacing w:before="298" w:line="278"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AC42F4">
      <w:pPr>
        <w:kinsoku w:val="0"/>
        <w:overflowPunct w:val="0"/>
        <w:spacing w:before="281" w:line="277" w:lineRule="exact"/>
        <w:ind w:right="288"/>
        <w:textAlignment w:val="baseline"/>
        <w:rPr>
          <w:rFonts w:cs="Arial"/>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Pr="004A045D" w:rsidRDefault="00EC59E9" w:rsidP="00AC42F4">
      <w:pPr>
        <w:kinsoku w:val="0"/>
        <w:overflowPunct w:val="0"/>
        <w:spacing w:after="283" w:line="277" w:lineRule="exact"/>
        <w:ind w:right="288"/>
        <w:textAlignment w:val="baseline"/>
        <w:rPr>
          <w:rFonts w:cs="Arial"/>
          <w:color w:val="000000" w:themeColor="text1"/>
        </w:rPr>
      </w:pPr>
      <w:r w:rsidRPr="004A045D">
        <w:rPr>
          <w:rFonts w:cs="Arial"/>
          <w:color w:val="000000" w:themeColor="text1"/>
        </w:rPr>
        <w:t>Continue to refine practices of using learning styles to drive instruction for student growth.  Design curriculum that incorporates the development of multiple intelligences.</w:t>
      </w:r>
    </w:p>
    <w:tbl>
      <w:tblPr>
        <w:tblW w:w="10985" w:type="dxa"/>
        <w:tblLayout w:type="fixed"/>
        <w:tblCellMar>
          <w:left w:w="0" w:type="dxa"/>
          <w:right w:w="0" w:type="dxa"/>
        </w:tblCellMar>
        <w:tblLook w:val="0000" w:firstRow="0" w:lastRow="0" w:firstColumn="0" w:lastColumn="0" w:noHBand="0" w:noVBand="0"/>
      </w:tblPr>
      <w:tblGrid>
        <w:gridCol w:w="10985"/>
      </w:tblGrid>
      <w:tr w:rsidR="00EC59E9" w:rsidRPr="004A045D" w:rsidTr="00AC42F4">
        <w:trPr>
          <w:trHeight w:hRule="exact" w:val="845"/>
        </w:trPr>
        <w:tc>
          <w:tcPr>
            <w:tcW w:w="10985" w:type="dxa"/>
            <w:tcBorders>
              <w:top w:val="nil"/>
              <w:left w:val="nil"/>
              <w:bottom w:val="nil"/>
              <w:right w:val="nil"/>
            </w:tcBorders>
            <w:shd w:val="solid" w:color="D8D8D8" w:fill="auto"/>
          </w:tcPr>
          <w:p w:rsidR="00EC59E9" w:rsidRPr="004A045D" w:rsidRDefault="00EC59E9" w:rsidP="00AC42F4">
            <w:pPr>
              <w:kinsoku w:val="0"/>
              <w:overflowPunct w:val="0"/>
              <w:spacing w:before="6" w:line="277" w:lineRule="exact"/>
              <w:textAlignment w:val="baseline"/>
              <w:rPr>
                <w:rFonts w:cs="Arial"/>
                <w:b/>
                <w:bCs/>
                <w:color w:val="000000" w:themeColor="text1"/>
                <w:spacing w:val="1"/>
              </w:rPr>
            </w:pPr>
            <w:r w:rsidRPr="004A045D">
              <w:rPr>
                <w:rFonts w:cs="Arial"/>
                <w:b/>
                <w:bCs/>
                <w:color w:val="000000" w:themeColor="text1"/>
                <w:spacing w:val="1"/>
              </w:rPr>
              <w:t>Standard 2: Differentiated Curriculum and Instruction</w:t>
            </w:r>
          </w:p>
          <w:p w:rsidR="00EC59E9" w:rsidRPr="004A045D" w:rsidRDefault="00EC59E9" w:rsidP="00BC6A40">
            <w:pPr>
              <w:kinsoku w:val="0"/>
              <w:overflowPunct w:val="0"/>
              <w:spacing w:line="276" w:lineRule="exact"/>
              <w:ind w:right="792"/>
              <w:textAlignment w:val="baseline"/>
              <w:rPr>
                <w:rFonts w:cs="Arial"/>
                <w:color w:val="000000" w:themeColor="text1"/>
                <w:spacing w:val="-1"/>
              </w:rPr>
            </w:pPr>
            <w:r w:rsidRPr="004A045D">
              <w:rPr>
                <w:rFonts w:cs="Arial"/>
                <w:color w:val="000000" w:themeColor="text1"/>
                <w:spacing w:val="-1"/>
              </w:rPr>
              <w:t>The LEA employs challenging, rigorous, and relevant curriculum and instruction K-12 to accommodate a range of academic, intellectual, social, and emotional needs of gifted learners.</w:t>
            </w:r>
          </w:p>
        </w:tc>
      </w:tr>
    </w:tbl>
    <w:p w:rsidR="00EC59E9" w:rsidRPr="004A045D" w:rsidRDefault="00EC59E9" w:rsidP="00AC42F4">
      <w:pPr>
        <w:kinsoku w:val="0"/>
        <w:overflowPunct w:val="0"/>
        <w:spacing w:before="279" w:line="274" w:lineRule="exact"/>
        <w:textAlignment w:val="baseline"/>
        <w:rPr>
          <w:rFonts w:cs="Arial"/>
          <w:b/>
          <w:bCs/>
          <w:color w:val="000000" w:themeColor="text1"/>
          <w:u w:val="single"/>
        </w:rPr>
      </w:pPr>
      <w:proofErr w:type="gramStart"/>
      <w:r w:rsidRPr="004A045D">
        <w:rPr>
          <w:rFonts w:cs="Arial"/>
          <w:b/>
          <w:bCs/>
          <w:color w:val="000000" w:themeColor="text1"/>
          <w:u w:val="single"/>
        </w:rPr>
        <w:t>Practice  F</w:t>
      </w:r>
      <w:proofErr w:type="gramEnd"/>
      <w:r w:rsidRPr="004A045D">
        <w:rPr>
          <w:rFonts w:cs="Arial"/>
          <w:b/>
          <w:bCs/>
          <w:color w:val="000000" w:themeColor="text1"/>
          <w:u w:val="single"/>
        </w:rPr>
        <w:t xml:space="preserve"> </w:t>
      </w:r>
    </w:p>
    <w:p w:rsidR="00EC59E9" w:rsidRPr="004A045D" w:rsidRDefault="00EC59E9" w:rsidP="00AC42F4">
      <w:pPr>
        <w:kinsoku w:val="0"/>
        <w:overflowPunct w:val="0"/>
        <w:spacing w:after="283" w:line="275" w:lineRule="exact"/>
        <w:ind w:right="360"/>
        <w:textAlignment w:val="baseline"/>
        <w:rPr>
          <w:rFonts w:cs="Arial"/>
          <w:color w:val="000000" w:themeColor="text1"/>
        </w:rPr>
      </w:pPr>
      <w:proofErr w:type="gramStart"/>
      <w:r w:rsidRPr="004A045D">
        <w:rPr>
          <w:rFonts w:cs="Arial"/>
          <w:color w:val="000000" w:themeColor="text1"/>
        </w:rPr>
        <w:t>Creates affective curricular and instructional practices, which support the social and emotional needs of AIG students.</w:t>
      </w:r>
      <w:proofErr w:type="gramEnd"/>
    </w:p>
    <w:p w:rsidR="00EC59E9" w:rsidRPr="004A045D" w:rsidRDefault="00EC59E9" w:rsidP="00AC42F4">
      <w:pPr>
        <w:shd w:val="solid" w:color="D8D8D8" w:fill="auto"/>
        <w:kinsoku w:val="0"/>
        <w:overflowPunct w:val="0"/>
        <w:spacing w:line="273"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Focused Practice (2013-2016)</w:t>
      </w:r>
      <w:r w:rsidRPr="004A045D">
        <w:rPr>
          <w:rFonts w:cs="Arial"/>
          <w:b/>
          <w:bCs/>
          <w:color w:val="000000" w:themeColor="text1"/>
        </w:rPr>
        <w:t xml:space="preserve"> </w:t>
      </w:r>
    </w:p>
    <w:p w:rsidR="00EC59E9" w:rsidRPr="004A045D" w:rsidRDefault="00EC59E9" w:rsidP="00AC42F4">
      <w:pPr>
        <w:kinsoku w:val="0"/>
        <w:overflowPunct w:val="0"/>
        <w:spacing w:before="274" w:line="277" w:lineRule="exact"/>
        <w:ind w:right="288"/>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AC42F4">
      <w:pPr>
        <w:kinsoku w:val="0"/>
        <w:overflowPunct w:val="0"/>
        <w:spacing w:line="277" w:lineRule="exact"/>
        <w:ind w:right="288"/>
        <w:textAlignment w:val="baseline"/>
        <w:rPr>
          <w:rFonts w:cs="Arial"/>
          <w:color w:val="000000" w:themeColor="text1"/>
        </w:rPr>
      </w:pPr>
      <w:r w:rsidRPr="004A045D">
        <w:rPr>
          <w:rFonts w:cs="Arial"/>
          <w:color w:val="000000" w:themeColor="text1"/>
        </w:rPr>
        <w:t>Research tells us that for gifted students school pressures, whether externally or internally imposed, are often more intense than for their peers and can cause them to engage in behaviors that hinder their ability to take learning risk, and persist when faced with truly challenging learning tasks.  Some advanced learners are faced with true challenge for the first time as curriculum and learning tasks become increasingly rigorous in the district.  Therefore, it is important for teachers and educators to be aware of particular social and emotional characteristics of advanced learners.  It is important that educators address the social and emotional needs of the gifted learner in a manner to support healthy affective growth, as well as academic development.  It is also the role of the AIG program to support parents, teachers, and other staff in recognizing and meeting these needs.</w:t>
      </w:r>
    </w:p>
    <w:p w:rsidR="00EC59E9" w:rsidRPr="004A045D" w:rsidRDefault="00EC59E9" w:rsidP="00AC42F4">
      <w:pPr>
        <w:kinsoku w:val="0"/>
        <w:overflowPunct w:val="0"/>
        <w:spacing w:before="293" w:line="278" w:lineRule="exact"/>
        <w:textAlignment w:val="baseline"/>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AC42F4">
      <w:pPr>
        <w:kinsoku w:val="0"/>
        <w:overflowPunct w:val="0"/>
        <w:spacing w:line="278" w:lineRule="exact"/>
        <w:textAlignment w:val="baseline"/>
        <w:rPr>
          <w:rFonts w:cs="Arial"/>
          <w:color w:val="000000" w:themeColor="text1"/>
        </w:rPr>
      </w:pPr>
      <w:r w:rsidRPr="004A045D">
        <w:rPr>
          <w:rFonts w:cs="Arial"/>
          <w:color w:val="000000" w:themeColor="text1"/>
        </w:rPr>
        <w:t xml:space="preserve">The AIG teacher will increase awareness and support the social and emotional needs of the AIG student by creating affective curricular and instructional practices to share with classroom teachers and other school personnel.  </w:t>
      </w:r>
    </w:p>
    <w:p w:rsidR="00EC59E9" w:rsidRPr="004A045D" w:rsidRDefault="00EC59E9" w:rsidP="00AC42F4">
      <w:pPr>
        <w:kinsoku w:val="0"/>
        <w:overflowPunct w:val="0"/>
        <w:spacing w:before="293" w:line="278" w:lineRule="exact"/>
        <w:textAlignment w:val="baseline"/>
        <w:rPr>
          <w:rFonts w:cs="Arial"/>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464B76">
      <w:pPr>
        <w:kinsoku w:val="0"/>
        <w:overflowPunct w:val="0"/>
        <w:spacing w:line="278" w:lineRule="exact"/>
        <w:textAlignment w:val="baseline"/>
        <w:rPr>
          <w:rFonts w:cs="Arial"/>
          <w:color w:val="000000" w:themeColor="text1"/>
        </w:rPr>
      </w:pPr>
      <w:r w:rsidRPr="004A045D">
        <w:rPr>
          <w:rFonts w:cs="Arial"/>
          <w:color w:val="000000" w:themeColor="text1"/>
        </w:rPr>
        <w:t>While collaborating with colleagues in developing content, Gifted Education Specialists can increase awareness of social and emotional characteristics common among gifted learners.  Actions to address this goal include:</w:t>
      </w:r>
    </w:p>
    <w:p w:rsidR="00EC59E9" w:rsidRPr="004A045D" w:rsidRDefault="00EC59E9" w:rsidP="008C11F1">
      <w:pPr>
        <w:numPr>
          <w:ilvl w:val="0"/>
          <w:numId w:val="107"/>
        </w:numPr>
        <w:tabs>
          <w:tab w:val="clear" w:pos="720"/>
          <w:tab w:val="num" w:pos="360"/>
        </w:tabs>
        <w:kinsoku w:val="0"/>
        <w:overflowPunct w:val="0"/>
        <w:spacing w:line="278" w:lineRule="exact"/>
        <w:ind w:left="360"/>
        <w:textAlignment w:val="baseline"/>
        <w:rPr>
          <w:rFonts w:cs="Arial"/>
          <w:color w:val="000000" w:themeColor="text1"/>
        </w:rPr>
      </w:pPr>
      <w:r w:rsidRPr="004A045D">
        <w:rPr>
          <w:rFonts w:cs="Arial"/>
          <w:color w:val="000000" w:themeColor="text1"/>
        </w:rPr>
        <w:t xml:space="preserve">Providing information on social and emotional needs of gifted students in different media forms such as websites and PTA news to all stakeholders. </w:t>
      </w:r>
    </w:p>
    <w:p w:rsidR="00EC59E9" w:rsidRPr="004A045D" w:rsidRDefault="00EC59E9" w:rsidP="008C11F1">
      <w:pPr>
        <w:numPr>
          <w:ilvl w:val="0"/>
          <w:numId w:val="107"/>
        </w:numPr>
        <w:tabs>
          <w:tab w:val="clear" w:pos="720"/>
          <w:tab w:val="num" w:pos="360"/>
        </w:tabs>
        <w:kinsoku w:val="0"/>
        <w:overflowPunct w:val="0"/>
        <w:spacing w:line="278" w:lineRule="exact"/>
        <w:ind w:left="360"/>
        <w:textAlignment w:val="baseline"/>
        <w:rPr>
          <w:rFonts w:cs="Arial"/>
          <w:color w:val="000000" w:themeColor="text1"/>
        </w:rPr>
      </w:pPr>
      <w:r w:rsidRPr="004A045D">
        <w:rPr>
          <w:rFonts w:cs="Arial"/>
          <w:color w:val="000000" w:themeColor="text1"/>
        </w:rPr>
        <w:t xml:space="preserve">Introducing ways to respond to social and emotional needs of these learners while designing differentiated units and lessons. </w:t>
      </w:r>
    </w:p>
    <w:p w:rsidR="00EC59E9" w:rsidRPr="004A045D" w:rsidRDefault="00EC59E9" w:rsidP="008C11F1">
      <w:pPr>
        <w:numPr>
          <w:ilvl w:val="0"/>
          <w:numId w:val="107"/>
        </w:numPr>
        <w:tabs>
          <w:tab w:val="clear" w:pos="720"/>
          <w:tab w:val="num" w:pos="360"/>
        </w:tabs>
        <w:kinsoku w:val="0"/>
        <w:overflowPunct w:val="0"/>
        <w:spacing w:line="278" w:lineRule="exact"/>
        <w:ind w:left="360"/>
        <w:textAlignment w:val="baseline"/>
        <w:rPr>
          <w:rFonts w:cs="Arial"/>
          <w:color w:val="000000" w:themeColor="text1"/>
        </w:rPr>
      </w:pPr>
      <w:r w:rsidRPr="004A045D">
        <w:rPr>
          <w:rFonts w:cs="Arial"/>
          <w:color w:val="000000" w:themeColor="text1"/>
        </w:rPr>
        <w:t>Building awareness of these needs among counselors in planned PD sessions and solicit their help in addressing these with students, teachers and parents.  </w:t>
      </w:r>
    </w:p>
    <w:p w:rsidR="00EC59E9" w:rsidRPr="004A045D" w:rsidRDefault="00EC59E9" w:rsidP="008C11F1">
      <w:pPr>
        <w:numPr>
          <w:ilvl w:val="0"/>
          <w:numId w:val="108"/>
        </w:numPr>
        <w:tabs>
          <w:tab w:val="clear" w:pos="720"/>
          <w:tab w:val="num" w:pos="360"/>
        </w:tabs>
        <w:kinsoku w:val="0"/>
        <w:overflowPunct w:val="0"/>
        <w:spacing w:line="278" w:lineRule="exact"/>
        <w:ind w:left="360"/>
        <w:textAlignment w:val="baseline"/>
        <w:rPr>
          <w:rFonts w:cs="Arial"/>
          <w:color w:val="000000" w:themeColor="text1"/>
        </w:rPr>
      </w:pPr>
      <w:r w:rsidRPr="004A045D">
        <w:rPr>
          <w:rFonts w:cs="Arial"/>
          <w:color w:val="000000" w:themeColor="text1"/>
        </w:rPr>
        <w:t>Bringing in guest experts for community forums on meeting complex needs of gifted children, contingent upon funding</w:t>
      </w:r>
    </w:p>
    <w:p w:rsidR="00EC59E9" w:rsidRPr="004A045D" w:rsidRDefault="00EC59E9" w:rsidP="008C11F1">
      <w:pPr>
        <w:numPr>
          <w:ilvl w:val="0"/>
          <w:numId w:val="108"/>
        </w:numPr>
        <w:tabs>
          <w:tab w:val="clear" w:pos="720"/>
          <w:tab w:val="num" w:pos="360"/>
        </w:tabs>
        <w:kinsoku w:val="0"/>
        <w:overflowPunct w:val="0"/>
        <w:spacing w:line="278" w:lineRule="exact"/>
        <w:ind w:left="360"/>
        <w:textAlignment w:val="baseline"/>
        <w:rPr>
          <w:rFonts w:cs="Arial"/>
          <w:color w:val="000000" w:themeColor="text1"/>
        </w:rPr>
      </w:pPr>
      <w:r w:rsidRPr="004A045D">
        <w:rPr>
          <w:rFonts w:cs="Arial"/>
          <w:color w:val="000000" w:themeColor="text1"/>
        </w:rPr>
        <w:t>Integrating social and emotional elements into units of study that support the development of AIG children as well as equip classroom teachers to do so as well.</w:t>
      </w:r>
    </w:p>
    <w:p w:rsidR="00EC59E9" w:rsidRPr="00C5253B" w:rsidRDefault="00EC59E9" w:rsidP="00AC42F4">
      <w:pPr>
        <w:kinsoku w:val="0"/>
        <w:overflowPunct w:val="0"/>
        <w:spacing w:before="294" w:line="278" w:lineRule="exact"/>
        <w:ind w:right="504"/>
        <w:textAlignment w:val="baseline"/>
        <w:rPr>
          <w:rFonts w:cs="Arial"/>
          <w:color w:val="000000" w:themeColor="text1"/>
        </w:rPr>
      </w:pPr>
      <w:r w:rsidRPr="00BC356B">
        <w:rPr>
          <w:rFonts w:cs="Arial"/>
          <w:b/>
          <w:bCs/>
          <w:color w:val="000000" w:themeColor="text1"/>
          <w:u w:val="single"/>
        </w:rPr>
        <w:lastRenderedPageBreak/>
        <w:t>Planned Sources of Evidence:</w:t>
      </w:r>
      <w:r w:rsidRPr="00C5253B">
        <w:rPr>
          <w:rFonts w:cs="Arial"/>
          <w:color w:val="000000" w:themeColor="text1"/>
        </w:rPr>
        <w:t xml:space="preserve"> </w:t>
      </w:r>
    </w:p>
    <w:p w:rsidR="00EC59E9" w:rsidRPr="00455252" w:rsidRDefault="00EC59E9" w:rsidP="008C11F1">
      <w:pPr>
        <w:pStyle w:val="ListParagraph"/>
        <w:numPr>
          <w:ilvl w:val="0"/>
          <w:numId w:val="116"/>
        </w:numPr>
        <w:tabs>
          <w:tab w:val="left" w:pos="0"/>
        </w:tabs>
        <w:kinsoku w:val="0"/>
        <w:overflowPunct w:val="0"/>
        <w:spacing w:line="278" w:lineRule="exact"/>
        <w:ind w:right="504"/>
        <w:textAlignment w:val="baseline"/>
        <w:rPr>
          <w:rFonts w:asciiTheme="minorHAnsi" w:hAnsiTheme="minorHAnsi" w:cs="Arial"/>
          <w:bCs/>
          <w:color w:val="000000" w:themeColor="text1"/>
          <w:sz w:val="24"/>
          <w:szCs w:val="24"/>
          <w:u w:val="single"/>
        </w:rPr>
      </w:pPr>
      <w:r w:rsidRPr="00455252">
        <w:rPr>
          <w:rFonts w:asciiTheme="minorHAnsi" w:hAnsiTheme="minorHAnsi" w:cs="Arial"/>
          <w:color w:val="000000" w:themeColor="text1"/>
          <w:sz w:val="24"/>
          <w:szCs w:val="24"/>
        </w:rPr>
        <w:t>Curriculum units which address social and emotional needs of gifted learners</w:t>
      </w:r>
    </w:p>
    <w:p w:rsidR="00EC59E9" w:rsidRPr="00455252" w:rsidRDefault="00EC59E9" w:rsidP="008C11F1">
      <w:pPr>
        <w:pStyle w:val="ListParagraph"/>
        <w:numPr>
          <w:ilvl w:val="0"/>
          <w:numId w:val="116"/>
        </w:numPr>
        <w:tabs>
          <w:tab w:val="left" w:pos="0"/>
          <w:tab w:val="left" w:pos="90"/>
        </w:tabs>
        <w:kinsoku w:val="0"/>
        <w:overflowPunct w:val="0"/>
        <w:spacing w:before="294" w:line="278" w:lineRule="exact"/>
        <w:ind w:right="504"/>
        <w:textAlignment w:val="baseline"/>
        <w:rPr>
          <w:rFonts w:asciiTheme="minorHAnsi" w:hAnsiTheme="minorHAnsi" w:cs="Arial"/>
          <w:bCs/>
          <w:color w:val="000000" w:themeColor="text1"/>
          <w:sz w:val="24"/>
          <w:szCs w:val="24"/>
          <w:u w:val="single"/>
        </w:rPr>
      </w:pPr>
      <w:r w:rsidRPr="00455252">
        <w:rPr>
          <w:rFonts w:asciiTheme="minorHAnsi" w:hAnsiTheme="minorHAnsi" w:cs="Arial"/>
          <w:color w:val="000000" w:themeColor="text1"/>
          <w:sz w:val="24"/>
          <w:szCs w:val="24"/>
        </w:rPr>
        <w:t>Guest speaker(s) to address the social and emotional needs of gifted learners with both AIG teachers and parents of AIG students</w:t>
      </w:r>
    </w:p>
    <w:p w:rsidR="00EC59E9" w:rsidRPr="00455252" w:rsidRDefault="00EC59E9" w:rsidP="008C11F1">
      <w:pPr>
        <w:pStyle w:val="ListParagraph"/>
        <w:numPr>
          <w:ilvl w:val="0"/>
          <w:numId w:val="116"/>
        </w:numPr>
        <w:tabs>
          <w:tab w:val="left" w:pos="0"/>
        </w:tabs>
        <w:kinsoku w:val="0"/>
        <w:overflowPunct w:val="0"/>
        <w:spacing w:before="294" w:line="278" w:lineRule="exact"/>
        <w:ind w:right="504"/>
        <w:textAlignment w:val="baseline"/>
        <w:rPr>
          <w:rFonts w:asciiTheme="minorHAnsi" w:hAnsiTheme="minorHAnsi" w:cs="Arial"/>
          <w:bCs/>
          <w:color w:val="000000" w:themeColor="text1"/>
          <w:sz w:val="24"/>
          <w:szCs w:val="24"/>
          <w:u w:val="single"/>
        </w:rPr>
      </w:pPr>
      <w:r w:rsidRPr="00455252">
        <w:rPr>
          <w:rFonts w:asciiTheme="minorHAnsi" w:hAnsiTheme="minorHAnsi" w:cs="Arial"/>
          <w:bCs/>
          <w:color w:val="000000" w:themeColor="text1"/>
          <w:sz w:val="24"/>
          <w:szCs w:val="24"/>
        </w:rPr>
        <w:t>Parent Handout: TIP-</w:t>
      </w:r>
      <w:proofErr w:type="spellStart"/>
      <w:r w:rsidRPr="00455252">
        <w:rPr>
          <w:rFonts w:asciiTheme="minorHAnsi" w:hAnsiTheme="minorHAnsi" w:cs="Arial"/>
          <w:bCs/>
          <w:color w:val="000000" w:themeColor="text1"/>
          <w:sz w:val="24"/>
          <w:szCs w:val="24"/>
        </w:rPr>
        <w:t>ical</w:t>
      </w:r>
      <w:proofErr w:type="spellEnd"/>
      <w:r w:rsidRPr="00455252">
        <w:rPr>
          <w:rFonts w:asciiTheme="minorHAnsi" w:hAnsiTheme="minorHAnsi" w:cs="Arial"/>
          <w:bCs/>
          <w:color w:val="000000" w:themeColor="text1"/>
          <w:sz w:val="24"/>
          <w:szCs w:val="24"/>
        </w:rPr>
        <w:t xml:space="preserve"> Kids: Cognitive and Affective Characteristics of High Ability Children and Youth</w:t>
      </w:r>
    </w:p>
    <w:p w:rsidR="00EC59E9" w:rsidRPr="004A045D" w:rsidRDefault="00EC59E9" w:rsidP="002157D3">
      <w:pPr>
        <w:kinsoku w:val="0"/>
        <w:overflowPunct w:val="0"/>
        <w:spacing w:before="296" w:after="240" w:line="274"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AC42F4">
      <w:pPr>
        <w:kinsoku w:val="0"/>
        <w:overflowPunct w:val="0"/>
        <w:spacing w:line="274" w:lineRule="exact"/>
        <w:textAlignment w:val="baseline"/>
        <w:rPr>
          <w:rFonts w:cs="Arial"/>
          <w:b/>
          <w:bCs/>
          <w:color w:val="000000" w:themeColor="text1"/>
        </w:rPr>
      </w:pPr>
      <w:r w:rsidRPr="004A045D">
        <w:rPr>
          <w:rFonts w:cs="Arial"/>
          <w:b/>
          <w:bCs/>
          <w:color w:val="000000" w:themeColor="text1"/>
          <w:u w:val="single"/>
        </w:rPr>
        <w:t>Ideas of Strengthening:</w:t>
      </w:r>
      <w:r w:rsidRPr="004A045D">
        <w:rPr>
          <w:rFonts w:cs="Arial"/>
          <w:b/>
          <w:bCs/>
          <w:color w:val="000000" w:themeColor="text1"/>
        </w:rPr>
        <w:t xml:space="preserve"> </w:t>
      </w:r>
    </w:p>
    <w:p w:rsidR="00EC59E9" w:rsidRPr="004A045D" w:rsidRDefault="00EC59E9" w:rsidP="00AC42F4">
      <w:pPr>
        <w:kinsoku w:val="0"/>
        <w:overflowPunct w:val="0"/>
        <w:spacing w:after="272" w:line="274" w:lineRule="exact"/>
        <w:textAlignment w:val="baseline"/>
        <w:rPr>
          <w:rFonts w:cs="Arial"/>
          <w:bCs/>
          <w:color w:val="000000" w:themeColor="text1"/>
          <w:shd w:val="clear" w:color="auto" w:fill="D8D8D8"/>
        </w:rPr>
      </w:pPr>
      <w:r w:rsidRPr="004A045D">
        <w:rPr>
          <w:rFonts w:cs="Arial"/>
          <w:bCs/>
          <w:color w:val="000000" w:themeColor="text1"/>
        </w:rPr>
        <w:t xml:space="preserve">AIG Program Staff will continue to research best practices for meeting the social and emotional needs of the gifted learner.  AIG Program Staff will make a more concerted effort to work collaboratively with school counselors on the social and emotional needs of gifted learners.  </w:t>
      </w:r>
    </w:p>
    <w:tbl>
      <w:tblPr>
        <w:tblW w:w="10805" w:type="dxa"/>
        <w:tblLayout w:type="fixed"/>
        <w:tblCellMar>
          <w:left w:w="0" w:type="dxa"/>
          <w:right w:w="0" w:type="dxa"/>
        </w:tblCellMar>
        <w:tblLook w:val="0000" w:firstRow="0" w:lastRow="0" w:firstColumn="0" w:lastColumn="0" w:noHBand="0" w:noVBand="0"/>
      </w:tblPr>
      <w:tblGrid>
        <w:gridCol w:w="10805"/>
      </w:tblGrid>
      <w:tr w:rsidR="00EC59E9" w:rsidRPr="004A045D" w:rsidTr="00304688">
        <w:trPr>
          <w:trHeight w:hRule="exact" w:val="844"/>
        </w:trPr>
        <w:tc>
          <w:tcPr>
            <w:tcW w:w="10805" w:type="dxa"/>
            <w:tcBorders>
              <w:top w:val="nil"/>
              <w:left w:val="nil"/>
              <w:bottom w:val="nil"/>
              <w:right w:val="nil"/>
            </w:tcBorders>
            <w:shd w:val="solid" w:color="D8D8D8" w:fill="auto"/>
          </w:tcPr>
          <w:p w:rsidR="00EC59E9" w:rsidRPr="004A045D" w:rsidRDefault="00EC59E9" w:rsidP="00BC6A40">
            <w:pPr>
              <w:kinsoku w:val="0"/>
              <w:overflowPunct w:val="0"/>
              <w:spacing w:before="5" w:line="271" w:lineRule="exact"/>
              <w:textAlignment w:val="baseline"/>
              <w:rPr>
                <w:rFonts w:cs="Arial"/>
                <w:b/>
                <w:bCs/>
                <w:color w:val="000000" w:themeColor="text1"/>
                <w:spacing w:val="1"/>
              </w:rPr>
            </w:pPr>
            <w:r w:rsidRPr="004A045D">
              <w:rPr>
                <w:rFonts w:cs="Arial"/>
                <w:b/>
                <w:bCs/>
                <w:color w:val="000000" w:themeColor="text1"/>
                <w:spacing w:val="1"/>
              </w:rPr>
              <w:t>Standard 2: Differentiated Curriculum and Instruction</w:t>
            </w:r>
          </w:p>
          <w:p w:rsidR="00EC59E9" w:rsidRPr="004A045D" w:rsidRDefault="00EC59E9" w:rsidP="00BC6A40">
            <w:pPr>
              <w:kinsoku w:val="0"/>
              <w:overflowPunct w:val="0"/>
              <w:spacing w:before="5" w:after="2" w:line="278" w:lineRule="exact"/>
              <w:ind w:right="792"/>
              <w:textAlignment w:val="baseline"/>
              <w:rPr>
                <w:rFonts w:cs="Arial"/>
                <w:color w:val="000000" w:themeColor="text1"/>
                <w:spacing w:val="-1"/>
              </w:rPr>
            </w:pPr>
            <w:r w:rsidRPr="004A045D">
              <w:rPr>
                <w:rFonts w:cs="Arial"/>
                <w:color w:val="000000" w:themeColor="text1"/>
                <w:spacing w:val="-1"/>
              </w:rPr>
              <w:t>The LEA employs challenging, rigorous, and relevant curriculum and instruction K-12 to accommodate a range of academic, intellectual, social, and emotional needs of gifted learners.</w:t>
            </w:r>
          </w:p>
        </w:tc>
      </w:tr>
    </w:tbl>
    <w:p w:rsidR="00EC59E9" w:rsidRPr="004A045D" w:rsidRDefault="00EC59E9" w:rsidP="00AC42F4">
      <w:pPr>
        <w:kinsoku w:val="0"/>
        <w:overflowPunct w:val="0"/>
        <w:spacing w:before="280" w:line="274" w:lineRule="exact"/>
        <w:textAlignment w:val="baseline"/>
        <w:rPr>
          <w:rFonts w:cs="Arial"/>
          <w:b/>
          <w:bCs/>
          <w:color w:val="000000" w:themeColor="text1"/>
          <w:u w:val="single"/>
        </w:rPr>
      </w:pPr>
      <w:r w:rsidRPr="004A045D">
        <w:rPr>
          <w:rFonts w:cs="Arial"/>
          <w:b/>
          <w:bCs/>
          <w:color w:val="000000" w:themeColor="text1"/>
          <w:u w:val="single"/>
        </w:rPr>
        <w:t xml:space="preserve">Practice G </w:t>
      </w:r>
    </w:p>
    <w:p w:rsidR="00EC59E9" w:rsidRPr="004A045D" w:rsidRDefault="00EC59E9" w:rsidP="00AC42F4">
      <w:pPr>
        <w:kinsoku w:val="0"/>
        <w:overflowPunct w:val="0"/>
        <w:spacing w:before="2" w:after="280" w:line="278" w:lineRule="exact"/>
        <w:ind w:right="792"/>
        <w:textAlignment w:val="baseline"/>
        <w:rPr>
          <w:rFonts w:cs="Arial"/>
          <w:color w:val="000000" w:themeColor="text1"/>
        </w:rPr>
      </w:pPr>
      <w:r w:rsidRPr="004A045D">
        <w:rPr>
          <w:rFonts w:cs="Arial"/>
          <w:color w:val="000000" w:themeColor="text1"/>
        </w:rPr>
        <w:t>Cultivates and develops the potential of young (K-3) students through purposeful and intentional strategies and differentiated curriculum and instruction.</w:t>
      </w:r>
    </w:p>
    <w:p w:rsidR="00EC59E9" w:rsidRPr="004A045D" w:rsidRDefault="00EC59E9" w:rsidP="00AC42F4">
      <w:pPr>
        <w:shd w:val="solid" w:color="D8D8D8" w:fill="auto"/>
        <w:kinsoku w:val="0"/>
        <w:overflowPunct w:val="0"/>
        <w:spacing w:line="272"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Focused Practice</w:t>
      </w:r>
      <w:r w:rsidRPr="004A045D">
        <w:rPr>
          <w:rFonts w:cs="Arial"/>
          <w:b/>
          <w:bCs/>
          <w:color w:val="000000" w:themeColor="text1"/>
        </w:rPr>
        <w:t xml:space="preserve"> for 2013-2016.</w:t>
      </w:r>
    </w:p>
    <w:p w:rsidR="00EC59E9" w:rsidRDefault="00EC59E9" w:rsidP="00AC42F4">
      <w:pPr>
        <w:kinsoku w:val="0"/>
        <w:overflowPunct w:val="0"/>
        <w:spacing w:line="278" w:lineRule="exact"/>
        <w:ind w:right="288"/>
        <w:textAlignment w:val="baseline"/>
        <w:rPr>
          <w:rFonts w:cs="Arial"/>
          <w:b/>
          <w:bCs/>
          <w:color w:val="000000" w:themeColor="text1"/>
          <w:u w:val="single"/>
        </w:rPr>
      </w:pPr>
    </w:p>
    <w:p w:rsidR="00EC59E9" w:rsidRPr="004A045D" w:rsidRDefault="00EC59E9" w:rsidP="00AC42F4">
      <w:pPr>
        <w:kinsoku w:val="0"/>
        <w:overflowPunct w:val="0"/>
        <w:spacing w:line="278" w:lineRule="exact"/>
        <w:ind w:right="288"/>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AC42F4">
      <w:pPr>
        <w:kinsoku w:val="0"/>
        <w:overflowPunct w:val="0"/>
        <w:spacing w:line="278" w:lineRule="exact"/>
        <w:ind w:right="288"/>
        <w:textAlignment w:val="baseline"/>
        <w:rPr>
          <w:rFonts w:cs="Arial"/>
          <w:color w:val="000000" w:themeColor="text1"/>
        </w:rPr>
      </w:pPr>
      <w:r w:rsidRPr="004A045D">
        <w:rPr>
          <w:rFonts w:cs="Arial"/>
          <w:color w:val="000000" w:themeColor="text1"/>
        </w:rPr>
        <w:t>The development of gifted behaviors at a young age is critical for achievement and development of full potential.  Highly capable children may not be able to demonstrate their advanced learning potential until they have access to enriched learning opportunities. Regular education teachers do not have a background in gifted behaviors; therefore they often do not recognize the capabilities of students from underrepresented populations. The AIG Program provides opportunities and resources that nurture the gifted behaviors of young students at the K-3 level, while supporting classroom teachers in recognizing potential in all students.</w:t>
      </w:r>
    </w:p>
    <w:p w:rsidR="00EC59E9" w:rsidRPr="004A045D" w:rsidRDefault="00EC59E9" w:rsidP="00AC42F4">
      <w:pPr>
        <w:kinsoku w:val="0"/>
        <w:overflowPunct w:val="0"/>
        <w:spacing w:before="277" w:line="278" w:lineRule="exact"/>
        <w:ind w:right="288"/>
        <w:textAlignment w:val="baseline"/>
        <w:rPr>
          <w:rFonts w:cs="Arial"/>
          <w:color w:val="000000" w:themeColor="text1"/>
        </w:rPr>
      </w:pPr>
      <w:r w:rsidRPr="004A045D">
        <w:rPr>
          <w:rFonts w:cs="Arial"/>
          <w:bCs/>
          <w:color w:val="000000" w:themeColor="text1"/>
        </w:rPr>
        <w:t>According to the National Association for Gifted Children (NAGC), “bright children who enter school behind or with some academic weaknesses still can learn at a faster rate and with less repetition than typically developing children.  Instruction that proceeds slowly with small increments of knowledge will neither engage nor motivate these students, nor will it allow their advanced problem solving and reasoning abilities to become obvious to teachers.”</w:t>
      </w:r>
    </w:p>
    <w:p w:rsidR="00EC59E9" w:rsidRPr="004A045D" w:rsidRDefault="00EC59E9" w:rsidP="00AC42F4">
      <w:pPr>
        <w:kinsoku w:val="0"/>
        <w:overflowPunct w:val="0"/>
        <w:spacing w:before="240"/>
        <w:ind w:right="576"/>
        <w:textAlignment w:val="baseline"/>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AC42F4">
      <w:pPr>
        <w:kinsoku w:val="0"/>
        <w:overflowPunct w:val="0"/>
        <w:ind w:right="576"/>
        <w:textAlignment w:val="baseline"/>
        <w:rPr>
          <w:rFonts w:cs="Arial"/>
          <w:color w:val="000000" w:themeColor="text1"/>
        </w:rPr>
      </w:pPr>
      <w:r w:rsidRPr="004A045D">
        <w:rPr>
          <w:rFonts w:cs="Arial"/>
          <w:color w:val="000000" w:themeColor="text1"/>
        </w:rPr>
        <w:t>By providing opportunities and resources that nurture gifted behaviors of young students, the AIG program will cultivate and develop the potential of young (K-3) students through purposeful and intentional strategies and differentiated curriculum and instruction.</w:t>
      </w:r>
    </w:p>
    <w:p w:rsidR="00EC59E9" w:rsidRPr="004A045D" w:rsidRDefault="00EC59E9" w:rsidP="00AC42F4">
      <w:pPr>
        <w:kinsoku w:val="0"/>
        <w:overflowPunct w:val="0"/>
        <w:ind w:right="576"/>
        <w:textAlignment w:val="baseline"/>
        <w:rPr>
          <w:rFonts w:cs="Arial"/>
          <w:color w:val="000000" w:themeColor="text1"/>
        </w:rPr>
      </w:pPr>
    </w:p>
    <w:p w:rsidR="00EC59E9" w:rsidRPr="004A045D" w:rsidRDefault="00EC59E9" w:rsidP="002157D3">
      <w:pPr>
        <w:kinsoku w:val="0"/>
        <w:overflowPunct w:val="0"/>
        <w:ind w:right="576"/>
        <w:textAlignment w:val="baseline"/>
        <w:rPr>
          <w:rFonts w:cs="Arial"/>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2157D3">
      <w:pPr>
        <w:kinsoku w:val="0"/>
        <w:overflowPunct w:val="0"/>
        <w:ind w:right="576"/>
        <w:textAlignment w:val="baseline"/>
        <w:rPr>
          <w:rFonts w:cs="Arial"/>
          <w:color w:val="000000" w:themeColor="text1"/>
        </w:rPr>
      </w:pPr>
      <w:r w:rsidRPr="004A045D">
        <w:rPr>
          <w:rFonts w:cs="Arial"/>
          <w:color w:val="000000" w:themeColor="text1"/>
        </w:rPr>
        <w:t xml:space="preserve">The AIG Program recognizes that highly capable children may not be able to demonstrate their advanced learning potential on tests or other performance assessments until after they have access to challenging curriculum and enriched learning opportunities.  WCPSS is cognizant of the need for nurturing programs in order to develop critical thinking and problem solving skills.  </w:t>
      </w:r>
    </w:p>
    <w:p w:rsidR="00EC59E9" w:rsidRPr="004A045D" w:rsidRDefault="00EC59E9" w:rsidP="002157D3">
      <w:pPr>
        <w:kinsoku w:val="0"/>
        <w:overflowPunct w:val="0"/>
        <w:ind w:right="576"/>
        <w:textAlignment w:val="baseline"/>
        <w:rPr>
          <w:rFonts w:cs="Arial"/>
          <w:color w:val="000000" w:themeColor="text1"/>
        </w:rPr>
      </w:pPr>
    </w:p>
    <w:p w:rsidR="00EC59E9" w:rsidRPr="004A045D" w:rsidRDefault="00EC59E9" w:rsidP="002157D3">
      <w:pPr>
        <w:kinsoku w:val="0"/>
        <w:overflowPunct w:val="0"/>
        <w:ind w:right="576"/>
        <w:textAlignment w:val="baseline"/>
        <w:rPr>
          <w:rFonts w:cs="Arial"/>
          <w:color w:val="000000" w:themeColor="text1"/>
        </w:rPr>
      </w:pPr>
      <w:r w:rsidRPr="004A045D">
        <w:rPr>
          <w:rFonts w:cs="Arial"/>
          <w:color w:val="000000" w:themeColor="text1"/>
        </w:rPr>
        <w:t>Below is a summary of WCPSS AIG Program Nurturing Initiatives</w:t>
      </w:r>
    </w:p>
    <w:p w:rsidR="00EC59E9" w:rsidRPr="004A045D" w:rsidRDefault="00EC59E9" w:rsidP="00AC42F4">
      <w:pPr>
        <w:kinsoku w:val="0"/>
        <w:overflowPunct w:val="0"/>
        <w:spacing w:before="274" w:line="278" w:lineRule="exact"/>
        <w:textAlignment w:val="baseline"/>
        <w:rPr>
          <w:rFonts w:cs="Arial"/>
          <w:b/>
          <w:color w:val="000000" w:themeColor="text1"/>
          <w:spacing w:val="-2"/>
        </w:rPr>
      </w:pPr>
      <w:r w:rsidRPr="004A045D">
        <w:rPr>
          <w:rFonts w:cs="Arial"/>
          <w:b/>
          <w:color w:val="000000" w:themeColor="text1"/>
          <w:spacing w:val="-2"/>
        </w:rPr>
        <w:t>K-2 Model:</w:t>
      </w:r>
    </w:p>
    <w:p w:rsidR="00EC59E9" w:rsidRPr="004A045D" w:rsidRDefault="00EC59E9" w:rsidP="008C11F1">
      <w:pPr>
        <w:pStyle w:val="ListParagraph"/>
        <w:numPr>
          <w:ilvl w:val="0"/>
          <w:numId w:val="49"/>
        </w:numPr>
        <w:kinsoku w:val="0"/>
        <w:overflowPunct w:val="0"/>
        <w:autoSpaceDE/>
        <w:autoSpaceDN/>
        <w:adjustRightInd/>
        <w:spacing w:before="44" w:line="278" w:lineRule="exact"/>
        <w:ind w:right="936"/>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Consultation and Collaboration between AIG teachers, who are trained in recognizing gifted behaviors, and classroom teachers, to identify students with advanced learning potential.  </w:t>
      </w:r>
    </w:p>
    <w:p w:rsidR="00EC59E9" w:rsidRPr="004A045D" w:rsidRDefault="00EC59E9" w:rsidP="008C11F1">
      <w:pPr>
        <w:pStyle w:val="ListParagraph"/>
        <w:numPr>
          <w:ilvl w:val="0"/>
          <w:numId w:val="49"/>
        </w:numPr>
        <w:kinsoku w:val="0"/>
        <w:overflowPunct w:val="0"/>
        <w:autoSpaceDE/>
        <w:autoSpaceDN/>
        <w:adjustRightInd/>
        <w:spacing w:before="44" w:line="278" w:lineRule="exact"/>
        <w:ind w:right="936"/>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Differentiated curriculum and instruction resources provided to regular education teachers as requested</w:t>
      </w:r>
    </w:p>
    <w:p w:rsidR="00EC59E9" w:rsidRPr="004A045D" w:rsidRDefault="00EC59E9" w:rsidP="008C11F1">
      <w:pPr>
        <w:pStyle w:val="ListParagraph"/>
        <w:numPr>
          <w:ilvl w:val="0"/>
          <w:numId w:val="49"/>
        </w:numPr>
        <w:kinsoku w:val="0"/>
        <w:overflowPunct w:val="0"/>
        <w:autoSpaceDE/>
        <w:autoSpaceDN/>
        <w:adjustRightInd/>
        <w:spacing w:before="44" w:line="278" w:lineRule="exact"/>
        <w:textAlignment w:val="baseline"/>
        <w:rPr>
          <w:rFonts w:asciiTheme="minorHAnsi" w:hAnsiTheme="minorHAnsi" w:cs="Arial"/>
          <w:strike/>
          <w:color w:val="000000" w:themeColor="text1"/>
          <w:spacing w:val="1"/>
          <w:sz w:val="24"/>
          <w:szCs w:val="24"/>
        </w:rPr>
      </w:pPr>
      <w:r w:rsidRPr="004A045D">
        <w:rPr>
          <w:rFonts w:asciiTheme="minorHAnsi" w:hAnsiTheme="minorHAnsi" w:cs="Arial"/>
          <w:color w:val="000000" w:themeColor="text1"/>
          <w:spacing w:val="1"/>
          <w:sz w:val="24"/>
          <w:szCs w:val="24"/>
        </w:rPr>
        <w:t>C-MAPP Enrichment Lessons</w:t>
      </w:r>
    </w:p>
    <w:p w:rsidR="00EC59E9" w:rsidRPr="004A045D" w:rsidRDefault="00EC59E9" w:rsidP="008C11F1">
      <w:pPr>
        <w:pStyle w:val="ListParagraph"/>
        <w:numPr>
          <w:ilvl w:val="0"/>
          <w:numId w:val="49"/>
        </w:numPr>
        <w:kinsoku w:val="0"/>
        <w:overflowPunct w:val="0"/>
        <w:autoSpaceDE/>
        <w:autoSpaceDN/>
        <w:adjustRightInd/>
        <w:spacing w:before="44" w:line="278" w:lineRule="exact"/>
        <w:textAlignment w:val="baseline"/>
        <w:rPr>
          <w:rFonts w:asciiTheme="minorHAnsi" w:hAnsiTheme="minorHAnsi" w:cs="Arial"/>
          <w:strike/>
          <w:color w:val="000000" w:themeColor="text1"/>
          <w:spacing w:val="1"/>
          <w:sz w:val="24"/>
          <w:szCs w:val="24"/>
        </w:rPr>
      </w:pPr>
      <w:r w:rsidRPr="004A045D">
        <w:rPr>
          <w:rFonts w:asciiTheme="minorHAnsi" w:hAnsiTheme="minorHAnsi" w:cs="Arial"/>
          <w:color w:val="000000" w:themeColor="text1"/>
          <w:spacing w:val="1"/>
          <w:sz w:val="24"/>
          <w:szCs w:val="24"/>
        </w:rPr>
        <w:t xml:space="preserve">Use of instructional resource books and/or programs which include, but are not limited to  </w:t>
      </w:r>
    </w:p>
    <w:p w:rsidR="00EC59E9" w:rsidRPr="004A045D" w:rsidRDefault="00EC59E9" w:rsidP="008C11F1">
      <w:pPr>
        <w:pStyle w:val="ListParagraph"/>
        <w:numPr>
          <w:ilvl w:val="1"/>
          <w:numId w:val="86"/>
        </w:numPr>
        <w:kinsoku w:val="0"/>
        <w:overflowPunct w:val="0"/>
        <w:spacing w:before="44" w:line="278"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 xml:space="preserve">Jacob’s Ladder </w:t>
      </w:r>
    </w:p>
    <w:p w:rsidR="00EC59E9" w:rsidRPr="004A045D" w:rsidRDefault="00EC59E9" w:rsidP="008C11F1">
      <w:pPr>
        <w:pStyle w:val="ListParagraph"/>
        <w:numPr>
          <w:ilvl w:val="1"/>
          <w:numId w:val="86"/>
        </w:numPr>
        <w:kinsoku w:val="0"/>
        <w:overflowPunct w:val="0"/>
        <w:spacing w:before="44" w:line="278"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P.E.T.S.</w:t>
      </w:r>
    </w:p>
    <w:p w:rsidR="00EC59E9" w:rsidRPr="004A045D" w:rsidRDefault="00EC59E9" w:rsidP="008C11F1">
      <w:pPr>
        <w:pStyle w:val="ListParagraph"/>
        <w:numPr>
          <w:ilvl w:val="1"/>
          <w:numId w:val="86"/>
        </w:numPr>
        <w:kinsoku w:val="0"/>
        <w:overflowPunct w:val="0"/>
        <w:spacing w:before="44" w:line="278"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Kids Into Thinking (KIT) Units</w:t>
      </w:r>
    </w:p>
    <w:p w:rsidR="00EC59E9" w:rsidRPr="004A045D" w:rsidRDefault="00EC59E9" w:rsidP="008C11F1">
      <w:pPr>
        <w:pStyle w:val="ListParagraph"/>
        <w:numPr>
          <w:ilvl w:val="1"/>
          <w:numId w:val="86"/>
        </w:numPr>
        <w:kinsoku w:val="0"/>
        <w:overflowPunct w:val="0"/>
        <w:spacing w:before="44" w:line="278" w:lineRule="exact"/>
        <w:textAlignment w:val="baseline"/>
        <w:rPr>
          <w:rFonts w:asciiTheme="minorHAnsi" w:hAnsiTheme="minorHAnsi" w:cs="Arial"/>
          <w:color w:val="000000" w:themeColor="text1"/>
          <w:spacing w:val="1"/>
          <w:sz w:val="24"/>
          <w:szCs w:val="24"/>
        </w:rPr>
      </w:pPr>
      <w:proofErr w:type="spellStart"/>
      <w:r w:rsidRPr="004A045D">
        <w:rPr>
          <w:rFonts w:asciiTheme="minorHAnsi" w:hAnsiTheme="minorHAnsi" w:cs="Arial"/>
          <w:color w:val="000000" w:themeColor="text1"/>
          <w:spacing w:val="1"/>
          <w:sz w:val="24"/>
          <w:szCs w:val="24"/>
        </w:rPr>
        <w:t>U-Stars~Plus</w:t>
      </w:r>
      <w:proofErr w:type="spellEnd"/>
    </w:p>
    <w:p w:rsidR="00EC59E9" w:rsidRPr="004A045D" w:rsidRDefault="00EC59E9" w:rsidP="00375E22">
      <w:pPr>
        <w:pStyle w:val="ListParagraph"/>
        <w:kinsoku w:val="0"/>
        <w:overflowPunct w:val="0"/>
        <w:autoSpaceDE/>
        <w:autoSpaceDN/>
        <w:adjustRightInd/>
        <w:spacing w:before="44" w:line="278" w:lineRule="exact"/>
        <w:ind w:left="144" w:right="936"/>
        <w:textAlignment w:val="baseline"/>
        <w:rPr>
          <w:rFonts w:asciiTheme="minorHAnsi" w:hAnsiTheme="minorHAnsi" w:cs="Arial"/>
          <w:color w:val="000000" w:themeColor="text1"/>
          <w:sz w:val="24"/>
          <w:szCs w:val="24"/>
        </w:rPr>
      </w:pPr>
    </w:p>
    <w:p w:rsidR="00EC59E9" w:rsidRPr="004A045D" w:rsidRDefault="00EC59E9" w:rsidP="00954077">
      <w:pPr>
        <w:rPr>
          <w:rFonts w:eastAsiaTheme="minorHAnsi" w:cs="Arial"/>
        </w:rPr>
      </w:pPr>
      <w:r w:rsidRPr="004A045D">
        <w:rPr>
          <w:rFonts w:eastAsiaTheme="minorHAnsi" w:cs="Arial"/>
        </w:rPr>
        <w:t>Contingent upon funding, WCPSS AIG Program will implement the following nurturing programs, which also address the social and emotional needs of the gifted learner:</w:t>
      </w:r>
    </w:p>
    <w:p w:rsidR="00EC59E9" w:rsidRPr="004A045D" w:rsidRDefault="00EC59E9" w:rsidP="002B1F47">
      <w:pPr>
        <w:pStyle w:val="ListParagraph"/>
        <w:rPr>
          <w:rFonts w:asciiTheme="minorHAnsi" w:eastAsiaTheme="minorHAnsi" w:hAnsiTheme="minorHAnsi" w:cs="Arial"/>
          <w:sz w:val="24"/>
          <w:szCs w:val="24"/>
        </w:rPr>
      </w:pPr>
    </w:p>
    <w:p w:rsidR="00EC59E9" w:rsidRPr="004A045D" w:rsidRDefault="00EC59E9" w:rsidP="00954077">
      <w:pPr>
        <w:rPr>
          <w:b/>
        </w:rPr>
      </w:pPr>
      <w:r w:rsidRPr="004A045D">
        <w:rPr>
          <w:b/>
        </w:rPr>
        <w:t>Young Scholar’s Program for Talent Development:</w:t>
      </w:r>
    </w:p>
    <w:p w:rsidR="00EC59E9" w:rsidRPr="004A045D" w:rsidRDefault="00EC59E9" w:rsidP="008C11F1">
      <w:pPr>
        <w:pStyle w:val="ListParagraph"/>
        <w:numPr>
          <w:ilvl w:val="0"/>
          <w:numId w:val="49"/>
        </w:numPr>
        <w:rPr>
          <w:rFonts w:asciiTheme="minorHAnsi" w:eastAsiaTheme="minorHAnsi" w:hAnsiTheme="minorHAnsi" w:cs="Arial"/>
          <w:sz w:val="24"/>
          <w:szCs w:val="24"/>
        </w:rPr>
      </w:pPr>
      <w:r w:rsidRPr="004A045D">
        <w:rPr>
          <w:rFonts w:asciiTheme="minorHAnsi" w:eastAsiaTheme="minorHAnsi" w:hAnsiTheme="minorHAnsi" w:cs="Arial"/>
          <w:sz w:val="24"/>
          <w:szCs w:val="24"/>
        </w:rPr>
        <w:t xml:space="preserve">Nurture, guide and support advance academic performance among high performing students from culturally, linguistically, ethnically diverse populations.  </w:t>
      </w:r>
    </w:p>
    <w:p w:rsidR="00EC59E9" w:rsidRPr="004A045D" w:rsidRDefault="00EC59E9" w:rsidP="008C11F1">
      <w:pPr>
        <w:pStyle w:val="ListParagraph"/>
        <w:numPr>
          <w:ilvl w:val="0"/>
          <w:numId w:val="49"/>
        </w:numPr>
        <w:rPr>
          <w:rFonts w:asciiTheme="minorHAnsi" w:eastAsiaTheme="minorHAnsi" w:hAnsiTheme="minorHAnsi" w:cs="Arial"/>
          <w:sz w:val="24"/>
          <w:szCs w:val="24"/>
        </w:rPr>
      </w:pPr>
      <w:r w:rsidRPr="004A045D">
        <w:rPr>
          <w:rFonts w:asciiTheme="minorHAnsi" w:eastAsiaTheme="minorHAnsi" w:hAnsiTheme="minorHAnsi" w:cs="Arial"/>
          <w:sz w:val="24"/>
          <w:szCs w:val="24"/>
        </w:rPr>
        <w:t xml:space="preserve">Promote the notion of nurturing continuous academic growth in schools that are considered to be high impact schools.  High impact schools are defined as schools with the number of identified gifted students below the national average of 6%.    </w:t>
      </w:r>
    </w:p>
    <w:p w:rsidR="00EC59E9" w:rsidRPr="004A045D" w:rsidRDefault="00EC59E9" w:rsidP="008C11F1">
      <w:pPr>
        <w:pStyle w:val="ListParagraph"/>
        <w:numPr>
          <w:ilvl w:val="0"/>
          <w:numId w:val="49"/>
        </w:numPr>
        <w:rPr>
          <w:rFonts w:asciiTheme="minorHAnsi" w:eastAsiaTheme="minorHAnsi" w:hAnsiTheme="minorHAnsi" w:cs="Arial"/>
          <w:sz w:val="24"/>
          <w:szCs w:val="24"/>
        </w:rPr>
      </w:pPr>
      <w:r w:rsidRPr="004A045D">
        <w:rPr>
          <w:rFonts w:asciiTheme="minorHAnsi" w:hAnsiTheme="minorHAnsi" w:cs="Arial"/>
          <w:sz w:val="24"/>
          <w:szCs w:val="24"/>
        </w:rPr>
        <w:t xml:space="preserve">Identify giftedness in children from diverse cultural, ethnic, and linguistic backgrounds as early as possible.  The Young Scholars are identified by their classroom teachers in collaboration with the AIG Teacher assigned to each school.  Through systematic observations of all students, anecdotal records, and a careful review of portfolios of student work, classroom teachers in Kindergarten through grade two identify and nurture students who have gifted potential, (i.e., an ability to think, reason, and problem solve at a level that is advanced in comparison to their peers).  Historically, these students have lacked access to gifted services, advocates for their high potential, and affirmation of their advanced abilities.  </w:t>
      </w:r>
    </w:p>
    <w:p w:rsidR="00EC59E9" w:rsidRPr="004A045D" w:rsidRDefault="00EC59E9" w:rsidP="008C11F1">
      <w:pPr>
        <w:pStyle w:val="ListParagraph"/>
        <w:numPr>
          <w:ilvl w:val="0"/>
          <w:numId w:val="49"/>
        </w:numPr>
        <w:rPr>
          <w:rFonts w:asciiTheme="minorHAnsi" w:eastAsiaTheme="minorHAnsi" w:hAnsiTheme="minorHAnsi" w:cs="Arial"/>
          <w:sz w:val="24"/>
          <w:szCs w:val="24"/>
        </w:rPr>
      </w:pPr>
      <w:r w:rsidRPr="004A045D">
        <w:rPr>
          <w:rFonts w:asciiTheme="minorHAnsi" w:hAnsiTheme="minorHAnsi" w:cs="Arial"/>
          <w:sz w:val="24"/>
          <w:szCs w:val="24"/>
        </w:rPr>
        <w:t>Once identified, Young Scholars receive challenging curriculum and instruction in a supportive and stimulating educational setting that is responsive to cultural, ethnic, and linguistic differences.  The teachers in the Young Scholars schools collaborate, plan, and design learning experiences that connect to the students' diverse cultural, ethnic, and linguistic backgrounds.  Basic skills are strengthened through lessons that require students to think and apply knowledge on a higher, more complex level. </w:t>
      </w:r>
    </w:p>
    <w:p w:rsidR="00EC59E9" w:rsidRPr="004A045D" w:rsidRDefault="00EC59E9" w:rsidP="002B1F47">
      <w:pPr>
        <w:ind w:left="864"/>
        <w:rPr>
          <w:rFonts w:eastAsiaTheme="minorHAnsi" w:cs="Arial"/>
          <w:b/>
        </w:rPr>
      </w:pPr>
    </w:p>
    <w:p w:rsidR="00EC59E9" w:rsidRPr="004A045D" w:rsidRDefault="00EC59E9" w:rsidP="00954077">
      <w:pPr>
        <w:rPr>
          <w:rFonts w:eastAsiaTheme="minorHAnsi" w:cs="Arial"/>
          <w:b/>
        </w:rPr>
      </w:pPr>
      <w:r w:rsidRPr="004A045D">
        <w:rPr>
          <w:rFonts w:eastAsiaTheme="minorHAnsi" w:cs="Arial"/>
          <w:b/>
        </w:rPr>
        <w:t>Thinking at Every Desk: Four Simple Skills to Transform Your Children</w:t>
      </w:r>
    </w:p>
    <w:p w:rsidR="00EC59E9" w:rsidRPr="004A045D" w:rsidRDefault="00EC59E9" w:rsidP="008C11F1">
      <w:pPr>
        <w:pStyle w:val="NormalWeb"/>
        <w:numPr>
          <w:ilvl w:val="0"/>
          <w:numId w:val="109"/>
        </w:numPr>
        <w:spacing w:before="0" w:beforeAutospacing="0"/>
        <w:rPr>
          <w:rFonts w:asciiTheme="minorHAnsi" w:hAnsiTheme="minorHAnsi"/>
        </w:rPr>
      </w:pPr>
      <w:r w:rsidRPr="004A045D">
        <w:rPr>
          <w:rFonts w:asciiTheme="minorHAnsi" w:eastAsiaTheme="minorHAnsi" w:hAnsiTheme="minorHAnsi" w:cs="Arial"/>
          <w:color w:val="000000" w:themeColor="text1"/>
        </w:rPr>
        <w:t xml:space="preserve">Provides </w:t>
      </w:r>
      <w:r w:rsidRPr="004A045D">
        <w:rPr>
          <w:rFonts w:asciiTheme="minorHAnsi" w:hAnsiTheme="minorHAnsi"/>
        </w:rPr>
        <w:t>tools to understand thinking patterns and how learning actually happens. It empowers teachers to structure learning in the most meaningful way, helping students explore new paths to knowledge.  Staff development opportunities will be open to AIG teachers and classroom teachers.</w:t>
      </w:r>
    </w:p>
    <w:p w:rsidR="00EC59E9" w:rsidRPr="004A045D" w:rsidRDefault="00EC59E9" w:rsidP="00AC42F4">
      <w:pPr>
        <w:kinsoku w:val="0"/>
        <w:overflowPunct w:val="0"/>
        <w:spacing w:before="273" w:line="282" w:lineRule="exact"/>
        <w:textAlignment w:val="baseline"/>
        <w:rPr>
          <w:rFonts w:cs="Arial"/>
          <w:b/>
          <w:color w:val="000000" w:themeColor="text1"/>
        </w:rPr>
      </w:pPr>
      <w:r w:rsidRPr="004A045D">
        <w:rPr>
          <w:rFonts w:cs="Arial"/>
          <w:b/>
          <w:color w:val="000000" w:themeColor="text1"/>
        </w:rPr>
        <w:t>Third Grade Explorers Nurturing Model</w:t>
      </w:r>
    </w:p>
    <w:p w:rsidR="00EC59E9" w:rsidRPr="004A045D" w:rsidRDefault="00EC59E9" w:rsidP="00AC42F4">
      <w:pPr>
        <w:kinsoku w:val="0"/>
        <w:overflowPunct w:val="0"/>
        <w:spacing w:line="282" w:lineRule="exact"/>
        <w:ind w:right="360"/>
        <w:textAlignment w:val="baseline"/>
        <w:rPr>
          <w:rFonts w:cs="Arial"/>
          <w:color w:val="000000" w:themeColor="text1"/>
        </w:rPr>
      </w:pPr>
      <w:r w:rsidRPr="004A045D">
        <w:rPr>
          <w:rFonts w:cs="Arial"/>
          <w:color w:val="000000" w:themeColor="text1"/>
        </w:rPr>
        <w:t xml:space="preserve">The Wake County Public School System AIG Program includes a unique nurturing component for all third grade students.  Throughout the academic year, the AIG teacher works in partnership with all third grade teachers to provide a variety of in-class experiences in language arts and mathematics </w:t>
      </w:r>
      <w:r w:rsidRPr="004A045D">
        <w:rPr>
          <w:rFonts w:cs="Arial"/>
          <w:color w:val="000000" w:themeColor="text1"/>
        </w:rPr>
        <w:lastRenderedPageBreak/>
        <w:t>designed to elicit high academic performance.  All third grade students participate in whole class experiences.  As the year progresses, students who demonstrate potential in these in-class experiences receive advanced and enriched learning opportunities.  Student groups remain flexible and fluid throughout the school year to allow students with varying strengths and gifts to benefit from higher level instruction from a gifted specialist.  This also provides the opportunity for the AIG teacher to develop work samples demonstrating higher-order and problem solving skills.  This can be used as part of the student’s portfolio to support the need for AIG identification.</w:t>
      </w:r>
    </w:p>
    <w:p w:rsidR="00EC59E9" w:rsidRPr="004A045D" w:rsidRDefault="00EC59E9" w:rsidP="00AC42F4">
      <w:pPr>
        <w:kinsoku w:val="0"/>
        <w:overflowPunct w:val="0"/>
        <w:spacing w:before="281" w:line="276" w:lineRule="exact"/>
        <w:ind w:right="360"/>
        <w:textAlignment w:val="baseline"/>
        <w:rPr>
          <w:rFonts w:cs="Arial"/>
          <w:color w:val="000000" w:themeColor="text1"/>
        </w:rPr>
      </w:pPr>
      <w:r w:rsidRPr="004A045D">
        <w:rPr>
          <w:rFonts w:cs="Arial"/>
          <w:color w:val="000000" w:themeColor="text1"/>
        </w:rPr>
        <w:t>Student data collected during the implementation of Explorers Nurturing Model are an integral part of the identification process for third grade students. Selected work samples are designated for inclusion in the student portfolio.</w:t>
      </w:r>
    </w:p>
    <w:p w:rsidR="00EC59E9" w:rsidRPr="004A045D" w:rsidRDefault="00EC59E9" w:rsidP="00AC42F4">
      <w:pPr>
        <w:kinsoku w:val="0"/>
        <w:overflowPunct w:val="0"/>
        <w:spacing w:before="281" w:line="276" w:lineRule="exact"/>
        <w:ind w:right="432"/>
        <w:textAlignment w:val="baseline"/>
        <w:rPr>
          <w:rFonts w:cs="Arial"/>
          <w:color w:val="000000" w:themeColor="text1"/>
        </w:rPr>
      </w:pPr>
      <w:r w:rsidRPr="004A045D">
        <w:rPr>
          <w:rFonts w:cs="Arial"/>
          <w:color w:val="000000" w:themeColor="text1"/>
        </w:rPr>
        <w:t>There are a variety of differentiated curricular, instructional, and resource materials available to AIG Resource Teachers and regular education teachers that incorporate research-based models and methods.</w:t>
      </w:r>
    </w:p>
    <w:p w:rsidR="00EC59E9" w:rsidRPr="004A045D" w:rsidRDefault="00EC59E9" w:rsidP="008C11F1">
      <w:pPr>
        <w:pStyle w:val="ListParagraph"/>
        <w:numPr>
          <w:ilvl w:val="0"/>
          <w:numId w:val="51"/>
        </w:numPr>
        <w:kinsoku w:val="0"/>
        <w:overflowPunct w:val="0"/>
        <w:autoSpaceDE/>
        <w:autoSpaceDN/>
        <w:adjustRightInd/>
        <w:spacing w:before="318" w:line="282"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Revised Kids </w:t>
      </w:r>
      <w:proofErr w:type="gramStart"/>
      <w:r w:rsidRPr="004A045D">
        <w:rPr>
          <w:rFonts w:asciiTheme="minorHAnsi" w:hAnsiTheme="minorHAnsi" w:cs="Arial"/>
          <w:color w:val="000000" w:themeColor="text1"/>
          <w:sz w:val="24"/>
          <w:szCs w:val="24"/>
        </w:rPr>
        <w:t>Into</w:t>
      </w:r>
      <w:proofErr w:type="gramEnd"/>
      <w:r w:rsidRPr="004A045D">
        <w:rPr>
          <w:rFonts w:asciiTheme="minorHAnsi" w:hAnsiTheme="minorHAnsi" w:cs="Arial"/>
          <w:color w:val="000000" w:themeColor="text1"/>
          <w:sz w:val="24"/>
          <w:szCs w:val="24"/>
        </w:rPr>
        <w:t xml:space="preserve"> Thinking Skills (KITS) differentiation resources - Grades K-3.</w:t>
      </w:r>
    </w:p>
    <w:p w:rsidR="00EC59E9" w:rsidRPr="004A045D" w:rsidRDefault="00EC59E9" w:rsidP="008C11F1">
      <w:pPr>
        <w:pStyle w:val="ListParagraph"/>
        <w:numPr>
          <w:ilvl w:val="0"/>
          <w:numId w:val="51"/>
        </w:numPr>
        <w:kinsoku w:val="0"/>
        <w:overflowPunct w:val="0"/>
        <w:autoSpaceDE/>
        <w:autoSpaceDN/>
        <w:adjustRightInd/>
        <w:spacing w:before="39" w:line="282"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Explorers Model Lessons - Grade 3</w:t>
      </w:r>
    </w:p>
    <w:p w:rsidR="00EC59E9" w:rsidRPr="004A045D" w:rsidRDefault="00EC59E9" w:rsidP="008C11F1">
      <w:pPr>
        <w:pStyle w:val="ListParagraph"/>
        <w:numPr>
          <w:ilvl w:val="0"/>
          <w:numId w:val="51"/>
        </w:numPr>
        <w:kinsoku w:val="0"/>
        <w:overflowPunct w:val="0"/>
        <w:autoSpaceDE/>
        <w:autoSpaceDN/>
        <w:adjustRightInd/>
        <w:spacing w:before="39" w:line="282"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Instructional Differentiation from Preparation to Implementation</w:t>
      </w:r>
    </w:p>
    <w:p w:rsidR="00EC59E9" w:rsidRPr="004A045D" w:rsidRDefault="00EC59E9" w:rsidP="008C11F1">
      <w:pPr>
        <w:pStyle w:val="ListParagraph"/>
        <w:numPr>
          <w:ilvl w:val="0"/>
          <w:numId w:val="51"/>
        </w:numPr>
        <w:kinsoku w:val="0"/>
        <w:overflowPunct w:val="0"/>
        <w:autoSpaceDE/>
        <w:autoSpaceDN/>
        <w:adjustRightInd/>
        <w:spacing w:before="40" w:line="282"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Teacher Toolbox for Planning Rigorous Instruction</w:t>
      </w:r>
    </w:p>
    <w:p w:rsidR="00EC59E9" w:rsidRPr="004A045D" w:rsidRDefault="00EC59E9" w:rsidP="008C11F1">
      <w:pPr>
        <w:pStyle w:val="ListParagraph"/>
        <w:numPr>
          <w:ilvl w:val="0"/>
          <w:numId w:val="51"/>
        </w:numPr>
        <w:kinsoku w:val="0"/>
        <w:overflowPunct w:val="0"/>
        <w:autoSpaceDE/>
        <w:autoSpaceDN/>
        <w:adjustRightInd/>
        <w:spacing w:before="39" w:line="282"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Student Engagement Strategies Resource</w:t>
      </w:r>
    </w:p>
    <w:p w:rsidR="00EC59E9" w:rsidRPr="004A045D" w:rsidRDefault="00EC59E9" w:rsidP="008C11F1">
      <w:pPr>
        <w:pStyle w:val="ListParagraph"/>
        <w:numPr>
          <w:ilvl w:val="0"/>
          <w:numId w:val="51"/>
        </w:numPr>
        <w:kinsoku w:val="0"/>
        <w:overflowPunct w:val="0"/>
        <w:autoSpaceDE/>
        <w:autoSpaceDN/>
        <w:adjustRightInd/>
        <w:spacing w:before="32" w:line="282" w:lineRule="exact"/>
        <w:ind w:right="216"/>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Variety of Resource books aligned with AIG Program initiatives, Academics Division Initiatives, and current research in gifted education.</w:t>
      </w:r>
    </w:p>
    <w:p w:rsidR="00EC59E9" w:rsidRPr="004A045D" w:rsidRDefault="00EC59E9" w:rsidP="008C11F1">
      <w:pPr>
        <w:pStyle w:val="ListParagraph"/>
        <w:numPr>
          <w:ilvl w:val="0"/>
          <w:numId w:val="51"/>
        </w:numPr>
        <w:kinsoku w:val="0"/>
        <w:overflowPunct w:val="0"/>
        <w:autoSpaceDE/>
        <w:autoSpaceDN/>
        <w:adjustRightInd/>
        <w:spacing w:before="32" w:line="282" w:lineRule="exact"/>
        <w:ind w:right="216"/>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P.E.T.S.</w:t>
      </w:r>
    </w:p>
    <w:p w:rsidR="00EC59E9" w:rsidRPr="004A045D" w:rsidRDefault="00EC59E9" w:rsidP="008C11F1">
      <w:pPr>
        <w:pStyle w:val="ListParagraph"/>
        <w:numPr>
          <w:ilvl w:val="0"/>
          <w:numId w:val="51"/>
        </w:numPr>
        <w:kinsoku w:val="0"/>
        <w:overflowPunct w:val="0"/>
        <w:autoSpaceDE/>
        <w:autoSpaceDN/>
        <w:adjustRightInd/>
        <w:spacing w:before="32" w:line="282" w:lineRule="exact"/>
        <w:ind w:right="216"/>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Jacob’s Ladder</w:t>
      </w:r>
    </w:p>
    <w:p w:rsidR="00EC59E9" w:rsidRPr="004A045D" w:rsidRDefault="00EC59E9" w:rsidP="00AC42F4">
      <w:pPr>
        <w:kinsoku w:val="0"/>
        <w:overflowPunct w:val="0"/>
        <w:spacing w:before="326" w:line="282" w:lineRule="exact"/>
        <w:textAlignment w:val="baseline"/>
        <w:rPr>
          <w:rFonts w:cs="Arial"/>
          <w:color w:val="000000" w:themeColor="text1"/>
        </w:rPr>
      </w:pPr>
      <w:r w:rsidRPr="004A045D">
        <w:rPr>
          <w:rFonts w:cs="Arial"/>
          <w:b/>
          <w:bCs/>
          <w:color w:val="000000" w:themeColor="text1"/>
          <w:u w:val="single"/>
        </w:rPr>
        <w:t>Planned Sources of Evidence:</w:t>
      </w:r>
    </w:p>
    <w:p w:rsidR="00EC59E9" w:rsidRPr="004A045D" w:rsidRDefault="00EC59E9" w:rsidP="008C11F1">
      <w:pPr>
        <w:pStyle w:val="ListParagraph"/>
        <w:numPr>
          <w:ilvl w:val="0"/>
          <w:numId w:val="50"/>
        </w:numPr>
        <w:kinsoku w:val="0"/>
        <w:overflowPunct w:val="0"/>
        <w:autoSpaceDE/>
        <w:autoSpaceDN/>
        <w:adjustRightInd/>
        <w:spacing w:line="282"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AIG Curriculum Bank</w:t>
      </w:r>
    </w:p>
    <w:p w:rsidR="00EC59E9" w:rsidRPr="004A045D" w:rsidRDefault="00EC59E9" w:rsidP="008C11F1">
      <w:pPr>
        <w:pStyle w:val="ListParagraph"/>
        <w:numPr>
          <w:ilvl w:val="0"/>
          <w:numId w:val="50"/>
        </w:numPr>
        <w:kinsoku w:val="0"/>
        <w:overflowPunct w:val="0"/>
        <w:autoSpaceDE/>
        <w:autoSpaceDN/>
        <w:adjustRightInd/>
        <w:spacing w:before="36" w:line="282" w:lineRule="exact"/>
        <w:textAlignment w:val="baseline"/>
        <w:rPr>
          <w:rFonts w:asciiTheme="minorHAnsi" w:hAnsiTheme="minorHAnsi" w:cs="Arial"/>
          <w:color w:val="000000" w:themeColor="text1"/>
          <w:spacing w:val="2"/>
          <w:sz w:val="24"/>
          <w:szCs w:val="24"/>
        </w:rPr>
      </w:pPr>
      <w:r w:rsidRPr="004A045D">
        <w:rPr>
          <w:rFonts w:asciiTheme="minorHAnsi" w:hAnsiTheme="minorHAnsi" w:cs="Arial"/>
          <w:color w:val="000000" w:themeColor="text1"/>
          <w:spacing w:val="2"/>
          <w:sz w:val="24"/>
          <w:szCs w:val="24"/>
        </w:rPr>
        <w:t>Differentiation Resources</w:t>
      </w:r>
    </w:p>
    <w:p w:rsidR="00EC59E9" w:rsidRPr="004A045D" w:rsidRDefault="00EC59E9" w:rsidP="008C11F1">
      <w:pPr>
        <w:pStyle w:val="ListParagraph"/>
        <w:numPr>
          <w:ilvl w:val="0"/>
          <w:numId w:val="50"/>
        </w:numPr>
        <w:kinsoku w:val="0"/>
        <w:overflowPunct w:val="0"/>
        <w:autoSpaceDE/>
        <w:autoSpaceDN/>
        <w:adjustRightInd/>
        <w:spacing w:before="40" w:line="282" w:lineRule="exact"/>
        <w:textAlignment w:val="baseline"/>
        <w:rPr>
          <w:rFonts w:asciiTheme="minorHAnsi" w:hAnsiTheme="minorHAnsi" w:cs="Arial"/>
          <w:color w:val="000000" w:themeColor="text1"/>
          <w:spacing w:val="2"/>
          <w:sz w:val="24"/>
          <w:szCs w:val="24"/>
        </w:rPr>
      </w:pPr>
      <w:r w:rsidRPr="004A045D">
        <w:rPr>
          <w:rFonts w:asciiTheme="minorHAnsi" w:hAnsiTheme="minorHAnsi" w:cs="Arial"/>
          <w:color w:val="000000" w:themeColor="text1"/>
          <w:spacing w:val="2"/>
          <w:sz w:val="24"/>
          <w:szCs w:val="24"/>
        </w:rPr>
        <w:t>Student Portfolios</w:t>
      </w:r>
    </w:p>
    <w:p w:rsidR="00EC59E9" w:rsidRPr="004A045D" w:rsidRDefault="00EC59E9" w:rsidP="008C11F1">
      <w:pPr>
        <w:pStyle w:val="ListParagraph"/>
        <w:numPr>
          <w:ilvl w:val="0"/>
          <w:numId w:val="50"/>
        </w:numPr>
        <w:kinsoku w:val="0"/>
        <w:overflowPunct w:val="0"/>
        <w:autoSpaceDE/>
        <w:autoSpaceDN/>
        <w:adjustRightInd/>
        <w:spacing w:before="39" w:line="282"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Professional Development Resources</w:t>
      </w:r>
    </w:p>
    <w:p w:rsidR="00EC59E9" w:rsidRPr="004A045D" w:rsidRDefault="00EC59E9" w:rsidP="008C11F1">
      <w:pPr>
        <w:pStyle w:val="ListParagraph"/>
        <w:numPr>
          <w:ilvl w:val="0"/>
          <w:numId w:val="50"/>
        </w:numPr>
        <w:kinsoku w:val="0"/>
        <w:overflowPunct w:val="0"/>
        <w:autoSpaceDE/>
        <w:autoSpaceDN/>
        <w:adjustRightInd/>
        <w:spacing w:before="39" w:line="282"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USTARS~ Plus Professional Development</w:t>
      </w:r>
    </w:p>
    <w:p w:rsidR="00EC59E9" w:rsidRPr="004A045D" w:rsidRDefault="00EC59E9" w:rsidP="008C11F1">
      <w:pPr>
        <w:pStyle w:val="ListParagraph"/>
        <w:numPr>
          <w:ilvl w:val="0"/>
          <w:numId w:val="50"/>
        </w:numPr>
        <w:kinsoku w:val="0"/>
        <w:overflowPunct w:val="0"/>
        <w:autoSpaceDE/>
        <w:autoSpaceDN/>
        <w:adjustRightInd/>
        <w:spacing w:before="39" w:line="282"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Young Scholar’s Program, contingent upon funding</w:t>
      </w:r>
    </w:p>
    <w:p w:rsidR="00EC59E9" w:rsidRPr="004A045D" w:rsidRDefault="00EC59E9" w:rsidP="008C11F1">
      <w:pPr>
        <w:pStyle w:val="ListParagraph"/>
        <w:numPr>
          <w:ilvl w:val="0"/>
          <w:numId w:val="50"/>
        </w:numPr>
        <w:kinsoku w:val="0"/>
        <w:overflowPunct w:val="0"/>
        <w:autoSpaceDE/>
        <w:autoSpaceDN/>
        <w:adjustRightInd/>
        <w:spacing w:before="39" w:line="282"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Thinking At Every Desk: Four Simple Skills to Transform Your Classroom, contingent upon funding</w:t>
      </w:r>
    </w:p>
    <w:p w:rsidR="00EC59E9" w:rsidRPr="004A045D" w:rsidRDefault="00EC59E9" w:rsidP="007B1E7A">
      <w:pPr>
        <w:kinsoku w:val="0"/>
        <w:overflowPunct w:val="0"/>
        <w:spacing w:before="39" w:line="282" w:lineRule="exact"/>
        <w:textAlignment w:val="baseline"/>
        <w:rPr>
          <w:rFonts w:cs="Arial"/>
          <w:b/>
          <w:bCs/>
          <w:color w:val="000000" w:themeColor="text1"/>
          <w:u w:val="single"/>
        </w:rPr>
      </w:pPr>
    </w:p>
    <w:p w:rsidR="00EC59E9" w:rsidRPr="004A045D" w:rsidRDefault="00EC59E9" w:rsidP="007B1E7A">
      <w:pPr>
        <w:kinsoku w:val="0"/>
        <w:overflowPunct w:val="0"/>
        <w:spacing w:before="39" w:line="282"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7B1E7A">
      <w:pPr>
        <w:kinsoku w:val="0"/>
        <w:overflowPunct w:val="0"/>
        <w:spacing w:before="39" w:line="282" w:lineRule="exact"/>
        <w:textAlignment w:val="baseline"/>
        <w:rPr>
          <w:rFonts w:cs="Arial"/>
          <w:color w:val="000000" w:themeColor="text1"/>
          <w:spacing w:val="1"/>
        </w:rPr>
      </w:pPr>
    </w:p>
    <w:p w:rsidR="00EC59E9" w:rsidRPr="004A045D" w:rsidRDefault="00EC59E9" w:rsidP="007B1E7A">
      <w:pPr>
        <w:kinsoku w:val="0"/>
        <w:overflowPunct w:val="0"/>
        <w:spacing w:line="273" w:lineRule="exact"/>
        <w:ind w:right="288"/>
        <w:textAlignment w:val="baseline"/>
        <w:rPr>
          <w:rFonts w:cs="Arial"/>
          <w:strike/>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Pr="004A045D" w:rsidRDefault="00EC59E9" w:rsidP="007B1E7A">
      <w:pPr>
        <w:kinsoku w:val="0"/>
        <w:overflowPunct w:val="0"/>
        <w:spacing w:after="281" w:line="273" w:lineRule="exact"/>
        <w:ind w:right="288"/>
        <w:textAlignment w:val="baseline"/>
        <w:rPr>
          <w:rFonts w:cs="Arial"/>
          <w:color w:val="000000" w:themeColor="text1"/>
        </w:rPr>
      </w:pPr>
      <w:r w:rsidRPr="004A045D">
        <w:rPr>
          <w:rFonts w:cs="Arial"/>
          <w:color w:val="000000" w:themeColor="text1"/>
        </w:rPr>
        <w:t>Implement with fidelity &amp; use data to guide; seek ways to expand &amp; infuse future work.</w:t>
      </w:r>
    </w:p>
    <w:tbl>
      <w:tblPr>
        <w:tblW w:w="10985" w:type="dxa"/>
        <w:tblLayout w:type="fixed"/>
        <w:tblCellMar>
          <w:left w:w="0" w:type="dxa"/>
          <w:right w:w="0" w:type="dxa"/>
        </w:tblCellMar>
        <w:tblLook w:val="0000" w:firstRow="0" w:lastRow="0" w:firstColumn="0" w:lastColumn="0" w:noHBand="0" w:noVBand="0"/>
      </w:tblPr>
      <w:tblGrid>
        <w:gridCol w:w="10985"/>
      </w:tblGrid>
      <w:tr w:rsidR="00EC59E9" w:rsidRPr="004A045D" w:rsidTr="007B1E7A">
        <w:trPr>
          <w:trHeight w:hRule="exact" w:val="845"/>
        </w:trPr>
        <w:tc>
          <w:tcPr>
            <w:tcW w:w="10985" w:type="dxa"/>
            <w:tcBorders>
              <w:top w:val="nil"/>
              <w:left w:val="nil"/>
              <w:bottom w:val="nil"/>
              <w:right w:val="nil"/>
            </w:tcBorders>
            <w:shd w:val="solid" w:color="D8D8D8" w:fill="auto"/>
          </w:tcPr>
          <w:p w:rsidR="00EC59E9" w:rsidRPr="004A045D" w:rsidRDefault="00EC59E9" w:rsidP="00BC6A40">
            <w:pPr>
              <w:kinsoku w:val="0"/>
              <w:overflowPunct w:val="0"/>
              <w:spacing w:before="6" w:line="268" w:lineRule="exact"/>
              <w:textAlignment w:val="baseline"/>
              <w:rPr>
                <w:rFonts w:cs="Arial"/>
                <w:b/>
                <w:bCs/>
                <w:color w:val="000000" w:themeColor="text1"/>
                <w:spacing w:val="1"/>
              </w:rPr>
            </w:pPr>
            <w:r w:rsidRPr="004A045D">
              <w:rPr>
                <w:rFonts w:cs="Arial"/>
                <w:b/>
                <w:bCs/>
                <w:color w:val="000000" w:themeColor="text1"/>
                <w:spacing w:val="1"/>
              </w:rPr>
              <w:t>Standard 2: Differentiated Curriculum and Instruction</w:t>
            </w:r>
          </w:p>
          <w:p w:rsidR="00EC59E9" w:rsidRPr="004A045D" w:rsidRDefault="00EC59E9" w:rsidP="00BC6A40">
            <w:pPr>
              <w:kinsoku w:val="0"/>
              <w:overflowPunct w:val="0"/>
              <w:spacing w:after="11" w:line="279" w:lineRule="exact"/>
              <w:ind w:right="792"/>
              <w:textAlignment w:val="baseline"/>
              <w:rPr>
                <w:rFonts w:cs="Arial"/>
                <w:color w:val="000000" w:themeColor="text1"/>
                <w:spacing w:val="-1"/>
              </w:rPr>
            </w:pPr>
            <w:r w:rsidRPr="004A045D">
              <w:rPr>
                <w:rFonts w:cs="Arial"/>
                <w:color w:val="000000" w:themeColor="text1"/>
                <w:spacing w:val="-1"/>
              </w:rPr>
              <w:t>The LEA employs challenging, rigorous, and relevant curriculum and instruction K-12 to accommodate a range of academic, intellectual, social, and emotional needs of gifted learners.</w:t>
            </w:r>
          </w:p>
        </w:tc>
      </w:tr>
    </w:tbl>
    <w:p w:rsidR="00EC59E9" w:rsidRPr="004A045D" w:rsidRDefault="00EC59E9" w:rsidP="007B1E7A">
      <w:pPr>
        <w:kinsoku w:val="0"/>
        <w:overflowPunct w:val="0"/>
        <w:spacing w:before="280" w:line="274" w:lineRule="exact"/>
        <w:textAlignment w:val="baseline"/>
        <w:rPr>
          <w:rFonts w:cs="Arial"/>
          <w:b/>
          <w:bCs/>
          <w:color w:val="000000" w:themeColor="text1"/>
          <w:u w:val="single"/>
        </w:rPr>
      </w:pPr>
      <w:r w:rsidRPr="004A045D">
        <w:rPr>
          <w:rFonts w:cs="Arial"/>
          <w:b/>
          <w:bCs/>
          <w:color w:val="000000" w:themeColor="text1"/>
          <w:u w:val="single"/>
        </w:rPr>
        <w:t>Practice H</w:t>
      </w:r>
    </w:p>
    <w:p w:rsidR="00EC59E9" w:rsidRPr="004A045D" w:rsidRDefault="00EC59E9" w:rsidP="007B1E7A">
      <w:pPr>
        <w:kinsoku w:val="0"/>
        <w:overflowPunct w:val="0"/>
        <w:spacing w:line="274" w:lineRule="exact"/>
        <w:textAlignment w:val="baseline"/>
        <w:rPr>
          <w:rFonts w:cs="Arial"/>
          <w:color w:val="000000" w:themeColor="text1"/>
        </w:rPr>
      </w:pPr>
      <w:r w:rsidRPr="004A045D">
        <w:rPr>
          <w:rFonts w:cs="Arial"/>
          <w:color w:val="000000" w:themeColor="text1"/>
        </w:rPr>
        <w:t>Ensures collaboration among AIG personnel and other professional staff, including exceptional children's personnel and others related to AIG students, to develop and implement differentiated curriculum and instruction.</w:t>
      </w:r>
    </w:p>
    <w:p w:rsidR="00EC59E9" w:rsidRPr="004A045D" w:rsidRDefault="00EC59E9" w:rsidP="00B820EE">
      <w:pPr>
        <w:shd w:val="solid" w:color="D8D8D8" w:fill="auto"/>
        <w:kinsoku w:val="0"/>
        <w:overflowPunct w:val="0"/>
        <w:spacing w:before="240" w:after="6" w:line="276" w:lineRule="exact"/>
        <w:ind w:right="175"/>
        <w:textAlignment w:val="baseline"/>
        <w:rPr>
          <w:rFonts w:cs="Arial"/>
          <w:b/>
          <w:bCs/>
          <w:color w:val="000000" w:themeColor="text1"/>
        </w:rPr>
      </w:pPr>
      <w:r w:rsidRPr="004A045D">
        <w:rPr>
          <w:rFonts w:cs="Arial"/>
          <w:b/>
          <w:bCs/>
          <w:color w:val="000000" w:themeColor="text1"/>
        </w:rPr>
        <w:lastRenderedPageBreak/>
        <w:t xml:space="preserve">This practice is a </w:t>
      </w:r>
      <w:r w:rsidRPr="004A045D">
        <w:rPr>
          <w:rFonts w:cs="Arial"/>
          <w:b/>
          <w:bCs/>
          <w:color w:val="000000" w:themeColor="text1"/>
          <w:u w:val="single"/>
        </w:rPr>
        <w:t>Maintained Practice</w:t>
      </w:r>
      <w:r w:rsidRPr="004A045D">
        <w:rPr>
          <w:rFonts w:cs="Arial"/>
          <w:b/>
          <w:bCs/>
          <w:color w:val="000000" w:themeColor="text1"/>
        </w:rPr>
        <w:t xml:space="preserve"> for 2013-2016.</w:t>
      </w:r>
    </w:p>
    <w:p w:rsidR="00EC59E9" w:rsidRPr="004A045D" w:rsidRDefault="00EC59E9" w:rsidP="007B1E7A">
      <w:pPr>
        <w:kinsoku w:val="0"/>
        <w:overflowPunct w:val="0"/>
        <w:spacing w:before="271" w:line="278" w:lineRule="exact"/>
        <w:ind w:right="432"/>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7B1E7A">
      <w:pPr>
        <w:kinsoku w:val="0"/>
        <w:overflowPunct w:val="0"/>
        <w:spacing w:line="278" w:lineRule="exact"/>
        <w:ind w:right="432"/>
        <w:textAlignment w:val="baseline"/>
        <w:rPr>
          <w:rFonts w:cs="Arial"/>
          <w:color w:val="000000" w:themeColor="text1"/>
        </w:rPr>
      </w:pPr>
      <w:r w:rsidRPr="004A045D">
        <w:rPr>
          <w:rFonts w:cs="Arial"/>
          <w:color w:val="000000" w:themeColor="text1"/>
        </w:rPr>
        <w:t>The knowledge and expertise of professional staff is critical to the development of comprehensive differentiated curricula that is aligned appropriately with the NC Standard Course of Study and provides necessary rigor and challenge.</w:t>
      </w:r>
    </w:p>
    <w:p w:rsidR="00EC59E9" w:rsidRPr="004A045D" w:rsidRDefault="00EC59E9" w:rsidP="007B1E7A">
      <w:pPr>
        <w:kinsoku w:val="0"/>
        <w:overflowPunct w:val="0"/>
        <w:spacing w:before="294" w:line="278" w:lineRule="exact"/>
        <w:textAlignment w:val="baseline"/>
        <w:rPr>
          <w:rFonts w:cs="Arial"/>
          <w:b/>
          <w:bCs/>
          <w:color w:val="000000" w:themeColor="text1"/>
          <w:u w:val="single"/>
        </w:rPr>
      </w:pPr>
      <w:r w:rsidRPr="004A045D">
        <w:rPr>
          <w:rFonts w:cs="Arial"/>
          <w:b/>
          <w:bCs/>
          <w:color w:val="000000" w:themeColor="text1"/>
          <w:u w:val="single"/>
        </w:rPr>
        <w:t>Goals:</w:t>
      </w:r>
    </w:p>
    <w:p w:rsidR="00EC59E9" w:rsidRPr="004A045D" w:rsidRDefault="00EC59E9" w:rsidP="007B1E7A">
      <w:pPr>
        <w:kinsoku w:val="0"/>
        <w:overflowPunct w:val="0"/>
        <w:spacing w:line="278" w:lineRule="exact"/>
        <w:textAlignment w:val="baseline"/>
        <w:rPr>
          <w:rFonts w:cs="Arial"/>
          <w:color w:val="000000" w:themeColor="text1"/>
        </w:rPr>
      </w:pPr>
      <w:r w:rsidRPr="004A045D">
        <w:rPr>
          <w:rFonts w:cs="Arial"/>
          <w:color w:val="000000" w:themeColor="text1"/>
        </w:rPr>
        <w:t xml:space="preserve">AIG teachers collaborate and promote communication with classroom teachers and other professional personnel, including, but not limited to, exceptional children’s personnel, in order to promote a shared responsibility to meet the needs of gifted students and to establish clear roles for various personnel.  These partnerships will also create awareness and possible solutions for identifying students in </w:t>
      </w:r>
      <w:r>
        <w:rPr>
          <w:rFonts w:cs="Arial"/>
          <w:color w:val="000000" w:themeColor="text1"/>
        </w:rPr>
        <w:t>underrepresented</w:t>
      </w:r>
      <w:r w:rsidRPr="004A045D">
        <w:rPr>
          <w:rFonts w:cs="Arial"/>
          <w:color w:val="000000" w:themeColor="text1"/>
        </w:rPr>
        <w:t xml:space="preserve"> populations.  </w:t>
      </w:r>
    </w:p>
    <w:p w:rsidR="00EC59E9" w:rsidRPr="004A045D" w:rsidRDefault="00EC59E9" w:rsidP="007B1E7A">
      <w:pPr>
        <w:kinsoku w:val="0"/>
        <w:overflowPunct w:val="0"/>
        <w:spacing w:line="278" w:lineRule="exact"/>
        <w:textAlignment w:val="baseline"/>
        <w:rPr>
          <w:rFonts w:cs="Arial"/>
          <w:color w:val="000000" w:themeColor="text1"/>
        </w:rPr>
      </w:pPr>
    </w:p>
    <w:p w:rsidR="00EC59E9" w:rsidRPr="004A045D" w:rsidRDefault="00EC59E9" w:rsidP="007B1E7A">
      <w:pPr>
        <w:kinsoku w:val="0"/>
        <w:overflowPunct w:val="0"/>
        <w:spacing w:line="278" w:lineRule="exact"/>
        <w:textAlignment w:val="baseline"/>
        <w:rPr>
          <w:rFonts w:cs="Arial"/>
          <w:color w:val="000000" w:themeColor="text1"/>
        </w:rPr>
      </w:pPr>
      <w:r w:rsidRPr="004A045D">
        <w:rPr>
          <w:rFonts w:cs="Arial"/>
          <w:bCs/>
          <w:color w:val="000000" w:themeColor="text1"/>
        </w:rPr>
        <w:t xml:space="preserve">Intentionally include intervention strategies to address the needs of gifted students as district </w:t>
      </w:r>
      <w:proofErr w:type="spellStart"/>
      <w:r w:rsidRPr="004A045D">
        <w:rPr>
          <w:rFonts w:cs="Arial"/>
          <w:bCs/>
          <w:color w:val="000000" w:themeColor="text1"/>
        </w:rPr>
        <w:t>RtI</w:t>
      </w:r>
      <w:proofErr w:type="spellEnd"/>
      <w:r w:rsidRPr="004A045D">
        <w:rPr>
          <w:rFonts w:cs="Arial"/>
          <w:bCs/>
          <w:color w:val="000000" w:themeColor="text1"/>
        </w:rPr>
        <w:t xml:space="preserve"> implementation progresses.</w:t>
      </w:r>
    </w:p>
    <w:p w:rsidR="00EC59E9" w:rsidRPr="004A045D" w:rsidRDefault="00EC59E9" w:rsidP="00FC00D9">
      <w:pPr>
        <w:tabs>
          <w:tab w:val="left" w:pos="3412"/>
        </w:tabs>
        <w:kinsoku w:val="0"/>
        <w:overflowPunct w:val="0"/>
        <w:spacing w:before="290" w:line="278" w:lineRule="exact"/>
        <w:ind w:right="288"/>
        <w:textAlignment w:val="baseline"/>
        <w:rPr>
          <w:rFonts w:cs="Arial"/>
          <w:bCs/>
          <w:color w:val="000000" w:themeColor="text1"/>
        </w:rPr>
      </w:pPr>
      <w:r w:rsidRPr="004A045D">
        <w:rPr>
          <w:rFonts w:cs="Arial"/>
          <w:b/>
          <w:bCs/>
          <w:color w:val="000000" w:themeColor="text1"/>
          <w:u w:val="single"/>
        </w:rPr>
        <w:t>Description:</w:t>
      </w:r>
    </w:p>
    <w:p w:rsidR="00EC59E9" w:rsidRPr="004A045D" w:rsidRDefault="00EC59E9" w:rsidP="007B1E7A">
      <w:pPr>
        <w:kinsoku w:val="0"/>
        <w:overflowPunct w:val="0"/>
        <w:spacing w:line="278" w:lineRule="exact"/>
        <w:ind w:right="288"/>
        <w:textAlignment w:val="baseline"/>
        <w:rPr>
          <w:rFonts w:cs="Arial"/>
          <w:strike/>
          <w:color w:val="000000" w:themeColor="text1"/>
        </w:rPr>
      </w:pPr>
      <w:r w:rsidRPr="004A045D">
        <w:rPr>
          <w:rFonts w:cs="Arial"/>
          <w:bCs/>
          <w:color w:val="000000" w:themeColor="text1"/>
        </w:rPr>
        <w:t xml:space="preserve">AIG teachers and/or AIG program staff will collaborate with appropriate school personnel in order to meet the needs of all identified students, including students who are dually identified.  AIG teachers should be invited to attend IEP or 504 meetings for dually identified students.  The classroom teacher, in collaboration with the AIG teacher, will prescribe appropriate strategies and targeted interventions to address individual needs and foster increased success.   AIG Central services staff will participate in various district level groups/teams including, but not limited to, </w:t>
      </w:r>
      <w:proofErr w:type="spellStart"/>
      <w:r w:rsidRPr="004A045D">
        <w:rPr>
          <w:rFonts w:cs="Arial"/>
          <w:bCs/>
          <w:color w:val="000000" w:themeColor="text1"/>
        </w:rPr>
        <w:t>RtI</w:t>
      </w:r>
      <w:proofErr w:type="spellEnd"/>
      <w:r w:rsidRPr="004A045D">
        <w:rPr>
          <w:rFonts w:cs="Arial"/>
          <w:bCs/>
          <w:color w:val="000000" w:themeColor="text1"/>
        </w:rPr>
        <w:t>, Literacy, Magnet, and Academics.</w:t>
      </w:r>
    </w:p>
    <w:p w:rsidR="00EC59E9" w:rsidRPr="004A045D" w:rsidRDefault="00EC59E9" w:rsidP="007B1E7A">
      <w:pPr>
        <w:kinsoku w:val="0"/>
        <w:overflowPunct w:val="0"/>
        <w:spacing w:before="339" w:line="278" w:lineRule="exact"/>
        <w:textAlignment w:val="baseline"/>
        <w:rPr>
          <w:rFonts w:cs="Arial"/>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4A045D" w:rsidRDefault="00EC59E9" w:rsidP="008C11F1">
      <w:pPr>
        <w:pStyle w:val="ListParagraph"/>
        <w:numPr>
          <w:ilvl w:val="0"/>
          <w:numId w:val="4"/>
        </w:numPr>
        <w:kinsoku w:val="0"/>
        <w:overflowPunct w:val="0"/>
        <w:autoSpaceDE/>
        <w:autoSpaceDN/>
        <w:adjustRightInd/>
        <w:spacing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Professional Learning Team efforts and notes</w:t>
      </w:r>
    </w:p>
    <w:p w:rsidR="00EC59E9" w:rsidRPr="004A045D" w:rsidRDefault="00EC59E9" w:rsidP="008C11F1">
      <w:pPr>
        <w:pStyle w:val="ListParagraph"/>
        <w:numPr>
          <w:ilvl w:val="0"/>
          <w:numId w:val="4"/>
        </w:numPr>
        <w:kinsoku w:val="0"/>
        <w:overflowPunct w:val="0"/>
        <w:autoSpaceDE/>
        <w:autoSpaceDN/>
        <w:adjustRightInd/>
        <w:spacing w:before="339"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Collaboration with Raising Achievement and Closing the Gap (RACG)</w:t>
      </w:r>
    </w:p>
    <w:p w:rsidR="00EC59E9" w:rsidRPr="004A045D" w:rsidRDefault="00EC59E9" w:rsidP="008C11F1">
      <w:pPr>
        <w:pStyle w:val="ListParagraph"/>
        <w:numPr>
          <w:ilvl w:val="0"/>
          <w:numId w:val="4"/>
        </w:numPr>
        <w:kinsoku w:val="0"/>
        <w:overflowPunct w:val="0"/>
        <w:autoSpaceDE/>
        <w:autoSpaceDN/>
        <w:adjustRightInd/>
        <w:spacing w:before="339"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School Based Committee/</w:t>
      </w:r>
      <w:proofErr w:type="spellStart"/>
      <w:r w:rsidRPr="004A045D">
        <w:rPr>
          <w:rFonts w:asciiTheme="minorHAnsi" w:hAnsiTheme="minorHAnsi" w:cs="Arial"/>
          <w:color w:val="000000" w:themeColor="text1"/>
          <w:spacing w:val="1"/>
          <w:sz w:val="24"/>
          <w:szCs w:val="24"/>
        </w:rPr>
        <w:t>RtI</w:t>
      </w:r>
      <w:proofErr w:type="spellEnd"/>
      <w:r w:rsidRPr="004A045D">
        <w:rPr>
          <w:rFonts w:asciiTheme="minorHAnsi" w:hAnsiTheme="minorHAnsi" w:cs="Arial"/>
          <w:color w:val="000000" w:themeColor="text1"/>
          <w:spacing w:val="1"/>
          <w:sz w:val="24"/>
          <w:szCs w:val="24"/>
        </w:rPr>
        <w:t xml:space="preserve"> Team meeting notes</w:t>
      </w:r>
    </w:p>
    <w:p w:rsidR="00EC59E9" w:rsidRPr="004A045D" w:rsidRDefault="00EC59E9" w:rsidP="008C11F1">
      <w:pPr>
        <w:pStyle w:val="ListParagraph"/>
        <w:numPr>
          <w:ilvl w:val="0"/>
          <w:numId w:val="4"/>
        </w:numPr>
        <w:kinsoku w:val="0"/>
        <w:overflowPunct w:val="0"/>
        <w:autoSpaceDE/>
        <w:autoSpaceDN/>
        <w:adjustRightInd/>
        <w:spacing w:before="339"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Individual Education Plans (IEPs)</w:t>
      </w:r>
    </w:p>
    <w:p w:rsidR="00EC59E9" w:rsidRPr="004A045D" w:rsidRDefault="00EC59E9" w:rsidP="008C11F1">
      <w:pPr>
        <w:pStyle w:val="ListParagraph"/>
        <w:numPr>
          <w:ilvl w:val="0"/>
          <w:numId w:val="4"/>
        </w:numPr>
        <w:kinsoku w:val="0"/>
        <w:overflowPunct w:val="0"/>
        <w:autoSpaceDE/>
        <w:autoSpaceDN/>
        <w:adjustRightInd/>
        <w:spacing w:before="339"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504 Meeting Minutes</w:t>
      </w:r>
    </w:p>
    <w:p w:rsidR="00EC59E9" w:rsidRPr="004A045D" w:rsidRDefault="00EC59E9" w:rsidP="008C11F1">
      <w:pPr>
        <w:pStyle w:val="ListParagraph"/>
        <w:numPr>
          <w:ilvl w:val="0"/>
          <w:numId w:val="4"/>
        </w:numPr>
        <w:kinsoku w:val="0"/>
        <w:overflowPunct w:val="0"/>
        <w:autoSpaceDE/>
        <w:autoSpaceDN/>
        <w:adjustRightInd/>
        <w:spacing w:before="339"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Personalized Educational Plan (PEP)</w:t>
      </w:r>
    </w:p>
    <w:p w:rsidR="00EC59E9" w:rsidRPr="004A045D" w:rsidRDefault="00EC59E9" w:rsidP="008C11F1">
      <w:pPr>
        <w:pStyle w:val="ListParagraph"/>
        <w:numPr>
          <w:ilvl w:val="0"/>
          <w:numId w:val="4"/>
        </w:numPr>
        <w:kinsoku w:val="0"/>
        <w:overflowPunct w:val="0"/>
        <w:autoSpaceDE/>
        <w:autoSpaceDN/>
        <w:adjustRightInd/>
        <w:spacing w:before="339"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Individual Differentiated Education Plans (IDEPs)</w:t>
      </w:r>
    </w:p>
    <w:p w:rsidR="00EC59E9" w:rsidRPr="004A045D" w:rsidRDefault="00EC59E9" w:rsidP="008C11F1">
      <w:pPr>
        <w:pStyle w:val="ListParagraph"/>
        <w:numPr>
          <w:ilvl w:val="0"/>
          <w:numId w:val="4"/>
        </w:numPr>
        <w:kinsoku w:val="0"/>
        <w:overflowPunct w:val="0"/>
        <w:autoSpaceDE/>
        <w:autoSpaceDN/>
        <w:adjustRightInd/>
        <w:spacing w:before="339"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Differentiated Education Plan (DEPs)</w:t>
      </w:r>
    </w:p>
    <w:p w:rsidR="00EC59E9" w:rsidRPr="004A045D" w:rsidRDefault="00EC59E9" w:rsidP="008C11F1">
      <w:pPr>
        <w:pStyle w:val="ListParagraph"/>
        <w:numPr>
          <w:ilvl w:val="0"/>
          <w:numId w:val="4"/>
        </w:numPr>
        <w:kinsoku w:val="0"/>
        <w:overflowPunct w:val="0"/>
        <w:autoSpaceDE/>
        <w:autoSpaceDN/>
        <w:adjustRightInd/>
        <w:spacing w:before="339"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District level team/committee notes and/or agendas</w:t>
      </w:r>
    </w:p>
    <w:p w:rsidR="00EC59E9" w:rsidRPr="004A045D" w:rsidRDefault="00EC59E9" w:rsidP="00343C98">
      <w:pPr>
        <w:pStyle w:val="ListParagraph"/>
        <w:kinsoku w:val="0"/>
        <w:overflowPunct w:val="0"/>
        <w:autoSpaceDE/>
        <w:autoSpaceDN/>
        <w:adjustRightInd/>
        <w:spacing w:before="339" w:line="278" w:lineRule="exact"/>
        <w:ind w:left="0"/>
        <w:textAlignment w:val="baseline"/>
        <w:rPr>
          <w:rFonts w:asciiTheme="minorHAnsi" w:hAnsiTheme="minorHAnsi" w:cs="Arial"/>
          <w:color w:val="000000" w:themeColor="text1"/>
          <w:sz w:val="24"/>
          <w:szCs w:val="24"/>
        </w:rPr>
      </w:pPr>
    </w:p>
    <w:p w:rsidR="00EC59E9" w:rsidRPr="004A045D" w:rsidRDefault="00EC59E9" w:rsidP="00F3767D">
      <w:pPr>
        <w:kinsoku w:val="0"/>
        <w:overflowPunct w:val="0"/>
        <w:spacing w:line="275"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F3767D">
      <w:pPr>
        <w:kinsoku w:val="0"/>
        <w:overflowPunct w:val="0"/>
        <w:spacing w:line="275" w:lineRule="exact"/>
        <w:textAlignment w:val="baseline"/>
        <w:rPr>
          <w:rFonts w:cs="Arial"/>
          <w:b/>
          <w:bCs/>
          <w:color w:val="000000" w:themeColor="text1"/>
          <w:u w:val="single"/>
        </w:rPr>
      </w:pPr>
    </w:p>
    <w:p w:rsidR="00EC59E9" w:rsidRPr="004A045D" w:rsidRDefault="00EC59E9" w:rsidP="00343C98">
      <w:pPr>
        <w:kinsoku w:val="0"/>
        <w:overflowPunct w:val="0"/>
        <w:spacing w:line="273" w:lineRule="exact"/>
        <w:ind w:right="288"/>
        <w:textAlignment w:val="baseline"/>
        <w:rPr>
          <w:rFonts w:cs="Arial"/>
          <w:strike/>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Pr="004A045D" w:rsidRDefault="00EC59E9" w:rsidP="007B1E7A">
      <w:pPr>
        <w:kinsoku w:val="0"/>
        <w:overflowPunct w:val="0"/>
        <w:spacing w:after="281" w:line="273" w:lineRule="exact"/>
        <w:ind w:right="288"/>
        <w:textAlignment w:val="baseline"/>
        <w:rPr>
          <w:rFonts w:cs="Arial"/>
          <w:color w:val="000000" w:themeColor="text1"/>
        </w:rPr>
      </w:pPr>
      <w:r w:rsidRPr="004A045D">
        <w:rPr>
          <w:rFonts w:cs="Arial"/>
          <w:color w:val="000000" w:themeColor="text1"/>
        </w:rPr>
        <w:t>Continue to infuse AIG program staff into various group meetings and activities to better serve students.</w:t>
      </w:r>
    </w:p>
    <w:tbl>
      <w:tblPr>
        <w:tblW w:w="10985" w:type="dxa"/>
        <w:tblLayout w:type="fixed"/>
        <w:tblCellMar>
          <w:left w:w="0" w:type="dxa"/>
          <w:right w:w="0" w:type="dxa"/>
        </w:tblCellMar>
        <w:tblLook w:val="0000" w:firstRow="0" w:lastRow="0" w:firstColumn="0" w:lastColumn="0" w:noHBand="0" w:noVBand="0"/>
      </w:tblPr>
      <w:tblGrid>
        <w:gridCol w:w="10985"/>
      </w:tblGrid>
      <w:tr w:rsidR="00EC59E9" w:rsidRPr="004A045D" w:rsidTr="007B1E7A">
        <w:trPr>
          <w:trHeight w:hRule="exact" w:val="845"/>
        </w:trPr>
        <w:tc>
          <w:tcPr>
            <w:tcW w:w="10985" w:type="dxa"/>
            <w:tcBorders>
              <w:top w:val="nil"/>
              <w:left w:val="nil"/>
              <w:bottom w:val="nil"/>
              <w:right w:val="nil"/>
            </w:tcBorders>
            <w:shd w:val="solid" w:color="D8D8D8" w:fill="auto"/>
          </w:tcPr>
          <w:p w:rsidR="00EC59E9" w:rsidRPr="004A045D" w:rsidRDefault="00EC59E9" w:rsidP="00BC6A40">
            <w:pPr>
              <w:kinsoku w:val="0"/>
              <w:overflowPunct w:val="0"/>
              <w:spacing w:before="6" w:line="275" w:lineRule="exact"/>
              <w:textAlignment w:val="baseline"/>
              <w:rPr>
                <w:rFonts w:cs="Arial"/>
                <w:b/>
                <w:bCs/>
                <w:color w:val="000000" w:themeColor="text1"/>
                <w:spacing w:val="1"/>
              </w:rPr>
            </w:pPr>
            <w:r w:rsidRPr="004A045D">
              <w:rPr>
                <w:rFonts w:cs="Arial"/>
                <w:b/>
                <w:bCs/>
                <w:color w:val="000000" w:themeColor="text1"/>
                <w:spacing w:val="1"/>
              </w:rPr>
              <w:t>Standard 2: Differentiated Curriculum and Instruction</w:t>
            </w:r>
          </w:p>
          <w:p w:rsidR="00EC59E9" w:rsidRPr="004A045D" w:rsidRDefault="00EC59E9" w:rsidP="00BC6A40">
            <w:pPr>
              <w:kinsoku w:val="0"/>
              <w:overflowPunct w:val="0"/>
              <w:spacing w:line="277" w:lineRule="exact"/>
              <w:ind w:right="792"/>
              <w:textAlignment w:val="baseline"/>
              <w:rPr>
                <w:rFonts w:cs="Arial"/>
                <w:color w:val="000000" w:themeColor="text1"/>
                <w:spacing w:val="-1"/>
              </w:rPr>
            </w:pPr>
            <w:r w:rsidRPr="004A045D">
              <w:rPr>
                <w:rFonts w:cs="Arial"/>
                <w:color w:val="000000" w:themeColor="text1"/>
                <w:spacing w:val="-1"/>
              </w:rPr>
              <w:t>The LEA employs challenging, rigorous, and relevant curriculum and instruction K-12 to accommodate a range of academic, intellectual, social, and emotional needs of gifted learners.</w:t>
            </w:r>
          </w:p>
        </w:tc>
      </w:tr>
    </w:tbl>
    <w:p w:rsidR="00EC59E9" w:rsidRPr="004A045D" w:rsidRDefault="00EC59E9" w:rsidP="00B03A4A">
      <w:pPr>
        <w:kinsoku w:val="0"/>
        <w:overflowPunct w:val="0"/>
        <w:spacing w:before="280" w:line="274" w:lineRule="exact"/>
        <w:textAlignment w:val="baseline"/>
        <w:rPr>
          <w:rFonts w:cs="Arial"/>
          <w:b/>
          <w:bCs/>
          <w:color w:val="000000" w:themeColor="text1"/>
          <w:u w:val="single"/>
        </w:rPr>
      </w:pPr>
      <w:proofErr w:type="gramStart"/>
      <w:r w:rsidRPr="004A045D">
        <w:rPr>
          <w:rFonts w:cs="Arial"/>
          <w:b/>
          <w:bCs/>
          <w:color w:val="000000" w:themeColor="text1"/>
          <w:u w:val="single"/>
        </w:rPr>
        <w:t>Practice  I</w:t>
      </w:r>
      <w:proofErr w:type="gramEnd"/>
    </w:p>
    <w:p w:rsidR="00EC59E9" w:rsidRPr="004A045D" w:rsidRDefault="00EC59E9" w:rsidP="008503B8">
      <w:pPr>
        <w:kinsoku w:val="0"/>
        <w:overflowPunct w:val="0"/>
        <w:spacing w:line="274" w:lineRule="exact"/>
        <w:textAlignment w:val="baseline"/>
        <w:rPr>
          <w:rFonts w:cs="Arial"/>
          <w:color w:val="000000" w:themeColor="text1"/>
        </w:rPr>
      </w:pPr>
      <w:r w:rsidRPr="004A045D">
        <w:rPr>
          <w:rFonts w:cs="Arial"/>
          <w:color w:val="000000" w:themeColor="text1"/>
        </w:rPr>
        <w:t xml:space="preserve">Develops and documents a student plan that articulates the differentiated curriculum and instruction services that match the identified needs of the K-12 AIG student, such as a Differentiated Education Plan </w:t>
      </w:r>
      <w:r w:rsidRPr="004A045D">
        <w:rPr>
          <w:rFonts w:cs="Arial"/>
          <w:color w:val="000000" w:themeColor="text1"/>
        </w:rPr>
        <w:lastRenderedPageBreak/>
        <w:t>(DEP). This document is reviewed annually with parents/families to ensure effective programming, a continuum of services, and support school transitions.</w:t>
      </w:r>
    </w:p>
    <w:p w:rsidR="00EC59E9" w:rsidRPr="004A045D" w:rsidRDefault="00EC59E9" w:rsidP="008503B8">
      <w:pPr>
        <w:kinsoku w:val="0"/>
        <w:overflowPunct w:val="0"/>
        <w:spacing w:line="274" w:lineRule="exact"/>
        <w:textAlignment w:val="baseline"/>
        <w:rPr>
          <w:rFonts w:cs="Arial"/>
          <w:color w:val="000000" w:themeColor="text1"/>
        </w:rPr>
      </w:pPr>
    </w:p>
    <w:p w:rsidR="00EC59E9" w:rsidRPr="004A045D" w:rsidRDefault="00EC59E9" w:rsidP="00B03A4A">
      <w:pPr>
        <w:shd w:val="solid" w:color="D8D8D8" w:fill="auto"/>
        <w:kinsoku w:val="0"/>
        <w:overflowPunct w:val="0"/>
        <w:spacing w:after="7" w:line="275"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Focused Practice</w:t>
      </w:r>
      <w:r w:rsidRPr="004A045D">
        <w:rPr>
          <w:rFonts w:cs="Arial"/>
          <w:b/>
          <w:bCs/>
          <w:color w:val="000000" w:themeColor="text1"/>
        </w:rPr>
        <w:t xml:space="preserve"> for 2013-2016.</w:t>
      </w:r>
    </w:p>
    <w:p w:rsidR="00EC59E9" w:rsidRPr="004A045D" w:rsidRDefault="00EC59E9" w:rsidP="00B03A4A">
      <w:pPr>
        <w:kinsoku w:val="0"/>
        <w:overflowPunct w:val="0"/>
        <w:spacing w:before="273" w:line="278" w:lineRule="exact"/>
        <w:ind w:right="1008"/>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B03A4A">
      <w:pPr>
        <w:kinsoku w:val="0"/>
        <w:overflowPunct w:val="0"/>
        <w:spacing w:line="278" w:lineRule="exact"/>
        <w:ind w:right="1008"/>
        <w:textAlignment w:val="baseline"/>
        <w:rPr>
          <w:rFonts w:cs="Arial"/>
          <w:color w:val="000000" w:themeColor="text1"/>
        </w:rPr>
      </w:pPr>
      <w:r w:rsidRPr="004A045D">
        <w:rPr>
          <w:rFonts w:cs="Arial"/>
          <w:color w:val="000000" w:themeColor="text1"/>
        </w:rPr>
        <w:t xml:space="preserve">The AIG Plan provides structure for service delivery and annual review of student performance and achievement to ensure appropriate service to meet student needs.  AIG teachers will continue to use the DEP to facilitate communication with parents, teachers, and students about how differentiation occurs. </w:t>
      </w:r>
    </w:p>
    <w:p w:rsidR="00EC59E9" w:rsidRPr="004A045D" w:rsidRDefault="00EC59E9" w:rsidP="00B03A4A">
      <w:pPr>
        <w:kinsoku w:val="0"/>
        <w:overflowPunct w:val="0"/>
        <w:spacing w:before="293" w:line="278" w:lineRule="exact"/>
        <w:textAlignment w:val="baseline"/>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Default="00EC59E9" w:rsidP="00B03A4A">
      <w:pPr>
        <w:kinsoku w:val="0"/>
        <w:overflowPunct w:val="0"/>
        <w:spacing w:line="278" w:lineRule="exact"/>
        <w:textAlignment w:val="baseline"/>
        <w:rPr>
          <w:rFonts w:cs="Arial"/>
          <w:color w:val="000000" w:themeColor="text1"/>
        </w:rPr>
      </w:pPr>
      <w:r w:rsidRPr="004A045D">
        <w:rPr>
          <w:rFonts w:cs="Arial"/>
          <w:color w:val="000000" w:themeColor="text1"/>
        </w:rPr>
        <w:t xml:space="preserve">AIG teachers will annually develop IDEPs for K-3 identified students and DEPs for grades 4-12 identified students to meet the needs of identified students.  </w:t>
      </w:r>
    </w:p>
    <w:p w:rsidR="00EC59E9" w:rsidRPr="004A045D" w:rsidRDefault="00EC59E9" w:rsidP="00B03A4A">
      <w:pPr>
        <w:kinsoku w:val="0"/>
        <w:overflowPunct w:val="0"/>
        <w:spacing w:before="290" w:line="278" w:lineRule="exact"/>
        <w:ind w:right="576"/>
        <w:textAlignment w:val="baseline"/>
        <w:rPr>
          <w:rFonts w:cs="Arial"/>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8503B8">
      <w:pPr>
        <w:kinsoku w:val="0"/>
        <w:overflowPunct w:val="0"/>
        <w:spacing w:line="278" w:lineRule="exact"/>
        <w:textAlignment w:val="baseline"/>
        <w:rPr>
          <w:rFonts w:cs="Arial"/>
          <w:color w:val="000000" w:themeColor="text1"/>
        </w:rPr>
      </w:pPr>
      <w:r w:rsidRPr="004A045D">
        <w:rPr>
          <w:rFonts w:cs="Arial"/>
          <w:color w:val="000000" w:themeColor="text1"/>
        </w:rPr>
        <w:t xml:space="preserve">Reviews of each AIG elementary and middle school identified student are conducted in collaboration with classroom teachers to determine student needs.   As a result of this collaboration, IDEPs/DEPs are created at the beginning of each academic year to address the needs of the individual student.  AIG teachers will provide parents with a copy of the IDEP/DEP.  Parents have the opportunity to request a conference to review the services outlined in the IDEP/DEP.  Any identified students experiencing academic difficulty in K-12 will be provided with an Instructional Support Plan in an effort to encourage, assist, and promote their academic success.  </w:t>
      </w:r>
    </w:p>
    <w:p w:rsidR="00EC59E9" w:rsidRPr="004A045D" w:rsidRDefault="00EC59E9" w:rsidP="00B03A4A">
      <w:pPr>
        <w:kinsoku w:val="0"/>
        <w:overflowPunct w:val="0"/>
        <w:spacing w:before="276" w:line="278" w:lineRule="exact"/>
        <w:ind w:right="360"/>
        <w:textAlignment w:val="baseline"/>
        <w:rPr>
          <w:rFonts w:cs="Arial"/>
          <w:color w:val="000000" w:themeColor="text1"/>
        </w:rPr>
      </w:pPr>
      <w:r w:rsidRPr="004A045D">
        <w:rPr>
          <w:rFonts w:cs="Arial"/>
          <w:color w:val="000000" w:themeColor="text1"/>
        </w:rPr>
        <w:t xml:space="preserve">The High School Differentiated Education Plan (HS-DEP) indicates areas of service for students in grades nine through twelve. A copy of the high school DEP is provided to parents of identified students at the end of the eighth grade academic year.  Accelerated high school students are served through honors and advanced placement classes and International Baccalaureate classes, if available. </w:t>
      </w:r>
    </w:p>
    <w:p w:rsidR="00EC59E9" w:rsidRPr="004A045D" w:rsidRDefault="00EC59E9" w:rsidP="00B03A4A">
      <w:pPr>
        <w:kinsoku w:val="0"/>
        <w:overflowPunct w:val="0"/>
        <w:spacing w:before="272" w:line="278" w:lineRule="exact"/>
        <w:ind w:right="360"/>
        <w:textAlignment w:val="baseline"/>
        <w:rPr>
          <w:rFonts w:cs="Arial"/>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4A045D" w:rsidRDefault="00EC59E9" w:rsidP="008C11F1">
      <w:pPr>
        <w:pStyle w:val="ListParagraph"/>
        <w:numPr>
          <w:ilvl w:val="0"/>
          <w:numId w:val="21"/>
        </w:numPr>
        <w:kinsoku w:val="0"/>
        <w:overflowPunct w:val="0"/>
        <w:autoSpaceDE/>
        <w:autoSpaceDN/>
        <w:adjustRightInd/>
        <w:ind w:right="360"/>
        <w:textAlignment w:val="baseline"/>
        <w:rPr>
          <w:rFonts w:asciiTheme="minorHAnsi" w:hAnsiTheme="minorHAnsi" w:cs="Arial"/>
          <w:color w:val="000000" w:themeColor="text1"/>
          <w:sz w:val="24"/>
          <w:szCs w:val="24"/>
        </w:rPr>
      </w:pPr>
      <w:r w:rsidRPr="004A045D">
        <w:rPr>
          <w:rFonts w:asciiTheme="minorHAnsi" w:hAnsiTheme="minorHAnsi" w:cs="Arial"/>
          <w:bCs/>
          <w:color w:val="000000" w:themeColor="text1"/>
          <w:sz w:val="24"/>
          <w:szCs w:val="24"/>
        </w:rPr>
        <w:t>School Based Committee for Gifted Education meeting notes</w:t>
      </w:r>
    </w:p>
    <w:p w:rsidR="00EC59E9" w:rsidRPr="004A045D" w:rsidRDefault="00EC59E9" w:rsidP="008C11F1">
      <w:pPr>
        <w:pStyle w:val="ListParagraph"/>
        <w:numPr>
          <w:ilvl w:val="0"/>
          <w:numId w:val="21"/>
        </w:numPr>
        <w:kinsoku w:val="0"/>
        <w:overflowPunct w:val="0"/>
        <w:autoSpaceDE/>
        <w:autoSpaceDN/>
        <w:adjustRightInd/>
        <w:ind w:right="36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Differentiated Education Plans (DEP’s)</w:t>
      </w:r>
    </w:p>
    <w:p w:rsidR="00EC59E9" w:rsidRPr="004A045D" w:rsidRDefault="00EC59E9" w:rsidP="008C11F1">
      <w:pPr>
        <w:pStyle w:val="ListParagraph"/>
        <w:numPr>
          <w:ilvl w:val="0"/>
          <w:numId w:val="21"/>
        </w:numPr>
        <w:kinsoku w:val="0"/>
        <w:overflowPunct w:val="0"/>
        <w:autoSpaceDE/>
        <w:autoSpaceDN/>
        <w:adjustRightInd/>
        <w:ind w:right="36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Individualized Differentiated Education Plans (IDEP’s)</w:t>
      </w:r>
    </w:p>
    <w:p w:rsidR="00EC59E9" w:rsidRPr="004A045D" w:rsidRDefault="00EC59E9" w:rsidP="00B03A4A">
      <w:pPr>
        <w:kinsoku w:val="0"/>
        <w:overflowPunct w:val="0"/>
        <w:spacing w:before="295"/>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B03A4A">
      <w:pPr>
        <w:kinsoku w:val="0"/>
        <w:overflowPunct w:val="0"/>
        <w:textAlignment w:val="baseline"/>
        <w:rPr>
          <w:rFonts w:cs="Arial"/>
          <w:b/>
          <w:bCs/>
          <w:color w:val="000000" w:themeColor="text1"/>
          <w:u w:val="single"/>
        </w:rPr>
      </w:pPr>
    </w:p>
    <w:p w:rsidR="00EC59E9" w:rsidRPr="004A045D" w:rsidRDefault="00EC59E9" w:rsidP="00B03A4A">
      <w:pPr>
        <w:kinsoku w:val="0"/>
        <w:overflowPunct w:val="0"/>
        <w:ind w:right="288"/>
        <w:textAlignment w:val="baseline"/>
        <w:rPr>
          <w:rFonts w:cs="Arial"/>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Pr="004A045D" w:rsidRDefault="00EC59E9" w:rsidP="009C7A74">
      <w:pPr>
        <w:kinsoku w:val="0"/>
        <w:overflowPunct w:val="0"/>
        <w:spacing w:after="553"/>
        <w:ind w:right="288"/>
        <w:textAlignment w:val="baseline"/>
        <w:rPr>
          <w:rFonts w:cs="Arial"/>
          <w:color w:val="000000" w:themeColor="text1"/>
        </w:rPr>
      </w:pPr>
      <w:r w:rsidRPr="004A045D">
        <w:rPr>
          <w:rFonts w:cs="Arial"/>
          <w:color w:val="000000" w:themeColor="text1"/>
        </w:rPr>
        <w:t xml:space="preserve">Increase communication with families; consider changes in the DEP process in eighth grade to have the DEP information available for high school registration.  We will continue to work on effective ways to increase communication with all stakeholders. </w:t>
      </w:r>
    </w:p>
    <w:tbl>
      <w:tblPr>
        <w:tblW w:w="10985" w:type="dxa"/>
        <w:tblLayout w:type="fixed"/>
        <w:tblCellMar>
          <w:left w:w="0" w:type="dxa"/>
          <w:right w:w="0" w:type="dxa"/>
        </w:tblCellMar>
        <w:tblLook w:val="0000" w:firstRow="0" w:lastRow="0" w:firstColumn="0" w:lastColumn="0" w:noHBand="0" w:noVBand="0"/>
      </w:tblPr>
      <w:tblGrid>
        <w:gridCol w:w="10985"/>
      </w:tblGrid>
      <w:tr w:rsidR="00EC59E9" w:rsidRPr="004A045D" w:rsidTr="00B03A4A">
        <w:trPr>
          <w:trHeight w:hRule="exact" w:val="1123"/>
        </w:trPr>
        <w:tc>
          <w:tcPr>
            <w:tcW w:w="10985" w:type="dxa"/>
            <w:tcBorders>
              <w:top w:val="nil"/>
              <w:left w:val="nil"/>
              <w:bottom w:val="nil"/>
              <w:right w:val="nil"/>
            </w:tcBorders>
            <w:shd w:val="solid" w:color="D8D8D8" w:fill="auto"/>
          </w:tcPr>
          <w:p w:rsidR="00EC59E9" w:rsidRPr="004A045D" w:rsidRDefault="00EC59E9" w:rsidP="00BC6A40">
            <w:pPr>
              <w:kinsoku w:val="0"/>
              <w:overflowPunct w:val="0"/>
              <w:spacing w:before="6" w:line="272" w:lineRule="exact"/>
              <w:textAlignment w:val="baseline"/>
              <w:rPr>
                <w:rFonts w:cs="Arial"/>
                <w:b/>
                <w:bCs/>
                <w:color w:val="000000" w:themeColor="text1"/>
                <w:spacing w:val="1"/>
              </w:rPr>
            </w:pPr>
            <w:r w:rsidRPr="004A045D">
              <w:rPr>
                <w:rFonts w:cs="Arial"/>
                <w:b/>
                <w:bCs/>
                <w:color w:val="000000" w:themeColor="text1"/>
                <w:spacing w:val="1"/>
              </w:rPr>
              <w:t>Standard 3: Personnel and Professional Development</w:t>
            </w:r>
          </w:p>
          <w:p w:rsidR="00EC59E9" w:rsidRPr="004A045D" w:rsidRDefault="00EC59E9" w:rsidP="00BC6A40">
            <w:pPr>
              <w:kinsoku w:val="0"/>
              <w:overflowPunct w:val="0"/>
              <w:spacing w:after="6" w:line="278" w:lineRule="exact"/>
              <w:ind w:right="864"/>
              <w:textAlignment w:val="baseline"/>
              <w:rPr>
                <w:rFonts w:cs="Arial"/>
                <w:color w:val="000000" w:themeColor="text1"/>
              </w:rPr>
            </w:pPr>
            <w:r w:rsidRPr="004A045D">
              <w:rPr>
                <w:rFonts w:cs="Arial"/>
                <w:color w:val="000000" w:themeColor="text1"/>
              </w:rPr>
              <w:t>The LEA recruits and retains highly qualified professionals and provides relevant and effective professional development concerning the needs of gifted learners that is on-going and comprehensive.</w:t>
            </w:r>
          </w:p>
        </w:tc>
      </w:tr>
    </w:tbl>
    <w:p w:rsidR="00EC59E9" w:rsidRPr="004A045D" w:rsidRDefault="00EC59E9" w:rsidP="00B03A4A">
      <w:pPr>
        <w:kinsoku w:val="0"/>
        <w:overflowPunct w:val="0"/>
        <w:spacing w:before="563" w:line="276" w:lineRule="exact"/>
        <w:textAlignment w:val="baseline"/>
        <w:rPr>
          <w:rFonts w:cs="Arial"/>
          <w:b/>
          <w:bCs/>
          <w:color w:val="000000" w:themeColor="text1"/>
          <w:u w:val="single"/>
        </w:rPr>
      </w:pPr>
      <w:r w:rsidRPr="004A045D">
        <w:rPr>
          <w:rFonts w:cs="Arial"/>
          <w:b/>
          <w:bCs/>
          <w:color w:val="000000" w:themeColor="text1"/>
          <w:u w:val="single"/>
        </w:rPr>
        <w:lastRenderedPageBreak/>
        <w:t xml:space="preserve">Practice A </w:t>
      </w:r>
    </w:p>
    <w:p w:rsidR="00EC59E9" w:rsidRPr="004A045D" w:rsidRDefault="00EC59E9" w:rsidP="00B03A4A">
      <w:pPr>
        <w:kinsoku w:val="0"/>
        <w:overflowPunct w:val="0"/>
        <w:spacing w:after="291" w:line="277" w:lineRule="exact"/>
        <w:ind w:right="720"/>
        <w:textAlignment w:val="baseline"/>
        <w:rPr>
          <w:rFonts w:cs="Arial"/>
          <w:color w:val="000000" w:themeColor="text1"/>
        </w:rPr>
      </w:pPr>
      <w:r w:rsidRPr="004A045D">
        <w:rPr>
          <w:rFonts w:cs="Arial"/>
          <w:color w:val="000000" w:themeColor="text1"/>
        </w:rPr>
        <w:t>Employs an AIG-licensed educator(s) as lead coordinator to guide, plan, develop, implement, revise, and monitor the local AIG program and plan.</w:t>
      </w:r>
    </w:p>
    <w:p w:rsidR="00EC59E9" w:rsidRPr="004A045D" w:rsidRDefault="00EC59E9" w:rsidP="00B03A4A">
      <w:pPr>
        <w:shd w:val="solid" w:color="D8D8D8" w:fill="auto"/>
        <w:kinsoku w:val="0"/>
        <w:overflowPunct w:val="0"/>
        <w:spacing w:after="5" w:line="277"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 xml:space="preserve">Maintained Practice </w:t>
      </w:r>
      <w:r w:rsidRPr="004A045D">
        <w:rPr>
          <w:rFonts w:cs="Arial"/>
          <w:b/>
          <w:bCs/>
          <w:color w:val="000000" w:themeColor="text1"/>
        </w:rPr>
        <w:t>for 2013-2016</w:t>
      </w:r>
    </w:p>
    <w:p w:rsidR="00EC59E9" w:rsidRPr="004A045D" w:rsidRDefault="00EC59E9" w:rsidP="000B7447">
      <w:pPr>
        <w:kinsoku w:val="0"/>
        <w:overflowPunct w:val="0"/>
        <w:ind w:right="432"/>
        <w:textAlignment w:val="baseline"/>
        <w:rPr>
          <w:rFonts w:cs="Arial"/>
          <w:b/>
          <w:bCs/>
          <w:color w:val="000000" w:themeColor="text1"/>
          <w:u w:val="single"/>
        </w:rPr>
      </w:pPr>
    </w:p>
    <w:p w:rsidR="00EC59E9" w:rsidRPr="004A045D" w:rsidRDefault="00EC59E9" w:rsidP="000B7447">
      <w:pPr>
        <w:kinsoku w:val="0"/>
        <w:overflowPunct w:val="0"/>
        <w:ind w:right="432"/>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0B7447">
      <w:pPr>
        <w:kinsoku w:val="0"/>
        <w:overflowPunct w:val="0"/>
        <w:ind w:right="432"/>
        <w:textAlignment w:val="baseline"/>
        <w:rPr>
          <w:rFonts w:cs="Arial"/>
          <w:color w:val="000000" w:themeColor="text1"/>
        </w:rPr>
      </w:pPr>
      <w:r w:rsidRPr="004A045D">
        <w:rPr>
          <w:rFonts w:cs="Arial"/>
          <w:color w:val="000000" w:themeColor="text1"/>
        </w:rPr>
        <w:t xml:space="preserve">In order to appropriately serve approximately 27,000 identified gifted students as well as nurture the academic potential of K-3 students, AIG personnel should include a Director, four Coordinating Teachers, an AIG Psychologist, and an AIG Secretary at the central services level.  </w:t>
      </w:r>
    </w:p>
    <w:p w:rsidR="00EC59E9" w:rsidRPr="004A045D" w:rsidRDefault="00EC59E9" w:rsidP="000B7447">
      <w:pPr>
        <w:kinsoku w:val="0"/>
        <w:overflowPunct w:val="0"/>
        <w:ind w:right="432"/>
        <w:textAlignment w:val="baseline"/>
        <w:rPr>
          <w:rFonts w:cs="Arial"/>
          <w:color w:val="000000" w:themeColor="text1"/>
        </w:rPr>
      </w:pPr>
    </w:p>
    <w:p w:rsidR="00EC59E9" w:rsidRPr="004A045D" w:rsidRDefault="00EC59E9" w:rsidP="000B7447">
      <w:pPr>
        <w:kinsoku w:val="0"/>
        <w:overflowPunct w:val="0"/>
        <w:ind w:right="720"/>
        <w:textAlignment w:val="baseline"/>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0B7447">
      <w:pPr>
        <w:kinsoku w:val="0"/>
        <w:overflowPunct w:val="0"/>
        <w:ind w:right="720"/>
        <w:textAlignment w:val="baseline"/>
        <w:rPr>
          <w:rFonts w:cs="Arial"/>
          <w:color w:val="000000" w:themeColor="text1"/>
        </w:rPr>
      </w:pPr>
      <w:r w:rsidRPr="004A045D">
        <w:rPr>
          <w:rFonts w:cs="Arial"/>
          <w:color w:val="000000" w:themeColor="text1"/>
        </w:rPr>
        <w:t>WCPSS AIG staff seeks to recruit and retain program personnel with NC AIG licensure.  Continue to evaluate job duties and revise job descriptions of program personnel to ensure the most effective utilization of resources and provisions for services to students. Program budget will be re-evaluated to better utilize resources to adjust and/or increase the months of employment allotments for each school as well as add staff at the central services level to better support schools and the district.</w:t>
      </w:r>
    </w:p>
    <w:p w:rsidR="00EC59E9" w:rsidRPr="004A045D" w:rsidRDefault="00EC59E9" w:rsidP="000B7447">
      <w:pPr>
        <w:kinsoku w:val="0"/>
        <w:overflowPunct w:val="0"/>
        <w:ind w:right="720"/>
        <w:textAlignment w:val="baseline"/>
        <w:rPr>
          <w:rFonts w:cs="Arial"/>
          <w:color w:val="000000" w:themeColor="text1"/>
        </w:rPr>
      </w:pPr>
    </w:p>
    <w:p w:rsidR="00EC59E9" w:rsidRPr="004A045D" w:rsidRDefault="00EC59E9" w:rsidP="0034500D">
      <w:pPr>
        <w:kinsoku w:val="0"/>
        <w:overflowPunct w:val="0"/>
        <w:ind w:right="288"/>
        <w:textAlignment w:val="baseline"/>
        <w:rPr>
          <w:rFonts w:cs="Arial"/>
          <w:b/>
          <w:bCs/>
          <w:color w:val="000000" w:themeColor="text1"/>
          <w:u w:val="single"/>
        </w:rPr>
      </w:pPr>
      <w:r w:rsidRPr="004A045D">
        <w:rPr>
          <w:rFonts w:cs="Arial"/>
          <w:b/>
          <w:bCs/>
          <w:color w:val="000000" w:themeColor="text1"/>
          <w:u w:val="single"/>
        </w:rPr>
        <w:t>Description:</w:t>
      </w:r>
    </w:p>
    <w:p w:rsidR="00EC59E9" w:rsidRPr="004A045D" w:rsidRDefault="00EC59E9" w:rsidP="0034500D">
      <w:pPr>
        <w:kinsoku w:val="0"/>
        <w:overflowPunct w:val="0"/>
        <w:ind w:right="288"/>
        <w:textAlignment w:val="baseline"/>
        <w:rPr>
          <w:rFonts w:cs="Arial"/>
          <w:color w:val="000000" w:themeColor="text1"/>
        </w:rPr>
      </w:pPr>
      <w:r w:rsidRPr="004A045D">
        <w:rPr>
          <w:rFonts w:cs="Arial"/>
          <w:color w:val="000000" w:themeColor="text1"/>
        </w:rPr>
        <w:t xml:space="preserve">The AIG licensed Central Services Staff work to develop and monitor the implementation of the AIG Plan.   The AIG Advisory Committee, administrators, teachers, students, and parents will provide ongoing feedback.  All AIG Central Services Staff will be employed twelve months to oversee all aspects of the AIG program including budget and communication.  AIG Central Services Staff collaborate with stakeholders, including other Academic Department colleagues, to support schools on all instructional calendars: Tracks 1-4 year round, modified, year- round, and traditional.  </w:t>
      </w:r>
    </w:p>
    <w:p w:rsidR="00EC59E9" w:rsidRPr="004A045D" w:rsidRDefault="00EC59E9" w:rsidP="00B03A4A">
      <w:pPr>
        <w:kinsoku w:val="0"/>
        <w:overflowPunct w:val="0"/>
        <w:ind w:right="288"/>
        <w:textAlignment w:val="baseline"/>
        <w:rPr>
          <w:rFonts w:cs="Arial"/>
          <w:bCs/>
          <w:color w:val="000000" w:themeColor="text1"/>
        </w:rPr>
      </w:pPr>
    </w:p>
    <w:p w:rsidR="00EC59E9" w:rsidRPr="004A045D" w:rsidRDefault="00EC59E9" w:rsidP="00B03A4A">
      <w:pPr>
        <w:kinsoku w:val="0"/>
        <w:overflowPunct w:val="0"/>
        <w:ind w:right="288"/>
        <w:textAlignment w:val="baseline"/>
        <w:rPr>
          <w:rFonts w:cs="Arial"/>
          <w:bCs/>
          <w:color w:val="000000" w:themeColor="text1"/>
        </w:rPr>
      </w:pPr>
      <w:r w:rsidRPr="004A045D">
        <w:rPr>
          <w:rFonts w:cs="Arial"/>
          <w:bCs/>
          <w:color w:val="000000" w:themeColor="text1"/>
        </w:rPr>
        <w:t>2013-2014 AIG Central Services Staff:</w:t>
      </w:r>
    </w:p>
    <w:p w:rsidR="00EC59E9" w:rsidRPr="004A045D" w:rsidRDefault="00EC59E9" w:rsidP="008C11F1">
      <w:pPr>
        <w:widowControl w:val="0"/>
        <w:numPr>
          <w:ilvl w:val="0"/>
          <w:numId w:val="9"/>
        </w:numPr>
        <w:kinsoku w:val="0"/>
        <w:overflowPunct w:val="0"/>
        <w:ind w:right="288"/>
        <w:textAlignment w:val="baseline"/>
        <w:rPr>
          <w:rFonts w:cs="Arial"/>
          <w:color w:val="000000" w:themeColor="text1"/>
        </w:rPr>
      </w:pPr>
      <w:r w:rsidRPr="004A045D">
        <w:rPr>
          <w:rFonts w:cs="Arial"/>
          <w:color w:val="000000" w:themeColor="text1"/>
        </w:rPr>
        <w:t>Director</w:t>
      </w:r>
    </w:p>
    <w:p w:rsidR="00EC59E9" w:rsidRPr="004A045D" w:rsidRDefault="00EC59E9" w:rsidP="008C11F1">
      <w:pPr>
        <w:widowControl w:val="0"/>
        <w:numPr>
          <w:ilvl w:val="0"/>
          <w:numId w:val="9"/>
        </w:numPr>
        <w:kinsoku w:val="0"/>
        <w:overflowPunct w:val="0"/>
        <w:ind w:right="288"/>
        <w:textAlignment w:val="baseline"/>
        <w:rPr>
          <w:rFonts w:cs="Arial"/>
          <w:color w:val="000000" w:themeColor="text1"/>
        </w:rPr>
      </w:pPr>
      <w:r w:rsidRPr="004A045D">
        <w:rPr>
          <w:rFonts w:cs="Arial"/>
          <w:color w:val="000000" w:themeColor="text1"/>
        </w:rPr>
        <w:t xml:space="preserve">Four Coordinating Teachers </w:t>
      </w:r>
    </w:p>
    <w:p w:rsidR="00EC59E9" w:rsidRPr="004A045D" w:rsidRDefault="00EC59E9" w:rsidP="008C11F1">
      <w:pPr>
        <w:widowControl w:val="0"/>
        <w:numPr>
          <w:ilvl w:val="0"/>
          <w:numId w:val="9"/>
        </w:numPr>
        <w:kinsoku w:val="0"/>
        <w:overflowPunct w:val="0"/>
        <w:ind w:right="288"/>
        <w:textAlignment w:val="baseline"/>
        <w:rPr>
          <w:rFonts w:cs="Arial"/>
          <w:color w:val="000000" w:themeColor="text1"/>
        </w:rPr>
      </w:pPr>
      <w:r w:rsidRPr="004A045D">
        <w:rPr>
          <w:rFonts w:cs="Arial"/>
          <w:color w:val="000000" w:themeColor="text1"/>
        </w:rPr>
        <w:t>AIG Psychologist</w:t>
      </w:r>
    </w:p>
    <w:p w:rsidR="00EC59E9" w:rsidRPr="004A045D" w:rsidRDefault="00EC59E9" w:rsidP="008C11F1">
      <w:pPr>
        <w:widowControl w:val="0"/>
        <w:numPr>
          <w:ilvl w:val="0"/>
          <w:numId w:val="9"/>
        </w:numPr>
        <w:kinsoku w:val="0"/>
        <w:overflowPunct w:val="0"/>
        <w:ind w:right="288"/>
        <w:textAlignment w:val="baseline"/>
        <w:rPr>
          <w:rFonts w:cs="Arial"/>
          <w:color w:val="000000" w:themeColor="text1"/>
        </w:rPr>
      </w:pPr>
      <w:r w:rsidRPr="004A045D">
        <w:rPr>
          <w:rFonts w:cs="Arial"/>
          <w:color w:val="000000" w:themeColor="text1"/>
        </w:rPr>
        <w:t xml:space="preserve">AIG Secretary </w:t>
      </w:r>
    </w:p>
    <w:p w:rsidR="00EC59E9" w:rsidRPr="004A045D" w:rsidRDefault="00EC59E9" w:rsidP="00A41DBA">
      <w:pPr>
        <w:widowControl w:val="0"/>
        <w:kinsoku w:val="0"/>
        <w:overflowPunct w:val="0"/>
        <w:ind w:right="288"/>
        <w:textAlignment w:val="baseline"/>
        <w:rPr>
          <w:rFonts w:cs="Arial"/>
          <w:color w:val="000000" w:themeColor="text1"/>
        </w:rPr>
      </w:pPr>
    </w:p>
    <w:p w:rsidR="00EC59E9" w:rsidRPr="004A045D" w:rsidRDefault="00EC59E9" w:rsidP="00A41DBA">
      <w:pPr>
        <w:widowControl w:val="0"/>
        <w:kinsoku w:val="0"/>
        <w:overflowPunct w:val="0"/>
        <w:ind w:right="288"/>
        <w:textAlignment w:val="baseline"/>
        <w:rPr>
          <w:rFonts w:cs="Arial"/>
          <w:color w:val="000000" w:themeColor="text1"/>
        </w:rPr>
      </w:pPr>
      <w:r w:rsidRPr="004A045D">
        <w:rPr>
          <w:rFonts w:cs="Arial"/>
          <w:color w:val="000000" w:themeColor="text1"/>
        </w:rPr>
        <w:t xml:space="preserve">Teachers who are AIG licensed are employed for specific months of employment at each elementary and middle school within WCPSS.  The AIG teacher serves as the SBCGE chair at their assigned school.  The AIG teacher also directly serves students through a hybrid model including both push-in and limited pull out.  The AIG teacher will work collaboratively with classroom teachers to plan and provide appropriate levels of differentiation for any student, but especially for AIG identified students.  </w:t>
      </w:r>
    </w:p>
    <w:p w:rsidR="00EC59E9" w:rsidRPr="004A045D" w:rsidRDefault="00EC59E9" w:rsidP="0040588F">
      <w:pPr>
        <w:kinsoku w:val="0"/>
        <w:overflowPunct w:val="0"/>
        <w:spacing w:before="294" w:line="278" w:lineRule="exact"/>
        <w:ind w:right="648"/>
        <w:textAlignment w:val="baseline"/>
        <w:rPr>
          <w:rFonts w:cs="Arial"/>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4A045D" w:rsidRDefault="00A20170" w:rsidP="0040588F">
      <w:pPr>
        <w:kinsoku w:val="0"/>
        <w:overflowPunct w:val="0"/>
        <w:spacing w:line="278" w:lineRule="exact"/>
        <w:ind w:right="648"/>
        <w:textAlignment w:val="baseline"/>
        <w:rPr>
          <w:rFonts w:cs="Arial"/>
          <w:i/>
          <w:color w:val="000000" w:themeColor="text1"/>
        </w:rPr>
      </w:pPr>
      <w:r>
        <w:rPr>
          <w:rFonts w:cs="Arial"/>
          <w:color w:val="000000" w:themeColor="text1"/>
        </w:rPr>
        <w:t>Job</w:t>
      </w:r>
      <w:r w:rsidR="00EC59E9" w:rsidRPr="004A045D">
        <w:rPr>
          <w:rFonts w:cs="Arial"/>
          <w:color w:val="000000" w:themeColor="text1"/>
        </w:rPr>
        <w:t xml:space="preserve"> descriptions of the AIG Director, AIG Teacher, AIG Coordinating Teacher, AIG Psychologist, and AIG Secretary</w:t>
      </w:r>
    </w:p>
    <w:p w:rsidR="00EC59E9" w:rsidRPr="004A045D" w:rsidRDefault="00EC59E9" w:rsidP="0040588F">
      <w:pPr>
        <w:kinsoku w:val="0"/>
        <w:overflowPunct w:val="0"/>
        <w:spacing w:before="297" w:line="277"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40588F">
      <w:pPr>
        <w:kinsoku w:val="0"/>
        <w:overflowPunct w:val="0"/>
        <w:spacing w:before="281" w:line="278" w:lineRule="exact"/>
        <w:ind w:right="288"/>
        <w:textAlignment w:val="baseline"/>
        <w:rPr>
          <w:rFonts w:cs="Arial"/>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Pr="004A045D" w:rsidRDefault="00EC59E9" w:rsidP="0040588F">
      <w:pPr>
        <w:kinsoku w:val="0"/>
        <w:overflowPunct w:val="0"/>
        <w:spacing w:after="277" w:line="278" w:lineRule="exact"/>
        <w:ind w:right="288"/>
        <w:textAlignment w:val="baseline"/>
        <w:rPr>
          <w:rFonts w:cs="Arial"/>
          <w:color w:val="000000" w:themeColor="text1"/>
        </w:rPr>
      </w:pPr>
      <w:r w:rsidRPr="004A045D">
        <w:rPr>
          <w:rFonts w:cs="Arial"/>
          <w:color w:val="000000" w:themeColor="text1"/>
        </w:rPr>
        <w:t xml:space="preserve">In order to most appropriately serve students, additional funding for staff should be added first, at the school level and then at the district level for the most comprehensive, effective programming.  </w:t>
      </w:r>
      <w:r w:rsidRPr="004A045D">
        <w:rPr>
          <w:rFonts w:cs="Arial"/>
          <w:color w:val="000000" w:themeColor="text1"/>
        </w:rPr>
        <w:lastRenderedPageBreak/>
        <w:t xml:space="preserve">Additional staffing will also allow for more collaboration amongst the AIG program and other WCPSS programs/departments, but most importantly, to appropriately serve students. </w:t>
      </w:r>
    </w:p>
    <w:tbl>
      <w:tblPr>
        <w:tblW w:w="10805" w:type="dxa"/>
        <w:tblLayout w:type="fixed"/>
        <w:tblCellMar>
          <w:left w:w="0" w:type="dxa"/>
          <w:right w:w="0" w:type="dxa"/>
        </w:tblCellMar>
        <w:tblLook w:val="0000" w:firstRow="0" w:lastRow="0" w:firstColumn="0" w:lastColumn="0" w:noHBand="0" w:noVBand="0"/>
      </w:tblPr>
      <w:tblGrid>
        <w:gridCol w:w="10805"/>
      </w:tblGrid>
      <w:tr w:rsidR="00EC59E9" w:rsidRPr="004A045D" w:rsidTr="001E3C9E">
        <w:trPr>
          <w:trHeight w:hRule="exact" w:val="1118"/>
        </w:trPr>
        <w:tc>
          <w:tcPr>
            <w:tcW w:w="10805" w:type="dxa"/>
            <w:tcBorders>
              <w:top w:val="nil"/>
              <w:left w:val="nil"/>
              <w:bottom w:val="nil"/>
              <w:right w:val="nil"/>
            </w:tcBorders>
            <w:shd w:val="solid" w:color="D8D8D8" w:fill="auto"/>
          </w:tcPr>
          <w:p w:rsidR="00EC59E9" w:rsidRPr="004A045D" w:rsidRDefault="00EC59E9" w:rsidP="00BC6A40">
            <w:pPr>
              <w:kinsoku w:val="0"/>
              <w:overflowPunct w:val="0"/>
              <w:spacing w:before="6" w:line="270" w:lineRule="exact"/>
              <w:textAlignment w:val="baseline"/>
              <w:rPr>
                <w:rFonts w:cs="Arial"/>
                <w:b/>
                <w:bCs/>
                <w:color w:val="000000" w:themeColor="text1"/>
                <w:spacing w:val="1"/>
              </w:rPr>
            </w:pPr>
            <w:r w:rsidRPr="004A045D">
              <w:rPr>
                <w:rFonts w:cs="Arial"/>
                <w:b/>
                <w:bCs/>
                <w:color w:val="000000" w:themeColor="text1"/>
                <w:spacing w:val="1"/>
              </w:rPr>
              <w:t>Standard 3: Personnel and Professional Development</w:t>
            </w:r>
          </w:p>
          <w:p w:rsidR="00EC59E9" w:rsidRPr="004A045D" w:rsidRDefault="00EC59E9" w:rsidP="00BC6A40">
            <w:pPr>
              <w:kinsoku w:val="0"/>
              <w:overflowPunct w:val="0"/>
              <w:spacing w:after="3" w:line="278" w:lineRule="exact"/>
              <w:ind w:right="864"/>
              <w:textAlignment w:val="baseline"/>
              <w:rPr>
                <w:rFonts w:cs="Arial"/>
                <w:color w:val="000000" w:themeColor="text1"/>
              </w:rPr>
            </w:pPr>
            <w:r w:rsidRPr="004A045D">
              <w:rPr>
                <w:rFonts w:cs="Arial"/>
                <w:color w:val="000000" w:themeColor="text1"/>
              </w:rPr>
              <w:t>The LEA recruits and retains highly qualified professionals and provides relevant and effective professional development concerning the needs of gifted learners that is on-going and comprehensive.</w:t>
            </w:r>
          </w:p>
        </w:tc>
      </w:tr>
    </w:tbl>
    <w:p w:rsidR="00EC59E9" w:rsidRPr="004A045D" w:rsidRDefault="00EC59E9" w:rsidP="001E3C9E">
      <w:pPr>
        <w:kinsoku w:val="0"/>
        <w:overflowPunct w:val="0"/>
        <w:spacing w:before="280" w:line="275" w:lineRule="exact"/>
        <w:textAlignment w:val="baseline"/>
        <w:rPr>
          <w:rFonts w:cs="Arial"/>
          <w:b/>
          <w:bCs/>
          <w:color w:val="000000" w:themeColor="text1"/>
          <w:u w:val="single"/>
        </w:rPr>
      </w:pPr>
      <w:r w:rsidRPr="004A045D">
        <w:rPr>
          <w:rFonts w:cs="Arial"/>
          <w:b/>
          <w:bCs/>
          <w:color w:val="000000" w:themeColor="text1"/>
          <w:u w:val="single"/>
        </w:rPr>
        <w:t xml:space="preserve">Practice B </w:t>
      </w:r>
    </w:p>
    <w:p w:rsidR="00EC59E9" w:rsidRPr="004A045D" w:rsidRDefault="00EC59E9" w:rsidP="001E3C9E">
      <w:pPr>
        <w:kinsoku w:val="0"/>
        <w:overflowPunct w:val="0"/>
        <w:spacing w:after="282" w:line="277" w:lineRule="exact"/>
        <w:ind w:right="288"/>
        <w:textAlignment w:val="baseline"/>
        <w:rPr>
          <w:rFonts w:cs="Arial"/>
          <w:color w:val="000000" w:themeColor="text1"/>
        </w:rPr>
      </w:pPr>
      <w:r w:rsidRPr="004A045D">
        <w:rPr>
          <w:rFonts w:cs="Arial"/>
          <w:color w:val="000000" w:themeColor="text1"/>
        </w:rPr>
        <w:t>Ensures that AIG licensed specialists are engaged in tasks which explicitly address the academic, intellectual, social, and emotional needs of gifted learners.</w:t>
      </w:r>
    </w:p>
    <w:p w:rsidR="00EC59E9" w:rsidRPr="004A045D" w:rsidRDefault="00EC59E9" w:rsidP="001E3C9E">
      <w:pPr>
        <w:shd w:val="solid" w:color="D8D8D8" w:fill="auto"/>
        <w:kinsoku w:val="0"/>
        <w:overflowPunct w:val="0"/>
        <w:spacing w:line="272"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Focused Practice</w:t>
      </w:r>
      <w:r w:rsidRPr="004A045D">
        <w:rPr>
          <w:rFonts w:cs="Arial"/>
          <w:b/>
          <w:bCs/>
          <w:color w:val="000000" w:themeColor="text1"/>
        </w:rPr>
        <w:t xml:space="preserve"> for 2013-2016.</w:t>
      </w:r>
    </w:p>
    <w:p w:rsidR="00EC59E9" w:rsidRPr="004A045D" w:rsidRDefault="00EC59E9" w:rsidP="003B356C">
      <w:pPr>
        <w:kinsoku w:val="0"/>
        <w:overflowPunct w:val="0"/>
        <w:spacing w:before="276" w:line="278" w:lineRule="exact"/>
        <w:ind w:right="360"/>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3B356C">
      <w:pPr>
        <w:kinsoku w:val="0"/>
        <w:overflowPunct w:val="0"/>
        <w:spacing w:line="278" w:lineRule="exact"/>
        <w:ind w:right="360"/>
        <w:textAlignment w:val="baseline"/>
        <w:rPr>
          <w:rFonts w:cs="Arial"/>
          <w:color w:val="000000" w:themeColor="text1"/>
        </w:rPr>
      </w:pPr>
      <w:r w:rsidRPr="004A045D">
        <w:rPr>
          <w:rFonts w:cs="Arial"/>
          <w:color w:val="000000" w:themeColor="text1"/>
        </w:rPr>
        <w:t xml:space="preserve">AIG licensed professionals are educated in best practices in meeting the needs of gifted and highly capable students.  AIG teachers assist in nurturing and identifying students who demonstrate gifted characteristics.  The AIG Director establishes allotments, monitors and utilizes funding to support gifted programming.  AIG Central Services Staff support school staff including AIG teachers and Administrators.  AIG teachers and administrators are responsible at the school level to appropriately implement the WCPSS AIG plan and adhere to related WCPSS Board of Education (BOE) policies and applicable state laws.  Additional monitoring will ensure fidelity and consistency in serving the academic, intellectual, and social /emotional needs of gifted learners by appropriately implementing the local AIG plan. </w:t>
      </w:r>
    </w:p>
    <w:p w:rsidR="00EC59E9" w:rsidRPr="004A045D" w:rsidRDefault="00EC59E9" w:rsidP="003B356C">
      <w:pPr>
        <w:kinsoku w:val="0"/>
        <w:overflowPunct w:val="0"/>
        <w:spacing w:before="294" w:line="278" w:lineRule="exact"/>
        <w:ind w:right="288"/>
        <w:textAlignment w:val="baseline"/>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3B356C">
      <w:pPr>
        <w:kinsoku w:val="0"/>
        <w:overflowPunct w:val="0"/>
        <w:spacing w:line="278" w:lineRule="exact"/>
        <w:ind w:right="288"/>
        <w:textAlignment w:val="baseline"/>
        <w:rPr>
          <w:rFonts w:cs="Arial"/>
          <w:color w:val="000000" w:themeColor="text1"/>
        </w:rPr>
      </w:pPr>
      <w:r w:rsidRPr="004A045D">
        <w:rPr>
          <w:rFonts w:cs="Arial"/>
          <w:color w:val="000000" w:themeColor="text1"/>
        </w:rPr>
        <w:t xml:space="preserve">To continually review and evaluate AIG staff, specifically AIG teachers’ roles, schedules, and responsibilities in supporting the academic, intellectual, and social/emotional needs of gifted learners.  The AIG program will seek ways to increase the numbers of appropriately licensed staff to continually improve program implementation to best serve students at all levels. </w:t>
      </w:r>
    </w:p>
    <w:p w:rsidR="00EC59E9" w:rsidRPr="004A045D" w:rsidRDefault="00EC59E9" w:rsidP="003B356C">
      <w:pPr>
        <w:kinsoku w:val="0"/>
        <w:overflowPunct w:val="0"/>
        <w:spacing w:before="284" w:line="277" w:lineRule="exact"/>
        <w:textAlignment w:val="baseline"/>
        <w:rPr>
          <w:rFonts w:cs="Arial"/>
          <w:b/>
          <w:bCs/>
          <w:color w:val="000000" w:themeColor="text1"/>
          <w:u w:val="single"/>
        </w:rPr>
      </w:pPr>
      <w:r w:rsidRPr="004A045D">
        <w:rPr>
          <w:rFonts w:cs="Arial"/>
          <w:b/>
          <w:bCs/>
          <w:color w:val="000000" w:themeColor="text1"/>
          <w:u w:val="single"/>
        </w:rPr>
        <w:t xml:space="preserve">Description: </w:t>
      </w:r>
    </w:p>
    <w:p w:rsidR="00EC59E9" w:rsidRPr="004A045D" w:rsidRDefault="00EC59E9" w:rsidP="003B356C">
      <w:pPr>
        <w:kinsoku w:val="0"/>
        <w:overflowPunct w:val="0"/>
        <w:spacing w:line="278" w:lineRule="exact"/>
        <w:ind w:right="360"/>
        <w:textAlignment w:val="baseline"/>
        <w:rPr>
          <w:rFonts w:cs="Arial"/>
          <w:color w:val="000000" w:themeColor="text1"/>
        </w:rPr>
      </w:pPr>
      <w:r w:rsidRPr="004A045D">
        <w:rPr>
          <w:rFonts w:cs="Arial"/>
          <w:color w:val="000000" w:themeColor="text1"/>
        </w:rPr>
        <w:t xml:space="preserve">AIG teachers hold an add-on AIG license issued by the North Carolina Department of Public Instruction.  These educators have specific training regarding the academic, intellectual, social, and emotional characteristics and/or needs of gifted learners.  These professionals are also trained to identify characteristics in students with high potential who may not typically be identified in gifted programs.  The AIG teacher is an expert at the school for differentiation and provides professional learning sessions to assist other staff members at the school site to appropriately serve AIG identified and other highly capable students.   The AIG teachers are hired by and report directly to the Principal at the school site.  District level AIG staff is hired by and report to the AIG Director.  The Senior Director of the Academic Programs and Support (APS) division within Academics supervises the AIG Director and oversees all aspects of the AIG program. </w:t>
      </w:r>
    </w:p>
    <w:p w:rsidR="00EC59E9" w:rsidRPr="004A045D" w:rsidRDefault="00EC59E9" w:rsidP="008D350B">
      <w:pPr>
        <w:kinsoku w:val="0"/>
        <w:overflowPunct w:val="0"/>
        <w:spacing w:before="274" w:line="278" w:lineRule="exact"/>
        <w:ind w:right="720"/>
        <w:textAlignment w:val="baseline"/>
        <w:rPr>
          <w:rFonts w:cs="Arial"/>
          <w:color w:val="000000" w:themeColor="text1"/>
        </w:rPr>
      </w:pPr>
      <w:r w:rsidRPr="004A045D">
        <w:rPr>
          <w:rFonts w:cs="Arial"/>
          <w:color w:val="000000" w:themeColor="text1"/>
          <w:spacing w:val="-1"/>
        </w:rPr>
        <w:t xml:space="preserve">AIG Teachers provide direct services to students through the implementation of the Co-Teaching and Collaboration Model.  AIG teachers will devote the majority of instructional time within the classroom (push-in).  Some elementary students may need additional direct services outside the regular classroom (pullout).  AIG teachers </w:t>
      </w:r>
      <w:r w:rsidRPr="004A045D">
        <w:rPr>
          <w:rFonts w:cs="Arial"/>
          <w:color w:val="000000" w:themeColor="text1"/>
        </w:rPr>
        <w:t>meet regularly with classroom teachers to collaborate and to plan for differentiated curricula to meet the needs of identified students.</w:t>
      </w:r>
    </w:p>
    <w:p w:rsidR="00EC59E9" w:rsidRPr="004A045D" w:rsidRDefault="00EC59E9" w:rsidP="00752FDB">
      <w:pPr>
        <w:kinsoku w:val="0"/>
        <w:overflowPunct w:val="0"/>
        <w:spacing w:before="1" w:line="278" w:lineRule="exact"/>
        <w:ind w:right="288"/>
        <w:textAlignment w:val="baseline"/>
        <w:rPr>
          <w:rFonts w:cs="Arial"/>
          <w:i/>
          <w:strike/>
          <w:color w:val="000000" w:themeColor="text1"/>
        </w:rPr>
      </w:pPr>
    </w:p>
    <w:p w:rsidR="00EC59E9" w:rsidRPr="004A045D" w:rsidRDefault="00EC59E9" w:rsidP="00C62F99">
      <w:pPr>
        <w:kinsoku w:val="0"/>
        <w:overflowPunct w:val="0"/>
        <w:textAlignment w:val="baseline"/>
        <w:rPr>
          <w:rFonts w:cs="Arial"/>
          <w:color w:val="000000" w:themeColor="text1"/>
        </w:rPr>
      </w:pPr>
      <w:r w:rsidRPr="004A045D">
        <w:rPr>
          <w:rFonts w:cs="Arial"/>
          <w:b/>
          <w:bCs/>
          <w:color w:val="000000" w:themeColor="text1"/>
          <w:u w:val="single"/>
        </w:rPr>
        <w:lastRenderedPageBreak/>
        <w:t>Planned Sources of Evidence:</w:t>
      </w:r>
      <w:r w:rsidRPr="004A045D">
        <w:rPr>
          <w:rFonts w:cs="Arial"/>
          <w:color w:val="000000" w:themeColor="text1"/>
        </w:rPr>
        <w:t xml:space="preserve"> </w:t>
      </w:r>
    </w:p>
    <w:p w:rsidR="00EC59E9" w:rsidRPr="004A045D" w:rsidRDefault="00EC59E9" w:rsidP="008C11F1">
      <w:pPr>
        <w:pStyle w:val="ListParagraph"/>
        <w:numPr>
          <w:ilvl w:val="0"/>
          <w:numId w:val="52"/>
        </w:numPr>
        <w:kinsoku w:val="0"/>
        <w:overflowPunct w:val="0"/>
        <w:autoSpaceDE/>
        <w:autoSpaceDN/>
        <w:adjustRightInd/>
        <w:ind w:left="360"/>
        <w:textAlignment w:val="baseline"/>
        <w:rPr>
          <w:rFonts w:asciiTheme="minorHAnsi" w:hAnsiTheme="minorHAnsi" w:cs="Arial"/>
          <w:color w:val="000000" w:themeColor="text1"/>
          <w:spacing w:val="2"/>
          <w:sz w:val="24"/>
          <w:szCs w:val="24"/>
        </w:rPr>
      </w:pPr>
      <w:r w:rsidRPr="004A045D">
        <w:rPr>
          <w:rFonts w:asciiTheme="minorHAnsi" w:hAnsiTheme="minorHAnsi" w:cs="Arial"/>
          <w:color w:val="000000" w:themeColor="text1"/>
          <w:spacing w:val="2"/>
          <w:sz w:val="24"/>
          <w:szCs w:val="24"/>
        </w:rPr>
        <w:t>AIG Teachers’ Schedules</w:t>
      </w:r>
    </w:p>
    <w:p w:rsidR="00EC59E9" w:rsidRPr="004A045D" w:rsidRDefault="00EC59E9" w:rsidP="008C11F1">
      <w:pPr>
        <w:pStyle w:val="ListParagraph"/>
        <w:numPr>
          <w:ilvl w:val="0"/>
          <w:numId w:val="52"/>
        </w:numPr>
        <w:kinsoku w:val="0"/>
        <w:overflowPunct w:val="0"/>
        <w:autoSpaceDE/>
        <w:autoSpaceDN/>
        <w:adjustRightInd/>
        <w:ind w:left="360"/>
        <w:textAlignment w:val="baseline"/>
        <w:rPr>
          <w:rFonts w:asciiTheme="minorHAnsi" w:hAnsiTheme="minorHAnsi" w:cs="Arial"/>
          <w:color w:val="000000" w:themeColor="text1"/>
          <w:spacing w:val="2"/>
          <w:sz w:val="24"/>
          <w:szCs w:val="24"/>
        </w:rPr>
      </w:pPr>
      <w:r w:rsidRPr="004A045D">
        <w:rPr>
          <w:rFonts w:asciiTheme="minorHAnsi" w:hAnsiTheme="minorHAnsi" w:cs="Arial"/>
          <w:color w:val="000000" w:themeColor="text1"/>
          <w:spacing w:val="1"/>
          <w:sz w:val="24"/>
          <w:szCs w:val="24"/>
        </w:rPr>
        <w:t xml:space="preserve">AIG School Quarterly Workbook </w:t>
      </w:r>
    </w:p>
    <w:p w:rsidR="00EC59E9" w:rsidRPr="004A045D" w:rsidRDefault="00EC59E9" w:rsidP="008C11F1">
      <w:pPr>
        <w:pStyle w:val="ListParagraph"/>
        <w:numPr>
          <w:ilvl w:val="0"/>
          <w:numId w:val="52"/>
        </w:numPr>
        <w:kinsoku w:val="0"/>
        <w:overflowPunct w:val="0"/>
        <w:autoSpaceDE/>
        <w:autoSpaceDN/>
        <w:adjustRightInd/>
        <w:ind w:left="360"/>
        <w:textAlignment w:val="baseline"/>
        <w:rPr>
          <w:rFonts w:asciiTheme="minorHAnsi" w:hAnsiTheme="minorHAnsi" w:cs="Arial"/>
          <w:color w:val="000000" w:themeColor="text1"/>
          <w:spacing w:val="2"/>
          <w:sz w:val="24"/>
          <w:szCs w:val="24"/>
        </w:rPr>
      </w:pPr>
      <w:r w:rsidRPr="004A045D">
        <w:rPr>
          <w:rFonts w:asciiTheme="minorHAnsi" w:hAnsiTheme="minorHAnsi" w:cs="Arial"/>
          <w:color w:val="000000" w:themeColor="text1"/>
          <w:spacing w:val="1"/>
          <w:sz w:val="24"/>
          <w:szCs w:val="24"/>
        </w:rPr>
        <w:t>Evaluations by school administrators reported in NCEES</w:t>
      </w:r>
    </w:p>
    <w:p w:rsidR="00EC59E9" w:rsidRPr="004A045D" w:rsidRDefault="00EC59E9" w:rsidP="008C11F1">
      <w:pPr>
        <w:pStyle w:val="ListParagraph"/>
        <w:numPr>
          <w:ilvl w:val="0"/>
          <w:numId w:val="52"/>
        </w:numPr>
        <w:kinsoku w:val="0"/>
        <w:overflowPunct w:val="0"/>
        <w:autoSpaceDE/>
        <w:autoSpaceDN/>
        <w:adjustRightInd/>
        <w:ind w:left="360"/>
        <w:textAlignment w:val="baseline"/>
        <w:rPr>
          <w:rFonts w:asciiTheme="minorHAnsi" w:hAnsiTheme="minorHAnsi" w:cs="Arial"/>
          <w:color w:val="000000" w:themeColor="text1"/>
          <w:spacing w:val="2"/>
          <w:sz w:val="24"/>
          <w:szCs w:val="24"/>
        </w:rPr>
      </w:pPr>
      <w:r w:rsidRPr="004A045D">
        <w:rPr>
          <w:rFonts w:asciiTheme="minorHAnsi" w:hAnsiTheme="minorHAnsi" w:cs="Arial"/>
          <w:color w:val="000000" w:themeColor="text1"/>
          <w:spacing w:val="1"/>
          <w:sz w:val="24"/>
          <w:szCs w:val="24"/>
        </w:rPr>
        <w:t>Job descriptions</w:t>
      </w:r>
    </w:p>
    <w:p w:rsidR="00EC59E9" w:rsidRPr="004A045D" w:rsidRDefault="00EC59E9" w:rsidP="00C62F99">
      <w:pPr>
        <w:kinsoku w:val="0"/>
        <w:overflowPunct w:val="0"/>
        <w:spacing w:before="295" w:line="277" w:lineRule="exact"/>
        <w:textAlignment w:val="baseline"/>
        <w:rPr>
          <w:rFonts w:cs="Arial"/>
          <w:b/>
          <w:bCs/>
          <w:color w:val="000000" w:themeColor="text1"/>
          <w:u w:val="single"/>
        </w:rPr>
      </w:pPr>
      <w:r>
        <w:rPr>
          <w:rFonts w:cs="Arial"/>
          <w:b/>
          <w:bCs/>
          <w:color w:val="000000" w:themeColor="text1"/>
          <w:u w:val="single"/>
        </w:rPr>
        <w:t xml:space="preserve">Other Comments: </w:t>
      </w:r>
    </w:p>
    <w:p w:rsidR="00EC59E9" w:rsidRPr="004A045D" w:rsidRDefault="00EC59E9" w:rsidP="00C62F99">
      <w:pPr>
        <w:kinsoku w:val="0"/>
        <w:overflowPunct w:val="0"/>
        <w:spacing w:line="278" w:lineRule="exact"/>
        <w:ind w:right="288"/>
        <w:textAlignment w:val="baseline"/>
        <w:rPr>
          <w:rFonts w:cs="Arial"/>
          <w:strike/>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Pr="004A045D" w:rsidRDefault="00EC59E9" w:rsidP="00C62F99">
      <w:pPr>
        <w:kinsoku w:val="0"/>
        <w:overflowPunct w:val="0"/>
        <w:spacing w:after="275" w:line="278" w:lineRule="exact"/>
        <w:ind w:right="288"/>
        <w:textAlignment w:val="baseline"/>
        <w:rPr>
          <w:rFonts w:cs="Arial"/>
          <w:color w:val="000000" w:themeColor="text1"/>
        </w:rPr>
      </w:pPr>
      <w:r w:rsidRPr="004A045D">
        <w:rPr>
          <w:rFonts w:cs="Arial"/>
          <w:color w:val="000000" w:themeColor="text1"/>
        </w:rPr>
        <w:t xml:space="preserve">District supported professional learning opportunities for AIG and classroom teachers specifically aimed at developing high cognitive skills to promote growth of all students.  Collaborate regarding district initiative around creating student portfolios.  </w:t>
      </w:r>
    </w:p>
    <w:tbl>
      <w:tblPr>
        <w:tblW w:w="10805" w:type="dxa"/>
        <w:tblLayout w:type="fixed"/>
        <w:tblCellMar>
          <w:left w:w="0" w:type="dxa"/>
          <w:right w:w="0" w:type="dxa"/>
        </w:tblCellMar>
        <w:tblLook w:val="0000" w:firstRow="0" w:lastRow="0" w:firstColumn="0" w:lastColumn="0" w:noHBand="0" w:noVBand="0"/>
      </w:tblPr>
      <w:tblGrid>
        <w:gridCol w:w="10805"/>
      </w:tblGrid>
      <w:tr w:rsidR="00EC59E9" w:rsidRPr="004A045D" w:rsidTr="00970300">
        <w:trPr>
          <w:trHeight w:hRule="exact" w:val="1118"/>
        </w:trPr>
        <w:tc>
          <w:tcPr>
            <w:tcW w:w="10805" w:type="dxa"/>
            <w:tcBorders>
              <w:top w:val="nil"/>
              <w:left w:val="nil"/>
              <w:bottom w:val="nil"/>
              <w:right w:val="nil"/>
            </w:tcBorders>
            <w:shd w:val="solid" w:color="D8D8D8" w:fill="auto"/>
          </w:tcPr>
          <w:p w:rsidR="00EC59E9" w:rsidRPr="004A045D" w:rsidRDefault="00EC59E9" w:rsidP="00BC6A40">
            <w:pPr>
              <w:kinsoku w:val="0"/>
              <w:overflowPunct w:val="0"/>
              <w:spacing w:before="1" w:line="274" w:lineRule="exact"/>
              <w:textAlignment w:val="baseline"/>
              <w:rPr>
                <w:rFonts w:cs="Arial"/>
                <w:b/>
                <w:bCs/>
                <w:color w:val="000000" w:themeColor="text1"/>
                <w:spacing w:val="1"/>
              </w:rPr>
            </w:pPr>
            <w:r w:rsidRPr="004A045D">
              <w:rPr>
                <w:rFonts w:cs="Arial"/>
                <w:b/>
                <w:bCs/>
                <w:color w:val="000000" w:themeColor="text1"/>
                <w:spacing w:val="1"/>
              </w:rPr>
              <w:t>Standard 3: Personnel and Professional Development</w:t>
            </w:r>
          </w:p>
          <w:p w:rsidR="00EC59E9" w:rsidRPr="004A045D" w:rsidRDefault="00EC59E9" w:rsidP="00BC6A40">
            <w:pPr>
              <w:kinsoku w:val="0"/>
              <w:overflowPunct w:val="0"/>
              <w:spacing w:before="3" w:after="1" w:line="278" w:lineRule="exact"/>
              <w:ind w:right="864"/>
              <w:textAlignment w:val="baseline"/>
              <w:rPr>
                <w:rFonts w:cs="Arial"/>
                <w:color w:val="000000" w:themeColor="text1"/>
              </w:rPr>
            </w:pPr>
            <w:r w:rsidRPr="004A045D">
              <w:rPr>
                <w:rFonts w:cs="Arial"/>
                <w:color w:val="000000" w:themeColor="text1"/>
              </w:rPr>
              <w:t>The LEA recruits and retains highly qualified professionals and provides relevant and effective professional development concerning the needs of gifted learners that is on-going and comprehensive.</w:t>
            </w:r>
          </w:p>
        </w:tc>
      </w:tr>
    </w:tbl>
    <w:p w:rsidR="00EC59E9" w:rsidRPr="004A045D" w:rsidRDefault="00EC59E9" w:rsidP="00970300">
      <w:pPr>
        <w:kinsoku w:val="0"/>
        <w:overflowPunct w:val="0"/>
        <w:spacing w:before="280" w:line="277" w:lineRule="exact"/>
        <w:textAlignment w:val="baseline"/>
        <w:rPr>
          <w:rFonts w:cs="Arial"/>
          <w:b/>
          <w:bCs/>
          <w:color w:val="000000" w:themeColor="text1"/>
          <w:u w:val="single"/>
        </w:rPr>
      </w:pPr>
      <w:r w:rsidRPr="004A045D">
        <w:rPr>
          <w:rFonts w:cs="Arial"/>
          <w:b/>
          <w:bCs/>
          <w:color w:val="000000" w:themeColor="text1"/>
          <w:u w:val="single"/>
        </w:rPr>
        <w:t xml:space="preserve">Practice C </w:t>
      </w:r>
    </w:p>
    <w:p w:rsidR="00EC59E9" w:rsidRPr="004A045D" w:rsidRDefault="00EC59E9" w:rsidP="00970300">
      <w:pPr>
        <w:kinsoku w:val="0"/>
        <w:overflowPunct w:val="0"/>
        <w:spacing w:after="275" w:line="278" w:lineRule="exact"/>
        <w:ind w:right="1080"/>
        <w:textAlignment w:val="baseline"/>
        <w:rPr>
          <w:rFonts w:cs="Arial"/>
          <w:color w:val="000000" w:themeColor="text1"/>
        </w:rPr>
      </w:pPr>
      <w:proofErr w:type="gramStart"/>
      <w:r w:rsidRPr="004A045D">
        <w:rPr>
          <w:rFonts w:cs="Arial"/>
          <w:color w:val="000000" w:themeColor="text1"/>
        </w:rPr>
        <w:t>Establishes specific and appropriate professional development requirements for all personnel involved in AIG programs and services, including classroom teachers, exceptional children's personnel, counselors, and school administrators.</w:t>
      </w:r>
      <w:proofErr w:type="gramEnd"/>
    </w:p>
    <w:p w:rsidR="00EC59E9" w:rsidRPr="004A045D" w:rsidRDefault="00EC59E9" w:rsidP="00970300">
      <w:pPr>
        <w:shd w:val="solid" w:color="D8D8D8" w:fill="auto"/>
        <w:kinsoku w:val="0"/>
        <w:overflowPunct w:val="0"/>
        <w:spacing w:line="268" w:lineRule="exact"/>
        <w:ind w:right="175"/>
        <w:textAlignment w:val="baseline"/>
        <w:rPr>
          <w:rFonts w:cs="Arial"/>
          <w:b/>
          <w:bCs/>
          <w:color w:val="000000" w:themeColor="text1"/>
        </w:rPr>
      </w:pPr>
      <w:r w:rsidRPr="004A045D">
        <w:rPr>
          <w:rFonts w:cs="Arial"/>
          <w:b/>
          <w:bCs/>
          <w:color w:val="000000" w:themeColor="text1"/>
        </w:rPr>
        <w:t>This practice is a Focused Practice for 2013-2016</w:t>
      </w:r>
    </w:p>
    <w:p w:rsidR="00EC59E9" w:rsidRPr="004A045D" w:rsidRDefault="00EC59E9" w:rsidP="00F3767D">
      <w:pPr>
        <w:kinsoku w:val="0"/>
        <w:overflowPunct w:val="0"/>
        <w:spacing w:before="274" w:line="278" w:lineRule="exact"/>
        <w:ind w:right="648"/>
        <w:textAlignment w:val="baseline"/>
        <w:rPr>
          <w:rFonts w:cs="Arial"/>
          <w:strike/>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F3767D">
      <w:pPr>
        <w:rPr>
          <w:rFonts w:cs="Arial"/>
          <w:color w:val="000000" w:themeColor="text1"/>
        </w:rPr>
      </w:pPr>
      <w:r w:rsidRPr="004A045D">
        <w:rPr>
          <w:rFonts w:cs="Arial"/>
          <w:color w:val="000000" w:themeColor="text1"/>
        </w:rPr>
        <w:t>Focused AIG Professional Development (PD) is necessary to meet AIG student needs.  Currently, AIG PD is recommended but not mandatory for classroom teachers who serve formally identified AIG students.  WCPSS AIG Staff will participate as part of Response to Instruction (</w:t>
      </w:r>
      <w:proofErr w:type="spellStart"/>
      <w:r w:rsidRPr="004A045D">
        <w:rPr>
          <w:rFonts w:cs="Arial"/>
          <w:color w:val="000000" w:themeColor="text1"/>
        </w:rPr>
        <w:t>RtI</w:t>
      </w:r>
      <w:proofErr w:type="spellEnd"/>
      <w:r w:rsidRPr="004A045D">
        <w:rPr>
          <w:rFonts w:cs="Arial"/>
          <w:color w:val="000000" w:themeColor="text1"/>
        </w:rPr>
        <w:t xml:space="preserve">) at various levels to assist in utilizing all students’ strengths and providing support as needed.  Research supports establishing nurturing programs early in the educational career of students which will lead to increased growth.  Professional learning on how to nurture children, and activating the multiple intelligences, is vital to developing critical thinking and problem solving skills for early learners.  Gifted education professional development and follow-up will be embedded throughout AIG Professional Learning Teams (PLT), various PLTs, including other program staff, and school level PLTs. </w:t>
      </w:r>
    </w:p>
    <w:p w:rsidR="00EC59E9" w:rsidRPr="004A045D" w:rsidRDefault="00EC59E9" w:rsidP="00606425">
      <w:pPr>
        <w:kinsoku w:val="0"/>
        <w:overflowPunct w:val="0"/>
        <w:spacing w:before="294" w:line="278" w:lineRule="exact"/>
        <w:textAlignment w:val="baseline"/>
        <w:rPr>
          <w:rFonts w:cs="Arial"/>
          <w:strike/>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606425">
      <w:pPr>
        <w:spacing w:after="200" w:line="276" w:lineRule="auto"/>
        <w:rPr>
          <w:rFonts w:cs="Arial"/>
          <w:color w:val="000000" w:themeColor="text1"/>
        </w:rPr>
      </w:pPr>
      <w:r w:rsidRPr="004A045D">
        <w:rPr>
          <w:rFonts w:cs="Arial"/>
          <w:color w:val="000000" w:themeColor="text1"/>
        </w:rPr>
        <w:t>Determine the length of time and variety of ways PD can be provided to WCPSS staff.  Provide ongoing PD for all AIG program staff on the strategies and teaching models provided in this plan to support school level professional development.  Provide instructional resources for all AIG program staff to support school level professional development.</w:t>
      </w:r>
    </w:p>
    <w:p w:rsidR="00EC59E9" w:rsidRPr="004A045D" w:rsidRDefault="00EC59E9" w:rsidP="00606425">
      <w:pPr>
        <w:kinsoku w:val="0"/>
        <w:overflowPunct w:val="0"/>
        <w:spacing w:line="277" w:lineRule="exact"/>
        <w:ind w:right="936"/>
        <w:textAlignment w:val="baseline"/>
        <w:rPr>
          <w:rFonts w:cs="Arial"/>
          <w:strike/>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F3767D">
      <w:pPr>
        <w:rPr>
          <w:rFonts w:cs="Arial"/>
          <w:color w:val="000000" w:themeColor="text1"/>
        </w:rPr>
      </w:pPr>
      <w:r w:rsidRPr="004A045D">
        <w:rPr>
          <w:rFonts w:cs="Arial"/>
          <w:color w:val="000000" w:themeColor="text1"/>
        </w:rPr>
        <w:t xml:space="preserve">WCPSS AIG Central Services Staff is responsible for disseminating AIG program information and training throughout the district.  Area Superintendents, Principals, AIG teachers, and classroom teachers are responsible for the administration and implementation of the AIG program and differentiation of curriculum and instruction. </w:t>
      </w:r>
    </w:p>
    <w:p w:rsidR="00EC59E9" w:rsidRPr="004A045D" w:rsidRDefault="00EC59E9" w:rsidP="00F3767D">
      <w:pPr>
        <w:rPr>
          <w:rFonts w:cs="Arial"/>
          <w:color w:val="000000" w:themeColor="text1"/>
        </w:rPr>
      </w:pPr>
    </w:p>
    <w:p w:rsidR="00EC59E9" w:rsidRPr="004A045D" w:rsidRDefault="00EC59E9" w:rsidP="00F3767D">
      <w:pPr>
        <w:rPr>
          <w:rFonts w:cs="Arial"/>
          <w:color w:val="000000" w:themeColor="text1"/>
        </w:rPr>
      </w:pPr>
      <w:r w:rsidRPr="004A045D">
        <w:rPr>
          <w:rFonts w:cs="Arial"/>
          <w:color w:val="000000" w:themeColor="text1"/>
        </w:rPr>
        <w:lastRenderedPageBreak/>
        <w:t xml:space="preserve">Over the next three years, PD courses, including follow-up activities will be offered to personnel involved with AIG programs and services, including classroom teachers, exceptional children’s personnel, counselors, and school administrators. </w:t>
      </w:r>
    </w:p>
    <w:p w:rsidR="00EC59E9" w:rsidRPr="004A045D" w:rsidRDefault="00EC59E9" w:rsidP="00F3767D">
      <w:pPr>
        <w:rPr>
          <w:rFonts w:cs="Arial"/>
          <w:color w:val="000000" w:themeColor="text1"/>
        </w:rPr>
      </w:pPr>
    </w:p>
    <w:p w:rsidR="00EC59E9" w:rsidRPr="004A045D" w:rsidRDefault="00EC59E9" w:rsidP="00F3767D">
      <w:pPr>
        <w:rPr>
          <w:rFonts w:cs="Arial"/>
          <w:color w:val="000000" w:themeColor="text1"/>
        </w:rPr>
      </w:pPr>
      <w:r w:rsidRPr="004A045D">
        <w:rPr>
          <w:rFonts w:cs="Arial"/>
          <w:color w:val="000000" w:themeColor="text1"/>
        </w:rPr>
        <w:t xml:space="preserve">Gifted licensure is recommended and encouraged for teachers of gifted cluster groups and required of AIG teachers.  High school Advanced Placement (AP) and Honors level teachers will meet College Board requirements, and IB teachers will earn either the IB certificate in teaching and learning, or the IB advanced certificate in teaching and learning research.  </w:t>
      </w:r>
    </w:p>
    <w:p w:rsidR="00EC59E9" w:rsidRPr="004A045D" w:rsidRDefault="00EC59E9" w:rsidP="00F3767D">
      <w:pPr>
        <w:rPr>
          <w:rFonts w:cs="Arial"/>
          <w:color w:val="000000" w:themeColor="text1"/>
        </w:rPr>
      </w:pPr>
    </w:p>
    <w:p w:rsidR="00EC59E9" w:rsidRPr="004A045D" w:rsidRDefault="00EC59E9" w:rsidP="00F3767D">
      <w:pPr>
        <w:rPr>
          <w:rFonts w:cs="Arial"/>
          <w:color w:val="000000" w:themeColor="text1"/>
        </w:rPr>
      </w:pPr>
      <w:r w:rsidRPr="004A045D">
        <w:rPr>
          <w:rFonts w:cs="Arial"/>
          <w:color w:val="000000" w:themeColor="text1"/>
        </w:rPr>
        <w:t>Through professional development the following will be supported:</w:t>
      </w:r>
    </w:p>
    <w:p w:rsidR="00EC59E9" w:rsidRPr="004A045D" w:rsidRDefault="00EC59E9" w:rsidP="008C11F1">
      <w:pPr>
        <w:pStyle w:val="ListParagraph"/>
        <w:widowControl/>
        <w:numPr>
          <w:ilvl w:val="0"/>
          <w:numId w:val="5"/>
        </w:numPr>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AIG District Staff will design appropriate policies, services, and professional development for AIG teachers.  </w:t>
      </w:r>
    </w:p>
    <w:p w:rsidR="00EC59E9" w:rsidRPr="004A045D" w:rsidRDefault="00EC59E9" w:rsidP="008C11F1">
      <w:pPr>
        <w:pStyle w:val="ListParagraph"/>
        <w:widowControl/>
        <w:numPr>
          <w:ilvl w:val="0"/>
          <w:numId w:val="5"/>
        </w:numPr>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Area Superintendents and School Administrators will assess AIG program services and assess teacher effectiveness in developing potential of gifted students and differentiation of instruction.   AIG Central Services Staff will educate administrators on monitoring the use of AIG Months of Employment for fidelity in program services as described in the AIG plan.  Administrators </w:t>
      </w:r>
      <w:r>
        <w:rPr>
          <w:rFonts w:asciiTheme="minorHAnsi" w:hAnsiTheme="minorHAnsi" w:cs="Arial"/>
          <w:color w:val="000000" w:themeColor="text1"/>
          <w:sz w:val="24"/>
          <w:szCs w:val="24"/>
        </w:rPr>
        <w:t xml:space="preserve">will </w:t>
      </w:r>
      <w:r w:rsidRPr="004A045D">
        <w:rPr>
          <w:rFonts w:asciiTheme="minorHAnsi" w:hAnsiTheme="minorHAnsi" w:cs="Arial"/>
          <w:color w:val="000000" w:themeColor="text1"/>
          <w:sz w:val="24"/>
          <w:szCs w:val="24"/>
        </w:rPr>
        <w:t xml:space="preserve">be provided professional support in the implementation of the Co-Teaching and Collaboration push-in service model to promote growth for all students. </w:t>
      </w:r>
    </w:p>
    <w:p w:rsidR="00EC59E9" w:rsidRPr="004A045D" w:rsidRDefault="00EC59E9" w:rsidP="008C11F1">
      <w:pPr>
        <w:pStyle w:val="ListParagraph"/>
        <w:widowControl/>
        <w:numPr>
          <w:ilvl w:val="0"/>
          <w:numId w:val="5"/>
        </w:numPr>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AIG and </w:t>
      </w:r>
      <w:r w:rsidR="00126C0F">
        <w:rPr>
          <w:rFonts w:asciiTheme="minorHAnsi" w:hAnsiTheme="minorHAnsi" w:cs="Arial"/>
          <w:color w:val="000000" w:themeColor="text1"/>
          <w:sz w:val="24"/>
          <w:szCs w:val="24"/>
        </w:rPr>
        <w:t>c</w:t>
      </w:r>
      <w:r w:rsidRPr="004A045D">
        <w:rPr>
          <w:rFonts w:asciiTheme="minorHAnsi" w:hAnsiTheme="minorHAnsi" w:cs="Arial"/>
          <w:color w:val="000000" w:themeColor="text1"/>
          <w:sz w:val="24"/>
          <w:szCs w:val="24"/>
        </w:rPr>
        <w:t>lassroom teachers will provide appropriately differentiated learning experiences for gifted and highly capable students.</w:t>
      </w:r>
    </w:p>
    <w:p w:rsidR="00EC59E9" w:rsidRPr="004A045D" w:rsidRDefault="00EC59E9" w:rsidP="008C11F1">
      <w:pPr>
        <w:pStyle w:val="ListParagraph"/>
        <w:widowControl/>
        <w:numPr>
          <w:ilvl w:val="0"/>
          <w:numId w:val="5"/>
        </w:numPr>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AIG Teachers in collaboration with school counselors implement will support the social and emotional needs of gifted students.</w:t>
      </w:r>
    </w:p>
    <w:p w:rsidR="00EC59E9" w:rsidRPr="004A045D" w:rsidRDefault="00EC59E9" w:rsidP="00F3767D">
      <w:pPr>
        <w:rPr>
          <w:rFonts w:cs="Arial"/>
          <w:color w:val="000000" w:themeColor="text1"/>
        </w:rPr>
      </w:pPr>
    </w:p>
    <w:p w:rsidR="00EC59E9" w:rsidRPr="004A045D" w:rsidRDefault="00EC59E9" w:rsidP="00F3767D">
      <w:pPr>
        <w:rPr>
          <w:rFonts w:cs="Arial"/>
          <w:color w:val="000000" w:themeColor="text1"/>
        </w:rPr>
      </w:pPr>
      <w:r w:rsidRPr="004A045D">
        <w:rPr>
          <w:rFonts w:cs="Arial"/>
          <w:color w:val="000000" w:themeColor="text1"/>
        </w:rPr>
        <w:t>Possible Models for completing Professional Development include:</w:t>
      </w:r>
    </w:p>
    <w:p w:rsidR="00EC59E9" w:rsidRPr="004A045D" w:rsidRDefault="00EC59E9" w:rsidP="008C11F1">
      <w:pPr>
        <w:pStyle w:val="ListParagraph"/>
        <w:widowControl/>
        <w:numPr>
          <w:ilvl w:val="0"/>
          <w:numId w:val="6"/>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In-service workshops, conferences or institutes facilitated by the AIG Program or Academics Division</w:t>
      </w:r>
    </w:p>
    <w:p w:rsidR="00EC59E9" w:rsidRPr="004A045D" w:rsidRDefault="00EC59E9" w:rsidP="008C11F1">
      <w:pPr>
        <w:pStyle w:val="ListParagraph"/>
        <w:widowControl/>
        <w:numPr>
          <w:ilvl w:val="0"/>
          <w:numId w:val="6"/>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Individual and/or PLT follow-ups after district-wide or school-wide professional learning opportunities</w:t>
      </w:r>
    </w:p>
    <w:p w:rsidR="00EC59E9" w:rsidRPr="004A045D" w:rsidRDefault="00EC59E9" w:rsidP="008C11F1">
      <w:pPr>
        <w:pStyle w:val="ListParagraph"/>
        <w:widowControl/>
        <w:numPr>
          <w:ilvl w:val="0"/>
          <w:numId w:val="6"/>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Embedded Professional Development during AIG district or school-based staff development</w:t>
      </w:r>
    </w:p>
    <w:p w:rsidR="00EC59E9" w:rsidRPr="004A045D" w:rsidRDefault="00EC59E9" w:rsidP="008C11F1">
      <w:pPr>
        <w:pStyle w:val="ListParagraph"/>
        <w:widowControl/>
        <w:numPr>
          <w:ilvl w:val="0"/>
          <w:numId w:val="6"/>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Webinars, National Association of Gifted Children’s Web-based Gifted Education Learning Modules</w:t>
      </w:r>
    </w:p>
    <w:p w:rsidR="00EC59E9" w:rsidRPr="004A045D" w:rsidRDefault="00EC59E9" w:rsidP="008C11F1">
      <w:pPr>
        <w:pStyle w:val="ListParagraph"/>
        <w:widowControl/>
        <w:numPr>
          <w:ilvl w:val="0"/>
          <w:numId w:val="6"/>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On-line PD opportunities (district and/or commercially created) as available</w:t>
      </w:r>
    </w:p>
    <w:p w:rsidR="00EC59E9" w:rsidRPr="004A045D" w:rsidRDefault="00EC59E9" w:rsidP="008C11F1">
      <w:pPr>
        <w:pStyle w:val="ListParagraph"/>
        <w:widowControl/>
        <w:numPr>
          <w:ilvl w:val="0"/>
          <w:numId w:val="6"/>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Workshops, conferences, or courses offered by universities, DPI, or other recognized educational organizations</w:t>
      </w:r>
    </w:p>
    <w:p w:rsidR="00EC59E9" w:rsidRPr="004A045D" w:rsidRDefault="00EC59E9" w:rsidP="008C11F1">
      <w:pPr>
        <w:pStyle w:val="ListParagraph"/>
        <w:widowControl/>
        <w:numPr>
          <w:ilvl w:val="0"/>
          <w:numId w:val="6"/>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Site visits and observations by classroom teachers (with administrative approval)</w:t>
      </w:r>
    </w:p>
    <w:p w:rsidR="00EC59E9" w:rsidRPr="004A045D" w:rsidRDefault="00EC59E9" w:rsidP="008C11F1">
      <w:pPr>
        <w:pStyle w:val="ListParagraph"/>
        <w:widowControl/>
        <w:numPr>
          <w:ilvl w:val="0"/>
          <w:numId w:val="6"/>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Collaboration for training with AIG staff, other school-based specialist in PLTs, grade level meetings, or school staff meetings</w:t>
      </w:r>
    </w:p>
    <w:p w:rsidR="00EC59E9" w:rsidRPr="004A045D" w:rsidRDefault="00EC59E9" w:rsidP="00F3767D">
      <w:pPr>
        <w:kinsoku w:val="0"/>
        <w:overflowPunct w:val="0"/>
        <w:spacing w:before="294" w:line="278" w:lineRule="exact"/>
        <w:ind w:left="90" w:right="504"/>
        <w:textAlignment w:val="baseline"/>
        <w:rPr>
          <w:rFonts w:cs="Arial"/>
          <w:strike/>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4A045D" w:rsidRDefault="00EC59E9" w:rsidP="008C11F1">
      <w:pPr>
        <w:pStyle w:val="ListParagraph"/>
        <w:numPr>
          <w:ilvl w:val="0"/>
          <w:numId w:val="53"/>
        </w:numPr>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Professional Growth Plans</w:t>
      </w:r>
    </w:p>
    <w:p w:rsidR="00EC59E9" w:rsidRPr="004A045D" w:rsidRDefault="00EC59E9" w:rsidP="008C11F1">
      <w:pPr>
        <w:pStyle w:val="ListParagraph"/>
        <w:numPr>
          <w:ilvl w:val="0"/>
          <w:numId w:val="53"/>
        </w:numPr>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Evaluations from NCEES</w:t>
      </w:r>
    </w:p>
    <w:p w:rsidR="00EC59E9" w:rsidRPr="004A045D" w:rsidRDefault="00EC59E9" w:rsidP="008C11F1">
      <w:pPr>
        <w:pStyle w:val="ListParagraph"/>
        <w:numPr>
          <w:ilvl w:val="0"/>
          <w:numId w:val="53"/>
        </w:numPr>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E-Schools transcripts</w:t>
      </w:r>
    </w:p>
    <w:p w:rsidR="00EC59E9" w:rsidRPr="004A045D" w:rsidRDefault="00EC59E9" w:rsidP="008C11F1">
      <w:pPr>
        <w:pStyle w:val="ListParagraph"/>
        <w:numPr>
          <w:ilvl w:val="0"/>
          <w:numId w:val="53"/>
        </w:numPr>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On-line Course Registrations</w:t>
      </w:r>
    </w:p>
    <w:p w:rsidR="00EC59E9" w:rsidRDefault="00EC59E9" w:rsidP="008C11F1">
      <w:pPr>
        <w:pStyle w:val="ListParagraph"/>
        <w:numPr>
          <w:ilvl w:val="0"/>
          <w:numId w:val="53"/>
        </w:numPr>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Professional Learning Session agendas/materials</w:t>
      </w:r>
    </w:p>
    <w:p w:rsidR="007F0EDC" w:rsidRDefault="007F0EDC" w:rsidP="008C11F1">
      <w:pPr>
        <w:pStyle w:val="ListParagraph"/>
        <w:numPr>
          <w:ilvl w:val="0"/>
          <w:numId w:val="53"/>
        </w:numPr>
        <w:rPr>
          <w:rFonts w:asciiTheme="minorHAnsi" w:hAnsiTheme="minorHAnsi" w:cs="Arial"/>
          <w:color w:val="000000" w:themeColor="text1"/>
          <w:sz w:val="24"/>
          <w:szCs w:val="24"/>
        </w:rPr>
      </w:pPr>
      <w:proofErr w:type="spellStart"/>
      <w:r>
        <w:rPr>
          <w:rFonts w:asciiTheme="minorHAnsi" w:hAnsiTheme="minorHAnsi" w:cs="Arial"/>
          <w:color w:val="000000" w:themeColor="text1"/>
          <w:sz w:val="24"/>
          <w:szCs w:val="24"/>
        </w:rPr>
        <w:t>RtI</w:t>
      </w:r>
      <w:proofErr w:type="spellEnd"/>
      <w:r>
        <w:rPr>
          <w:rFonts w:asciiTheme="minorHAnsi" w:hAnsiTheme="minorHAnsi" w:cs="Arial"/>
          <w:color w:val="000000" w:themeColor="text1"/>
          <w:sz w:val="24"/>
          <w:szCs w:val="24"/>
        </w:rPr>
        <w:t xml:space="preserve"> for Gifted Children (Appendix I)</w:t>
      </w:r>
    </w:p>
    <w:p w:rsidR="007F0EDC" w:rsidRDefault="007F0EDC" w:rsidP="008C11F1">
      <w:pPr>
        <w:pStyle w:val="ListParagraph"/>
        <w:numPr>
          <w:ilvl w:val="0"/>
          <w:numId w:val="53"/>
        </w:numPr>
        <w:rPr>
          <w:rFonts w:asciiTheme="minorHAnsi" w:hAnsiTheme="minorHAnsi" w:cs="Arial"/>
          <w:color w:val="000000" w:themeColor="text1"/>
          <w:sz w:val="24"/>
          <w:szCs w:val="24"/>
        </w:rPr>
      </w:pPr>
      <w:proofErr w:type="spellStart"/>
      <w:r>
        <w:rPr>
          <w:rFonts w:asciiTheme="minorHAnsi" w:hAnsiTheme="minorHAnsi" w:cs="Arial"/>
          <w:color w:val="000000" w:themeColor="text1"/>
          <w:sz w:val="24"/>
          <w:szCs w:val="24"/>
        </w:rPr>
        <w:t>RtI</w:t>
      </w:r>
      <w:proofErr w:type="spellEnd"/>
      <w:r>
        <w:rPr>
          <w:rFonts w:asciiTheme="minorHAnsi" w:hAnsiTheme="minorHAnsi" w:cs="Arial"/>
          <w:color w:val="000000" w:themeColor="text1"/>
          <w:sz w:val="24"/>
          <w:szCs w:val="24"/>
        </w:rPr>
        <w:t xml:space="preserve"> for Gifted Children Update (</w:t>
      </w:r>
      <w:proofErr w:type="spellStart"/>
      <w:r>
        <w:rPr>
          <w:rFonts w:asciiTheme="minorHAnsi" w:hAnsiTheme="minorHAnsi" w:cs="Arial"/>
          <w:color w:val="000000" w:themeColor="text1"/>
          <w:sz w:val="24"/>
          <w:szCs w:val="24"/>
        </w:rPr>
        <w:t>Appenidx</w:t>
      </w:r>
      <w:proofErr w:type="spellEnd"/>
      <w:r>
        <w:rPr>
          <w:rFonts w:asciiTheme="minorHAnsi" w:hAnsiTheme="minorHAnsi" w:cs="Arial"/>
          <w:color w:val="000000" w:themeColor="text1"/>
          <w:sz w:val="24"/>
          <w:szCs w:val="24"/>
        </w:rPr>
        <w:t xml:space="preserve"> J)</w:t>
      </w:r>
    </w:p>
    <w:p w:rsidR="007F0EDC" w:rsidRPr="004A045D" w:rsidRDefault="007F0EDC" w:rsidP="008C11F1">
      <w:pPr>
        <w:pStyle w:val="ListParagraph"/>
        <w:numPr>
          <w:ilvl w:val="0"/>
          <w:numId w:val="53"/>
        </w:numPr>
        <w:rPr>
          <w:rFonts w:asciiTheme="minorHAnsi" w:hAnsiTheme="minorHAnsi" w:cs="Arial"/>
          <w:color w:val="000000" w:themeColor="text1"/>
          <w:sz w:val="24"/>
          <w:szCs w:val="24"/>
        </w:rPr>
      </w:pPr>
    </w:p>
    <w:p w:rsidR="00EC59E9" w:rsidRPr="004A045D" w:rsidRDefault="00EC59E9" w:rsidP="008B011D">
      <w:pPr>
        <w:kinsoku w:val="0"/>
        <w:overflowPunct w:val="0"/>
        <w:spacing w:before="294" w:line="278" w:lineRule="exact"/>
        <w:ind w:right="792"/>
        <w:textAlignment w:val="baseline"/>
        <w:rPr>
          <w:rFonts w:cs="Arial"/>
          <w:color w:val="000000" w:themeColor="text1"/>
          <w:spacing w:val="-1"/>
        </w:rPr>
      </w:pPr>
      <w:r w:rsidRPr="004A045D">
        <w:rPr>
          <w:rFonts w:cs="Arial"/>
          <w:b/>
          <w:bCs/>
          <w:color w:val="000000" w:themeColor="text1"/>
          <w:u w:val="single"/>
        </w:rPr>
        <w:lastRenderedPageBreak/>
        <w:t>Other Comments:</w:t>
      </w:r>
      <w:r w:rsidRPr="004A045D">
        <w:rPr>
          <w:rFonts w:cs="Arial"/>
          <w:color w:val="000000" w:themeColor="text1"/>
        </w:rPr>
        <w:t xml:space="preserve"> </w:t>
      </w:r>
    </w:p>
    <w:p w:rsidR="00EC59E9" w:rsidRPr="004A045D" w:rsidRDefault="00EC59E9" w:rsidP="008B011D">
      <w:pPr>
        <w:kinsoku w:val="0"/>
        <w:overflowPunct w:val="0"/>
        <w:spacing w:before="284" w:line="277" w:lineRule="exact"/>
        <w:textAlignment w:val="baseline"/>
        <w:rPr>
          <w:rFonts w:cs="Arial"/>
          <w:b/>
          <w:bCs/>
          <w:color w:val="000000" w:themeColor="text1"/>
          <w:u w:val="single"/>
        </w:rPr>
      </w:pPr>
      <w:r w:rsidRPr="004A045D">
        <w:rPr>
          <w:rFonts w:cs="Arial"/>
          <w:b/>
          <w:bCs/>
          <w:color w:val="000000" w:themeColor="text1"/>
          <w:u w:val="single"/>
        </w:rPr>
        <w:t xml:space="preserve">Ideas for Strengthening:  </w:t>
      </w:r>
    </w:p>
    <w:p w:rsidR="00EC59E9" w:rsidRPr="004A045D" w:rsidRDefault="00EC59E9" w:rsidP="008B011D">
      <w:pPr>
        <w:kinsoku w:val="0"/>
        <w:overflowPunct w:val="0"/>
        <w:spacing w:after="274" w:line="277" w:lineRule="exact"/>
        <w:textAlignment w:val="baseline"/>
        <w:rPr>
          <w:rFonts w:cs="Arial"/>
          <w:bCs/>
          <w:shd w:val="clear" w:color="auto" w:fill="D8D8D8"/>
        </w:rPr>
      </w:pPr>
      <w:r>
        <w:rPr>
          <w:rFonts w:cs="Arial"/>
          <w:bCs/>
          <w:color w:val="000000" w:themeColor="text1"/>
        </w:rPr>
        <w:t>WCPSS AIG Program staff will increase c</w:t>
      </w:r>
      <w:r w:rsidRPr="004A045D">
        <w:rPr>
          <w:rFonts w:cs="Arial"/>
          <w:bCs/>
          <w:color w:val="000000" w:themeColor="text1"/>
        </w:rPr>
        <w:t>ollaboration with other programs and departments within WCPSS, as well as continually seeking opportunities to embrace and implement best practices for gifted education.</w:t>
      </w:r>
    </w:p>
    <w:tbl>
      <w:tblPr>
        <w:tblW w:w="10805" w:type="dxa"/>
        <w:tblLayout w:type="fixed"/>
        <w:tblCellMar>
          <w:left w:w="0" w:type="dxa"/>
          <w:right w:w="0" w:type="dxa"/>
        </w:tblCellMar>
        <w:tblLook w:val="0000" w:firstRow="0" w:lastRow="0" w:firstColumn="0" w:lastColumn="0" w:noHBand="0" w:noVBand="0"/>
      </w:tblPr>
      <w:tblGrid>
        <w:gridCol w:w="10805"/>
      </w:tblGrid>
      <w:tr w:rsidR="00EC59E9" w:rsidRPr="004A045D" w:rsidTr="002169C4">
        <w:trPr>
          <w:trHeight w:hRule="exact" w:val="1118"/>
        </w:trPr>
        <w:tc>
          <w:tcPr>
            <w:tcW w:w="10805" w:type="dxa"/>
            <w:tcBorders>
              <w:top w:val="nil"/>
              <w:left w:val="nil"/>
              <w:bottom w:val="nil"/>
              <w:right w:val="nil"/>
            </w:tcBorders>
            <w:shd w:val="solid" w:color="D8D8D8" w:fill="auto"/>
          </w:tcPr>
          <w:p w:rsidR="00EC59E9" w:rsidRPr="004A045D" w:rsidRDefault="00EC59E9" w:rsidP="00BC6A40">
            <w:pPr>
              <w:kinsoku w:val="0"/>
              <w:overflowPunct w:val="0"/>
              <w:spacing w:before="6" w:line="271" w:lineRule="exact"/>
              <w:textAlignment w:val="baseline"/>
              <w:rPr>
                <w:rFonts w:cs="Arial"/>
                <w:b/>
                <w:bCs/>
                <w:color w:val="000000" w:themeColor="text1"/>
                <w:spacing w:val="1"/>
              </w:rPr>
            </w:pPr>
            <w:r w:rsidRPr="004A045D">
              <w:rPr>
                <w:rFonts w:cs="Arial"/>
                <w:b/>
                <w:bCs/>
                <w:color w:val="000000" w:themeColor="text1"/>
                <w:spacing w:val="1"/>
              </w:rPr>
              <w:t>Standard 3: Personnel and Professional Development</w:t>
            </w:r>
          </w:p>
          <w:p w:rsidR="00EC59E9" w:rsidRPr="004A045D" w:rsidRDefault="00EC59E9" w:rsidP="00BC6A40">
            <w:pPr>
              <w:kinsoku w:val="0"/>
              <w:overflowPunct w:val="0"/>
              <w:spacing w:after="2" w:line="278" w:lineRule="exact"/>
              <w:ind w:right="864"/>
              <w:textAlignment w:val="baseline"/>
              <w:rPr>
                <w:rFonts w:cs="Arial"/>
                <w:color w:val="000000" w:themeColor="text1"/>
              </w:rPr>
            </w:pPr>
            <w:r w:rsidRPr="004A045D">
              <w:rPr>
                <w:rFonts w:cs="Arial"/>
                <w:color w:val="000000" w:themeColor="text1"/>
              </w:rPr>
              <w:t>The LEA recruits and retains highly qualified professionals and provides relevant and effective professional development concerning the needs of gifted learners that is on-going and comprehensive.</w:t>
            </w:r>
          </w:p>
        </w:tc>
      </w:tr>
    </w:tbl>
    <w:p w:rsidR="00EC59E9" w:rsidRPr="004A045D" w:rsidRDefault="00EC59E9" w:rsidP="002169C4">
      <w:pPr>
        <w:kinsoku w:val="0"/>
        <w:overflowPunct w:val="0"/>
        <w:spacing w:before="280" w:line="276" w:lineRule="exact"/>
        <w:textAlignment w:val="baseline"/>
        <w:rPr>
          <w:rFonts w:cs="Arial"/>
          <w:b/>
          <w:bCs/>
          <w:color w:val="000000" w:themeColor="text1"/>
          <w:u w:val="single"/>
        </w:rPr>
      </w:pPr>
      <w:r w:rsidRPr="004A045D">
        <w:rPr>
          <w:rFonts w:cs="Arial"/>
          <w:b/>
          <w:bCs/>
          <w:color w:val="000000" w:themeColor="text1"/>
          <w:u w:val="single"/>
        </w:rPr>
        <w:t xml:space="preserve">Practice D </w:t>
      </w:r>
    </w:p>
    <w:p w:rsidR="00EC59E9" w:rsidRPr="004A045D" w:rsidRDefault="00EC59E9" w:rsidP="002169C4">
      <w:pPr>
        <w:kinsoku w:val="0"/>
        <w:overflowPunct w:val="0"/>
        <w:spacing w:after="280" w:line="278" w:lineRule="exact"/>
        <w:ind w:right="360"/>
        <w:textAlignment w:val="baseline"/>
        <w:rPr>
          <w:rFonts w:cs="Arial"/>
          <w:color w:val="000000" w:themeColor="text1"/>
        </w:rPr>
      </w:pPr>
      <w:r w:rsidRPr="004A045D">
        <w:rPr>
          <w:rFonts w:cs="Arial"/>
          <w:color w:val="000000" w:themeColor="text1"/>
        </w:rPr>
        <w:t>Places AIG students in general education classrooms with teachers who have earned an AIG add-on license or who have met the LEA's professional development requirements for that position.</w:t>
      </w:r>
    </w:p>
    <w:p w:rsidR="00EC59E9" w:rsidRPr="004A045D" w:rsidRDefault="00EC59E9" w:rsidP="002169C4">
      <w:pPr>
        <w:shd w:val="solid" w:color="D8D8D8" w:fill="auto"/>
        <w:kinsoku w:val="0"/>
        <w:overflowPunct w:val="0"/>
        <w:spacing w:line="272"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Focused Practice</w:t>
      </w:r>
      <w:r w:rsidRPr="004A045D">
        <w:rPr>
          <w:rFonts w:cs="Arial"/>
          <w:b/>
          <w:bCs/>
          <w:color w:val="000000" w:themeColor="text1"/>
        </w:rPr>
        <w:t xml:space="preserve"> for 2013-2016</w:t>
      </w:r>
    </w:p>
    <w:p w:rsidR="00EC59E9" w:rsidRPr="004A045D" w:rsidRDefault="00EC59E9" w:rsidP="003601BD">
      <w:pPr>
        <w:kinsoku w:val="0"/>
        <w:overflowPunct w:val="0"/>
        <w:spacing w:line="278" w:lineRule="exact"/>
        <w:ind w:right="288"/>
        <w:textAlignment w:val="baseline"/>
        <w:rPr>
          <w:rFonts w:cs="Arial"/>
          <w:b/>
          <w:bCs/>
          <w:color w:val="000000" w:themeColor="text1"/>
          <w:u w:val="single"/>
        </w:rPr>
      </w:pPr>
    </w:p>
    <w:p w:rsidR="00EC59E9" w:rsidRPr="004A045D" w:rsidRDefault="00EC59E9" w:rsidP="003601BD">
      <w:pPr>
        <w:kinsoku w:val="0"/>
        <w:overflowPunct w:val="0"/>
        <w:spacing w:line="278" w:lineRule="exact"/>
        <w:ind w:right="288"/>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3601BD">
      <w:pPr>
        <w:rPr>
          <w:rFonts w:cs="Arial"/>
          <w:color w:val="000000" w:themeColor="text1"/>
        </w:rPr>
      </w:pPr>
      <w:r w:rsidRPr="004A045D">
        <w:rPr>
          <w:rFonts w:cs="Arial"/>
          <w:color w:val="000000" w:themeColor="text1"/>
        </w:rPr>
        <w:t xml:space="preserve">District-wide PD will increase overall instructional rigor and the use of best practices that have previously been found primarily in gifted programs.  While refreshing and retraining themselves, AIG teachers will participate in and support classroom teachers in this work. With the high number of gifted students in the district, and our primary service delivery method of differentiated instruction in the regular classroom, our professional development priority must be deepening teachers’ understanding and use of differentiated instruction in the classroom.  Such training will also support our district’s </w:t>
      </w:r>
      <w:proofErr w:type="spellStart"/>
      <w:r w:rsidRPr="004A045D">
        <w:rPr>
          <w:rFonts w:cs="Arial"/>
          <w:color w:val="000000" w:themeColor="text1"/>
        </w:rPr>
        <w:t>RtI</w:t>
      </w:r>
      <w:proofErr w:type="spellEnd"/>
      <w:r w:rsidRPr="004A045D">
        <w:rPr>
          <w:rFonts w:cs="Arial"/>
          <w:color w:val="000000" w:themeColor="text1"/>
        </w:rPr>
        <w:t xml:space="preserve"> initiative.  In addition, nurturing services within our K-3 classrooms must be priority as well so that all students are reviewed for possible inclusion within the gifted program.  Therefore general education teachers, need to be re-introduced to and/or learn strategies for teaching gifted students and nurturing academic potential. Our priority is twofold; every AIG teacher provides support to all teachers of gifted clusters and AIG teachers will refine the delivery of LEA gifted professional development to classroom teachers at their assigned school, prioritizing teachers of cluster groups.  AIG central services staff and AIG teachers will be responsible for developing a consistent process to train K-3 classroom teachers in nurturing pedagogy to increase awareness of underrepresented populations needs and general misconceptions about gifted students.</w:t>
      </w:r>
    </w:p>
    <w:p w:rsidR="00EC59E9" w:rsidRPr="004A045D" w:rsidRDefault="00EC59E9" w:rsidP="003601BD">
      <w:pPr>
        <w:kinsoku w:val="0"/>
        <w:overflowPunct w:val="0"/>
        <w:spacing w:before="277" w:line="278" w:lineRule="exact"/>
        <w:ind w:right="288"/>
        <w:textAlignment w:val="baseline"/>
        <w:rPr>
          <w:rFonts w:cs="Arial"/>
          <w:color w:val="000000" w:themeColor="text1"/>
        </w:rPr>
      </w:pPr>
      <w:r w:rsidRPr="004A045D">
        <w:rPr>
          <w:rFonts w:cs="Arial"/>
          <w:color w:val="000000" w:themeColor="text1"/>
        </w:rPr>
        <w:t>The district is not currently supporting general education teachers with tuition or other incentives for acquiring AIG licensure, so there are no expectations for great increases in the number of AIG licensed teachers.  Even so, we will continue to explore partnerships with AIG licensure programs and seek tuition incentives through the Public School Foundation</w:t>
      </w:r>
      <w:r w:rsidRPr="004A045D">
        <w:rPr>
          <w:rFonts w:cs="Arial"/>
          <w:color w:val="000000" w:themeColor="text1"/>
          <w:vertAlign w:val="superscript"/>
        </w:rPr>
        <w:t xml:space="preserve"> </w:t>
      </w:r>
      <w:r w:rsidRPr="004A045D">
        <w:rPr>
          <w:rFonts w:cs="Arial"/>
          <w:color w:val="000000" w:themeColor="text1"/>
        </w:rPr>
        <w:t xml:space="preserve">(PSF) or possible grants.  </w:t>
      </w:r>
    </w:p>
    <w:p w:rsidR="00EC59E9" w:rsidRPr="004A045D" w:rsidRDefault="00EC59E9" w:rsidP="005D6DFD">
      <w:pPr>
        <w:kinsoku w:val="0"/>
        <w:overflowPunct w:val="0"/>
        <w:spacing w:before="295" w:line="278" w:lineRule="exact"/>
        <w:textAlignment w:val="baseline"/>
        <w:rPr>
          <w:rFonts w:cs="Arial"/>
          <w:strike/>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8C11F1">
      <w:pPr>
        <w:pStyle w:val="ListParagraph"/>
        <w:widowControl/>
        <w:numPr>
          <w:ilvl w:val="0"/>
          <w:numId w:val="7"/>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AIG students will be placed in cluster groups for service in their identified area, Reading and/or Math, or both when in regular education classes.  Special consideration must be given to size of cluster groups for management of co-teaching/collaboration by the AIG teacher and classroom teacher.</w:t>
      </w:r>
    </w:p>
    <w:p w:rsidR="00EC59E9" w:rsidRPr="004A045D" w:rsidRDefault="00EC59E9" w:rsidP="008C11F1">
      <w:pPr>
        <w:pStyle w:val="ListParagraph"/>
        <w:widowControl/>
        <w:numPr>
          <w:ilvl w:val="0"/>
          <w:numId w:val="7"/>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Clusters in regular, mixed-ability education classes will consist of at least four identified gifted students.  The cluster group teacher will have the opportunity to receive training and will </w:t>
      </w:r>
      <w:r w:rsidRPr="004A045D">
        <w:rPr>
          <w:rFonts w:asciiTheme="minorHAnsi" w:hAnsiTheme="minorHAnsi" w:cs="Arial"/>
          <w:color w:val="000000" w:themeColor="text1"/>
          <w:sz w:val="24"/>
          <w:szCs w:val="24"/>
        </w:rPr>
        <w:lastRenderedPageBreak/>
        <w:t xml:space="preserve">cooperatively plan with the AIG teacher in how to best meet the needs of AIG and highly capable students.  </w:t>
      </w:r>
    </w:p>
    <w:p w:rsidR="00EC59E9" w:rsidRPr="004A045D" w:rsidRDefault="00EC59E9" w:rsidP="008C11F1">
      <w:pPr>
        <w:pStyle w:val="ListParagraph"/>
        <w:widowControl/>
        <w:numPr>
          <w:ilvl w:val="0"/>
          <w:numId w:val="7"/>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Building level administrators will facilitate scheduling classes to ensure differentiation of student instruction through grouping and collaboration.  Special attention will be needed by administrators to support AIG teachers for appropriate learning environments that are matched with the AIG plan.</w:t>
      </w:r>
    </w:p>
    <w:p w:rsidR="00EC59E9" w:rsidRPr="004A045D" w:rsidRDefault="00EC59E9" w:rsidP="008C11F1">
      <w:pPr>
        <w:pStyle w:val="ListParagraph"/>
        <w:widowControl/>
        <w:numPr>
          <w:ilvl w:val="0"/>
          <w:numId w:val="7"/>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AIG teachers will partner with administration to ensure effective student placement and completely support the fidelity of the AIG School Plan in each elementary and middle school.</w:t>
      </w:r>
    </w:p>
    <w:p w:rsidR="00EC59E9" w:rsidRPr="004A045D" w:rsidRDefault="00EC59E9" w:rsidP="008C11F1">
      <w:pPr>
        <w:pStyle w:val="ListParagraph"/>
        <w:widowControl/>
        <w:numPr>
          <w:ilvl w:val="0"/>
          <w:numId w:val="7"/>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AIG teachers and counselors will review and monitor AIG student placement throughout the school year to ensure program fidelity and student </w:t>
      </w:r>
      <w:proofErr w:type="spellStart"/>
      <w:r w:rsidRPr="004A045D">
        <w:rPr>
          <w:rFonts w:asciiTheme="minorHAnsi" w:hAnsiTheme="minorHAnsi" w:cs="Arial"/>
          <w:color w:val="000000" w:themeColor="text1"/>
          <w:sz w:val="24"/>
          <w:szCs w:val="24"/>
        </w:rPr>
        <w:t>well being</w:t>
      </w:r>
      <w:proofErr w:type="spellEnd"/>
      <w:r w:rsidRPr="004A045D">
        <w:rPr>
          <w:rFonts w:asciiTheme="minorHAnsi" w:hAnsiTheme="minorHAnsi" w:cs="Arial"/>
          <w:color w:val="000000" w:themeColor="text1"/>
          <w:sz w:val="24"/>
          <w:szCs w:val="24"/>
        </w:rPr>
        <w:t>.</w:t>
      </w:r>
    </w:p>
    <w:p w:rsidR="00EC59E9" w:rsidRPr="004A045D" w:rsidRDefault="00EC59E9" w:rsidP="008C11F1">
      <w:pPr>
        <w:pStyle w:val="ListParagraph"/>
        <w:widowControl/>
        <w:numPr>
          <w:ilvl w:val="0"/>
          <w:numId w:val="7"/>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AIG teachers will communicate with stakeholders, specifically parents, about all aspects of the AIG program as well as serve as the liaison between AIG Central Services and their school site.</w:t>
      </w:r>
    </w:p>
    <w:p w:rsidR="00EC59E9" w:rsidRPr="004A045D" w:rsidRDefault="00EC59E9" w:rsidP="00035E0D">
      <w:pPr>
        <w:kinsoku w:val="0"/>
        <w:overflowPunct w:val="0"/>
        <w:spacing w:line="277" w:lineRule="exact"/>
        <w:ind w:right="936"/>
        <w:textAlignment w:val="baseline"/>
        <w:rPr>
          <w:rFonts w:cs="Arial"/>
          <w:strike/>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F3767D">
      <w:pPr>
        <w:rPr>
          <w:rFonts w:cs="Arial"/>
          <w:color w:val="000000" w:themeColor="text1"/>
        </w:rPr>
      </w:pPr>
      <w:r w:rsidRPr="004A045D">
        <w:rPr>
          <w:rFonts w:cs="Arial"/>
          <w:color w:val="000000" w:themeColor="text1"/>
        </w:rPr>
        <w:t xml:space="preserve">Gifted licensure is required for all AIG teachers and District AIG positions.  AIG licensure is highly recommended for teachers of gifted cluster groups.  The WCPSS Academics Department and/or AIG program staff will offer opportunities for classroom teachers to participate in professional development to meet specific needs of AIG and highly capable students in general education/cluster groups.  The professional development will align with evidenced-based state and national recommendations for gifted education as well as align with district adopted NC Standard Course of Study.  School Administrators will appropriately cluster group AIG </w:t>
      </w:r>
      <w:r>
        <w:rPr>
          <w:rFonts w:cs="Arial"/>
          <w:color w:val="000000" w:themeColor="text1"/>
        </w:rPr>
        <w:t xml:space="preserve">students are </w:t>
      </w:r>
      <w:r w:rsidRPr="004A045D">
        <w:rPr>
          <w:rFonts w:cs="Arial"/>
          <w:color w:val="000000" w:themeColor="text1"/>
        </w:rPr>
        <w:t>based on their area(s) of identification.</w:t>
      </w:r>
    </w:p>
    <w:p w:rsidR="00EC59E9" w:rsidRPr="004A045D" w:rsidRDefault="00EC59E9" w:rsidP="00F3767D">
      <w:pPr>
        <w:rPr>
          <w:rFonts w:cs="Arial"/>
          <w:color w:val="000000" w:themeColor="text1"/>
        </w:rPr>
      </w:pPr>
    </w:p>
    <w:p w:rsidR="00EC59E9" w:rsidRPr="004A045D" w:rsidRDefault="00EC59E9" w:rsidP="002858F1">
      <w:pPr>
        <w:rPr>
          <w:rFonts w:cs="Arial"/>
          <w:strike/>
          <w:color w:val="000000" w:themeColor="text1"/>
        </w:rPr>
      </w:pPr>
      <w:r w:rsidRPr="004A045D">
        <w:rPr>
          <w:rFonts w:cs="Arial"/>
          <w:color w:val="000000" w:themeColor="text1"/>
        </w:rPr>
        <w:t xml:space="preserve">Teachers of cluster groups should use the Common Core Curriculum as a basis for student pre-assessment and adjust instruction according to students’ strengths, interest and developmental levels with respect to reading and or math service level. Curriculum for identified students should be different from the curriculum offered to the general education students qualitatively per their differentiated education plan.   This does not mean additional content, but rather allowing for a greater depth of knowledge of content and/or independent study within content.  </w:t>
      </w:r>
    </w:p>
    <w:p w:rsidR="00EC59E9" w:rsidRPr="004A045D" w:rsidRDefault="00EC59E9" w:rsidP="00CC75BC">
      <w:pPr>
        <w:kinsoku w:val="0"/>
        <w:overflowPunct w:val="0"/>
        <w:spacing w:before="294" w:line="278" w:lineRule="exact"/>
        <w:ind w:right="504"/>
        <w:textAlignment w:val="baseline"/>
        <w:rPr>
          <w:rFonts w:cs="Arial"/>
          <w:strike/>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4A045D" w:rsidRDefault="00EC59E9" w:rsidP="008C11F1">
      <w:pPr>
        <w:pStyle w:val="ListParagraph"/>
        <w:widowControl/>
        <w:numPr>
          <w:ilvl w:val="0"/>
          <w:numId w:val="8"/>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District list of licensed AIG teachers</w:t>
      </w:r>
    </w:p>
    <w:p w:rsidR="00EC59E9" w:rsidRPr="004A045D" w:rsidRDefault="00EC59E9" w:rsidP="008C11F1">
      <w:pPr>
        <w:pStyle w:val="ListParagraph"/>
        <w:widowControl/>
        <w:numPr>
          <w:ilvl w:val="0"/>
          <w:numId w:val="8"/>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School schedules of cluster grouped classes</w:t>
      </w:r>
    </w:p>
    <w:p w:rsidR="00EC59E9" w:rsidRPr="004A045D" w:rsidRDefault="00EC59E9" w:rsidP="008C11F1">
      <w:pPr>
        <w:pStyle w:val="ListParagraph"/>
        <w:widowControl/>
        <w:numPr>
          <w:ilvl w:val="0"/>
          <w:numId w:val="8"/>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Documented PD participation in </w:t>
      </w:r>
      <w:proofErr w:type="spellStart"/>
      <w:r w:rsidRPr="004A045D">
        <w:rPr>
          <w:rFonts w:asciiTheme="minorHAnsi" w:hAnsiTheme="minorHAnsi" w:cs="Arial"/>
          <w:color w:val="000000" w:themeColor="text1"/>
          <w:sz w:val="24"/>
          <w:szCs w:val="24"/>
        </w:rPr>
        <w:t>eSchools</w:t>
      </w:r>
      <w:proofErr w:type="spellEnd"/>
    </w:p>
    <w:p w:rsidR="00EC59E9" w:rsidRPr="004A045D" w:rsidRDefault="00EC59E9" w:rsidP="008C11F1">
      <w:pPr>
        <w:pStyle w:val="ListParagraph"/>
        <w:widowControl/>
        <w:numPr>
          <w:ilvl w:val="0"/>
          <w:numId w:val="8"/>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AIG School plans </w:t>
      </w:r>
    </w:p>
    <w:p w:rsidR="00EC59E9" w:rsidRPr="004A045D" w:rsidRDefault="00EC59E9" w:rsidP="008C11F1">
      <w:pPr>
        <w:pStyle w:val="ListParagraph"/>
        <w:widowControl/>
        <w:numPr>
          <w:ilvl w:val="0"/>
          <w:numId w:val="8"/>
        </w:numPr>
        <w:autoSpaceDE/>
        <w:autoSpaceDN/>
        <w:adjustRightInd/>
        <w:spacing w:after="200"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AIG School Workbooks</w:t>
      </w:r>
    </w:p>
    <w:p w:rsidR="00EC59E9" w:rsidRPr="004A045D" w:rsidRDefault="00EC59E9" w:rsidP="00CC75BC">
      <w:pPr>
        <w:kinsoku w:val="0"/>
        <w:overflowPunct w:val="0"/>
        <w:spacing w:before="296" w:line="277"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CC75BC">
      <w:pPr>
        <w:kinsoku w:val="0"/>
        <w:overflowPunct w:val="0"/>
        <w:spacing w:before="296" w:line="277" w:lineRule="exact"/>
        <w:textAlignment w:val="baseline"/>
        <w:rPr>
          <w:rFonts w:cs="Arial"/>
          <w:b/>
          <w:bCs/>
          <w:color w:val="000000" w:themeColor="text1"/>
        </w:rPr>
      </w:pPr>
      <w:r w:rsidRPr="004A045D">
        <w:rPr>
          <w:rFonts w:cs="Arial"/>
          <w:b/>
          <w:bCs/>
          <w:color w:val="000000" w:themeColor="text1"/>
          <w:u w:val="single"/>
        </w:rPr>
        <w:t>Ideas for Strengthening:</w:t>
      </w:r>
      <w:r w:rsidRPr="004A045D">
        <w:rPr>
          <w:rFonts w:cs="Arial"/>
          <w:b/>
          <w:bCs/>
          <w:color w:val="000000" w:themeColor="text1"/>
        </w:rPr>
        <w:t xml:space="preserve">  </w:t>
      </w:r>
    </w:p>
    <w:p w:rsidR="00EC59E9" w:rsidRPr="004A045D" w:rsidRDefault="00EC59E9" w:rsidP="00CC75BC">
      <w:pPr>
        <w:kinsoku w:val="0"/>
        <w:overflowPunct w:val="0"/>
        <w:spacing w:line="277" w:lineRule="exact"/>
        <w:textAlignment w:val="baseline"/>
        <w:rPr>
          <w:rFonts w:cs="Arial"/>
          <w:bCs/>
          <w:color w:val="000000" w:themeColor="text1"/>
        </w:rPr>
      </w:pPr>
      <w:r w:rsidRPr="004A045D">
        <w:rPr>
          <w:rFonts w:cs="Arial"/>
          <w:bCs/>
          <w:color w:val="000000" w:themeColor="text1"/>
        </w:rPr>
        <w:t>Continue to promote and support cluster grouping of students.</w:t>
      </w:r>
    </w:p>
    <w:p w:rsidR="00EC59E9" w:rsidRPr="004A045D" w:rsidRDefault="00EC59E9" w:rsidP="00CC75BC">
      <w:pPr>
        <w:kinsoku w:val="0"/>
        <w:overflowPunct w:val="0"/>
        <w:spacing w:line="277" w:lineRule="exact"/>
        <w:ind w:left="144"/>
        <w:textAlignment w:val="baseline"/>
        <w:rPr>
          <w:rFonts w:cs="Arial"/>
          <w:bCs/>
          <w:color w:val="000000" w:themeColor="text1"/>
        </w:rPr>
      </w:pPr>
    </w:p>
    <w:tbl>
      <w:tblPr>
        <w:tblW w:w="10805" w:type="dxa"/>
        <w:tblLayout w:type="fixed"/>
        <w:tblCellMar>
          <w:left w:w="0" w:type="dxa"/>
          <w:right w:w="0" w:type="dxa"/>
        </w:tblCellMar>
        <w:tblLook w:val="0000" w:firstRow="0" w:lastRow="0" w:firstColumn="0" w:lastColumn="0" w:noHBand="0" w:noVBand="0"/>
      </w:tblPr>
      <w:tblGrid>
        <w:gridCol w:w="10805"/>
      </w:tblGrid>
      <w:tr w:rsidR="00EC59E9" w:rsidRPr="004A045D" w:rsidTr="00CC75BC">
        <w:trPr>
          <w:trHeight w:hRule="exact" w:val="1118"/>
        </w:trPr>
        <w:tc>
          <w:tcPr>
            <w:tcW w:w="10805" w:type="dxa"/>
            <w:tcBorders>
              <w:top w:val="nil"/>
              <w:left w:val="nil"/>
              <w:bottom w:val="nil"/>
              <w:right w:val="nil"/>
            </w:tcBorders>
            <w:shd w:val="solid" w:color="D8D8D8" w:fill="auto"/>
          </w:tcPr>
          <w:p w:rsidR="00EC59E9" w:rsidRPr="004A045D" w:rsidRDefault="00EC59E9" w:rsidP="00BC6A40">
            <w:pPr>
              <w:kinsoku w:val="0"/>
              <w:overflowPunct w:val="0"/>
              <w:spacing w:before="6" w:line="271" w:lineRule="exact"/>
              <w:textAlignment w:val="baseline"/>
              <w:rPr>
                <w:rFonts w:cs="Arial"/>
                <w:b/>
                <w:bCs/>
                <w:color w:val="000000" w:themeColor="text1"/>
                <w:spacing w:val="1"/>
              </w:rPr>
            </w:pPr>
            <w:r w:rsidRPr="004A045D">
              <w:rPr>
                <w:rFonts w:cs="Arial"/>
                <w:b/>
                <w:bCs/>
                <w:color w:val="000000" w:themeColor="text1"/>
                <w:spacing w:val="1"/>
              </w:rPr>
              <w:t>Standard 3: Personnel and Professional Development</w:t>
            </w:r>
          </w:p>
          <w:p w:rsidR="00EC59E9" w:rsidRPr="004A045D" w:rsidRDefault="00EC59E9" w:rsidP="00BC6A40">
            <w:pPr>
              <w:kinsoku w:val="0"/>
              <w:overflowPunct w:val="0"/>
              <w:spacing w:line="275" w:lineRule="exact"/>
              <w:ind w:right="864"/>
              <w:textAlignment w:val="baseline"/>
              <w:rPr>
                <w:rFonts w:cs="Arial"/>
                <w:color w:val="000000" w:themeColor="text1"/>
              </w:rPr>
            </w:pPr>
            <w:r w:rsidRPr="004A045D">
              <w:rPr>
                <w:rFonts w:cs="Arial"/>
                <w:color w:val="000000" w:themeColor="text1"/>
              </w:rPr>
              <w:t>The LEA recruits and retains highly qualified professionals and provides relevant and effective professional development concerning the needs of gifted learners that is on-going and comprehensive.</w:t>
            </w:r>
          </w:p>
        </w:tc>
      </w:tr>
    </w:tbl>
    <w:p w:rsidR="00EC59E9" w:rsidRPr="004A045D" w:rsidRDefault="00EC59E9" w:rsidP="003A43BF">
      <w:pPr>
        <w:kinsoku w:val="0"/>
        <w:overflowPunct w:val="0"/>
        <w:spacing w:before="280" w:line="276" w:lineRule="exact"/>
        <w:textAlignment w:val="baseline"/>
        <w:rPr>
          <w:rFonts w:cs="Arial"/>
          <w:b/>
          <w:bCs/>
          <w:color w:val="000000" w:themeColor="text1"/>
          <w:u w:val="single"/>
        </w:rPr>
      </w:pPr>
      <w:r w:rsidRPr="004A045D">
        <w:rPr>
          <w:rFonts w:cs="Arial"/>
          <w:b/>
          <w:bCs/>
          <w:color w:val="000000" w:themeColor="text1"/>
          <w:u w:val="single"/>
        </w:rPr>
        <w:t xml:space="preserve">Practice E </w:t>
      </w:r>
    </w:p>
    <w:p w:rsidR="00EC59E9" w:rsidRPr="004A045D" w:rsidRDefault="00EC59E9" w:rsidP="003A43BF">
      <w:pPr>
        <w:kinsoku w:val="0"/>
        <w:overflowPunct w:val="0"/>
        <w:spacing w:after="290" w:line="277" w:lineRule="exact"/>
        <w:textAlignment w:val="baseline"/>
        <w:rPr>
          <w:rFonts w:cs="Arial"/>
          <w:color w:val="000000" w:themeColor="text1"/>
        </w:rPr>
      </w:pPr>
      <w:proofErr w:type="gramStart"/>
      <w:r w:rsidRPr="004A045D">
        <w:rPr>
          <w:rFonts w:cs="Arial"/>
          <w:color w:val="000000" w:themeColor="text1"/>
        </w:rPr>
        <w:lastRenderedPageBreak/>
        <w:t>Aligns professional development with local AIG program goals and other district initiatives.</w:t>
      </w:r>
      <w:proofErr w:type="gramEnd"/>
    </w:p>
    <w:p w:rsidR="00EC59E9" w:rsidRPr="004A045D" w:rsidRDefault="00EC59E9" w:rsidP="003A43BF">
      <w:pPr>
        <w:shd w:val="solid" w:color="D8D8D8" w:fill="auto"/>
        <w:kinsoku w:val="0"/>
        <w:overflowPunct w:val="0"/>
        <w:spacing w:after="5" w:line="277"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Maintained Practice</w:t>
      </w:r>
      <w:r w:rsidRPr="004A045D">
        <w:rPr>
          <w:rFonts w:cs="Arial"/>
          <w:b/>
          <w:bCs/>
          <w:color w:val="000000" w:themeColor="text1"/>
        </w:rPr>
        <w:t xml:space="preserve"> for 2013-2016</w:t>
      </w:r>
    </w:p>
    <w:p w:rsidR="00EC59E9" w:rsidRPr="004A045D" w:rsidRDefault="00EC59E9" w:rsidP="003A43BF">
      <w:pPr>
        <w:kinsoku w:val="0"/>
        <w:overflowPunct w:val="0"/>
        <w:spacing w:line="277" w:lineRule="exact"/>
        <w:ind w:right="504"/>
        <w:textAlignment w:val="baseline"/>
        <w:rPr>
          <w:rFonts w:cs="Arial"/>
          <w:b/>
          <w:bCs/>
          <w:color w:val="000000" w:themeColor="text1"/>
          <w:u w:val="single"/>
        </w:rPr>
      </w:pPr>
    </w:p>
    <w:p w:rsidR="00EC59E9" w:rsidRPr="004A045D" w:rsidRDefault="00EC59E9" w:rsidP="003A43BF">
      <w:pPr>
        <w:kinsoku w:val="0"/>
        <w:overflowPunct w:val="0"/>
        <w:spacing w:line="277" w:lineRule="exact"/>
        <w:ind w:right="504"/>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3A43BF">
      <w:pPr>
        <w:kinsoku w:val="0"/>
        <w:overflowPunct w:val="0"/>
        <w:spacing w:line="277" w:lineRule="exact"/>
        <w:ind w:right="504"/>
        <w:textAlignment w:val="baseline"/>
        <w:rPr>
          <w:rFonts w:cs="Arial"/>
          <w:color w:val="000000" w:themeColor="text1"/>
        </w:rPr>
      </w:pPr>
      <w:r w:rsidRPr="004A045D">
        <w:rPr>
          <w:rFonts w:cs="Arial"/>
          <w:color w:val="000000" w:themeColor="text1"/>
        </w:rPr>
        <w:t>The AIG Program professional development is aligned with the WCPSS strategic directives and initiatives to support and promote optimal student learning and teacher and principal effectiveness.</w:t>
      </w:r>
    </w:p>
    <w:p w:rsidR="00EC59E9" w:rsidRPr="004A045D" w:rsidRDefault="00EC59E9" w:rsidP="003A43BF">
      <w:pPr>
        <w:kinsoku w:val="0"/>
        <w:overflowPunct w:val="0"/>
        <w:spacing w:line="277" w:lineRule="exact"/>
        <w:ind w:right="504"/>
        <w:textAlignment w:val="baseline"/>
        <w:rPr>
          <w:rFonts w:cs="Arial"/>
          <w:b/>
          <w:bCs/>
          <w:color w:val="000000" w:themeColor="text1"/>
          <w:u w:val="single"/>
        </w:rPr>
      </w:pPr>
    </w:p>
    <w:p w:rsidR="00EC59E9" w:rsidRPr="004A045D" w:rsidRDefault="00EC59E9" w:rsidP="003A43BF">
      <w:pPr>
        <w:kinsoku w:val="0"/>
        <w:overflowPunct w:val="0"/>
        <w:spacing w:line="277" w:lineRule="exact"/>
        <w:ind w:right="504"/>
        <w:textAlignment w:val="baseline"/>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3A43BF">
      <w:pPr>
        <w:kinsoku w:val="0"/>
        <w:overflowPunct w:val="0"/>
        <w:spacing w:line="277" w:lineRule="exact"/>
        <w:ind w:right="504"/>
        <w:textAlignment w:val="baseline"/>
        <w:rPr>
          <w:rFonts w:cs="Arial"/>
          <w:color w:val="000000" w:themeColor="text1"/>
        </w:rPr>
      </w:pPr>
      <w:r w:rsidRPr="004A045D">
        <w:rPr>
          <w:rFonts w:cs="Arial"/>
          <w:color w:val="000000" w:themeColor="text1"/>
        </w:rPr>
        <w:t>Collaborate with various departments/programs to ensure that educators have tools and resources to best serve formally identified students as well as foster and serve those students who are highly capable.</w:t>
      </w:r>
    </w:p>
    <w:p w:rsidR="00EC59E9" w:rsidRPr="004A045D" w:rsidRDefault="00EC59E9" w:rsidP="003A43BF">
      <w:pPr>
        <w:kinsoku w:val="0"/>
        <w:overflowPunct w:val="0"/>
        <w:spacing w:before="291" w:line="278" w:lineRule="exact"/>
        <w:ind w:right="360"/>
        <w:textAlignment w:val="baseline"/>
        <w:rPr>
          <w:rFonts w:cs="Arial"/>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3A43BF">
      <w:pPr>
        <w:kinsoku w:val="0"/>
        <w:overflowPunct w:val="0"/>
        <w:spacing w:line="278" w:lineRule="exact"/>
        <w:ind w:right="360"/>
        <w:textAlignment w:val="baseline"/>
        <w:rPr>
          <w:rFonts w:cs="Arial"/>
          <w:color w:val="000000" w:themeColor="text1"/>
        </w:rPr>
      </w:pPr>
      <w:r w:rsidRPr="004A045D">
        <w:rPr>
          <w:rFonts w:cs="Arial"/>
          <w:color w:val="000000" w:themeColor="text1"/>
        </w:rPr>
        <w:t xml:space="preserve">Professional development is a collaborative effort of the Academics Division, Data and Accountability, the Office of Professional Learning, and the AIG Program.  The professional development plan aligns with the National Association for Gifted Children (NAGC) Standards, Pre-K-Grade 12 Gifted Program Standards, North Carolina AIG Program Standards established by the Department of Public Instruction Exceptional Children Division, and the recommendations from the Curriculum Management Audit.  Professional development will include skills in progress monitoring and utilization of data for AIG services as well as utilizing WCPSS district formative assessments to better serve the needs of AIG students according to their differentiated educated plans.  School Improvement Plan (SIP) teams are strongly encouraged to consider the alignment of AIG and professional development as school plans are created.  Professional development for AIG support will be designed considering recommendations from the WCPSS AIG program audit of </w:t>
      </w:r>
      <w:proofErr w:type="gramStart"/>
      <w:r w:rsidRPr="004A045D">
        <w:rPr>
          <w:rFonts w:cs="Arial"/>
          <w:color w:val="000000" w:themeColor="text1"/>
        </w:rPr>
        <w:t>Spring</w:t>
      </w:r>
      <w:proofErr w:type="gramEnd"/>
      <w:r w:rsidRPr="004A045D">
        <w:rPr>
          <w:rFonts w:cs="Arial"/>
          <w:color w:val="000000" w:themeColor="text1"/>
        </w:rPr>
        <w:t xml:space="preserve"> 2013.  AIG teachers in collaboration with school administrators will encourage and lead implementation of best practices for gifted education.</w:t>
      </w:r>
    </w:p>
    <w:p w:rsidR="00EC59E9" w:rsidRPr="004A045D" w:rsidRDefault="00EC59E9" w:rsidP="003A43BF">
      <w:pPr>
        <w:kinsoku w:val="0"/>
        <w:overflowPunct w:val="0"/>
        <w:spacing w:before="274" w:line="278" w:lineRule="exact"/>
        <w:textAlignment w:val="baseline"/>
        <w:rPr>
          <w:rFonts w:cs="Arial"/>
          <w:b/>
          <w:color w:val="000000" w:themeColor="text1"/>
        </w:rPr>
      </w:pPr>
      <w:r w:rsidRPr="004A045D">
        <w:rPr>
          <w:rFonts w:cs="Arial"/>
          <w:b/>
          <w:color w:val="000000" w:themeColor="text1"/>
        </w:rPr>
        <w:t>AIG Teachers</w:t>
      </w:r>
    </w:p>
    <w:p w:rsidR="00EC59E9" w:rsidRPr="004A045D" w:rsidRDefault="00EC59E9" w:rsidP="00A118AC">
      <w:pPr>
        <w:kinsoku w:val="0"/>
        <w:overflowPunct w:val="0"/>
        <w:spacing w:before="1" w:line="278" w:lineRule="exact"/>
        <w:ind w:right="288"/>
        <w:textAlignment w:val="baseline"/>
        <w:rPr>
          <w:rFonts w:cs="Arial"/>
          <w:color w:val="000000" w:themeColor="text1"/>
        </w:rPr>
      </w:pPr>
      <w:r w:rsidRPr="004A045D">
        <w:rPr>
          <w:rFonts w:cs="Arial"/>
          <w:color w:val="000000" w:themeColor="text1"/>
        </w:rPr>
        <w:t>The AIG Central Services Staff and other educators develop and implement academic programs and rigorous, relevant curricula that equip students with the knowledge, skills, and dispositions needed for success in meeting 21st century challenges. The AIG Program designs and implements ongoing professional development for AIG teachers to increase expertise by providing:</w:t>
      </w:r>
    </w:p>
    <w:p w:rsidR="00EC59E9" w:rsidRPr="004A045D" w:rsidRDefault="00EC59E9" w:rsidP="008C11F1">
      <w:pPr>
        <w:pStyle w:val="ListParagraph"/>
        <w:numPr>
          <w:ilvl w:val="0"/>
          <w:numId w:val="54"/>
        </w:numPr>
        <w:kinsoku w:val="0"/>
        <w:overflowPunct w:val="0"/>
        <w:autoSpaceDE/>
        <w:autoSpaceDN/>
        <w:adjustRightInd/>
        <w:spacing w:before="39" w:line="278"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appropriate differentiated curricula and instruction for gifted and highly able learners embedded in the Common Core Curriculum and North Carolina Essential Standards</w:t>
      </w:r>
    </w:p>
    <w:p w:rsidR="00EC59E9" w:rsidRPr="004A045D" w:rsidRDefault="00EC59E9" w:rsidP="008C11F1">
      <w:pPr>
        <w:pStyle w:val="ListParagraph"/>
        <w:numPr>
          <w:ilvl w:val="0"/>
          <w:numId w:val="54"/>
        </w:numPr>
        <w:kinsoku w:val="0"/>
        <w:overflowPunct w:val="0"/>
        <w:autoSpaceDE/>
        <w:autoSpaceDN/>
        <w:adjustRightInd/>
        <w:spacing w:before="39" w:line="278"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extensions and enrichment curricula aligned with the NCSCOS</w:t>
      </w:r>
    </w:p>
    <w:p w:rsidR="00EC59E9" w:rsidRPr="004A045D" w:rsidRDefault="00EC59E9" w:rsidP="008C11F1">
      <w:pPr>
        <w:pStyle w:val="ListParagraph"/>
        <w:numPr>
          <w:ilvl w:val="0"/>
          <w:numId w:val="54"/>
        </w:numPr>
        <w:kinsoku w:val="0"/>
        <w:overflowPunct w:val="0"/>
        <w:autoSpaceDE/>
        <w:autoSpaceDN/>
        <w:adjustRightInd/>
        <w:spacing w:before="44"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consultation services to all classroom teachers</w:t>
      </w:r>
    </w:p>
    <w:p w:rsidR="00EC59E9" w:rsidRPr="004A045D" w:rsidRDefault="00EC59E9" w:rsidP="008C11F1">
      <w:pPr>
        <w:pStyle w:val="ListParagraph"/>
        <w:numPr>
          <w:ilvl w:val="0"/>
          <w:numId w:val="54"/>
        </w:numPr>
        <w:kinsoku w:val="0"/>
        <w:overflowPunct w:val="0"/>
        <w:autoSpaceDE/>
        <w:autoSpaceDN/>
        <w:adjustRightInd/>
        <w:spacing w:before="43" w:line="278"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professional development to school personnel, as requested</w:t>
      </w:r>
    </w:p>
    <w:p w:rsidR="00EC59E9" w:rsidRPr="004A045D" w:rsidRDefault="00EC59E9" w:rsidP="00B56AB6">
      <w:pPr>
        <w:pStyle w:val="ListParagraph"/>
        <w:kinsoku w:val="0"/>
        <w:overflowPunct w:val="0"/>
        <w:autoSpaceDE/>
        <w:autoSpaceDN/>
        <w:adjustRightInd/>
        <w:spacing w:before="43" w:line="278" w:lineRule="exact"/>
        <w:ind w:left="504"/>
        <w:textAlignment w:val="baseline"/>
        <w:rPr>
          <w:rFonts w:asciiTheme="minorHAnsi" w:hAnsiTheme="minorHAnsi" w:cs="Arial"/>
          <w:color w:val="000000" w:themeColor="text1"/>
          <w:spacing w:val="1"/>
          <w:sz w:val="24"/>
          <w:szCs w:val="24"/>
        </w:rPr>
      </w:pPr>
    </w:p>
    <w:p w:rsidR="00EC59E9" w:rsidRPr="004A045D" w:rsidRDefault="00EC59E9" w:rsidP="00A118AC">
      <w:pPr>
        <w:kinsoku w:val="0"/>
        <w:overflowPunct w:val="0"/>
        <w:ind w:right="288"/>
        <w:textAlignment w:val="baseline"/>
        <w:rPr>
          <w:rFonts w:cs="Arial"/>
          <w:color w:val="000000" w:themeColor="text1"/>
        </w:rPr>
      </w:pPr>
      <w:r w:rsidRPr="004A045D">
        <w:rPr>
          <w:rFonts w:cs="Arial"/>
          <w:color w:val="000000" w:themeColor="text1"/>
        </w:rPr>
        <w:t>The AIG Program provides classroom teachers learning opportunities specific to the potential, characteristics, and needs of gifted learners from kindergarten through twelfth grade. The AIG Program also provides opportunities for ongoing differentiation training through the Co-teaching and Collaboration Model to teachers of kindergarten through eighth grade students.  AIG Program Staff collaborates with the Central Services High School Team to support high school classroom teachers with differentiation.</w:t>
      </w:r>
    </w:p>
    <w:p w:rsidR="00EC59E9" w:rsidRPr="004A045D" w:rsidRDefault="00EC59E9" w:rsidP="002D10F9">
      <w:pPr>
        <w:kinsoku w:val="0"/>
        <w:overflowPunct w:val="0"/>
        <w:spacing w:before="271" w:line="278" w:lineRule="exact"/>
        <w:ind w:right="288"/>
        <w:textAlignment w:val="baseline"/>
        <w:rPr>
          <w:rFonts w:cs="Arial"/>
          <w:color w:val="000000" w:themeColor="text1"/>
        </w:rPr>
      </w:pPr>
      <w:r w:rsidRPr="004A045D">
        <w:rPr>
          <w:rFonts w:cs="Arial"/>
          <w:color w:val="000000" w:themeColor="text1"/>
        </w:rPr>
        <w:t>AIG Teachers support classroom teachers as they review, reflect upon, and refine their use of differentiation in managing curricula, instruction, and assessment to promote optimal student growth and achievement.</w:t>
      </w:r>
    </w:p>
    <w:p w:rsidR="00EC59E9" w:rsidRPr="004A045D" w:rsidRDefault="00EC59E9" w:rsidP="00B60662">
      <w:pPr>
        <w:kinsoku w:val="0"/>
        <w:overflowPunct w:val="0"/>
        <w:spacing w:before="275" w:line="278" w:lineRule="exact"/>
        <w:ind w:right="360"/>
        <w:textAlignment w:val="baseline"/>
        <w:rPr>
          <w:rFonts w:cs="Arial"/>
          <w:color w:val="000000" w:themeColor="text1"/>
        </w:rPr>
      </w:pPr>
      <w:r w:rsidRPr="004A045D">
        <w:rPr>
          <w:rFonts w:cs="Arial"/>
          <w:color w:val="000000" w:themeColor="text1"/>
        </w:rPr>
        <w:lastRenderedPageBreak/>
        <w:t>Elementary and middle school AIG Teachers focus on teaching and learning in their schools.  They facilitate multiple forms of job-embedded, learner-centered, professional development.  The AIG teachers share knowledge and best practices, develop rigorous and relevant curriculum, and contribute to the development of collaborative learning cultures to support student success through positive nurturing relationships.  AIG teachers will operate within the hybrid push-in/pull out model for optimal for academic, intellectual, social, and emotional student growth.</w:t>
      </w:r>
    </w:p>
    <w:p w:rsidR="00EC59E9" w:rsidRPr="004A045D" w:rsidRDefault="00EC59E9" w:rsidP="00B60662">
      <w:pPr>
        <w:kinsoku w:val="0"/>
        <w:overflowPunct w:val="0"/>
        <w:spacing w:before="337" w:line="277" w:lineRule="exact"/>
        <w:textAlignment w:val="baseline"/>
        <w:rPr>
          <w:rFonts w:cs="Arial"/>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4A045D" w:rsidRDefault="00EC59E9" w:rsidP="008C11F1">
      <w:pPr>
        <w:pStyle w:val="ListParagraph"/>
        <w:numPr>
          <w:ilvl w:val="0"/>
          <w:numId w:val="113"/>
        </w:numPr>
        <w:kinsoku w:val="0"/>
        <w:overflowPunct w:val="0"/>
        <w:spacing w:before="40" w:line="277"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z w:val="24"/>
          <w:szCs w:val="24"/>
        </w:rPr>
        <w:t>Professional development training modules</w:t>
      </w:r>
    </w:p>
    <w:p w:rsidR="00EC59E9" w:rsidRPr="004A045D" w:rsidRDefault="00EC59E9" w:rsidP="008C11F1">
      <w:pPr>
        <w:pStyle w:val="ListParagraph"/>
        <w:numPr>
          <w:ilvl w:val="0"/>
          <w:numId w:val="113"/>
        </w:numPr>
        <w:kinsoku w:val="0"/>
        <w:overflowPunct w:val="0"/>
        <w:spacing w:before="44" w:line="277"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Professional development schedules</w:t>
      </w:r>
    </w:p>
    <w:p w:rsidR="00EC59E9" w:rsidRPr="004A045D" w:rsidRDefault="00EC59E9" w:rsidP="008C11F1">
      <w:pPr>
        <w:pStyle w:val="ListParagraph"/>
        <w:numPr>
          <w:ilvl w:val="0"/>
          <w:numId w:val="113"/>
        </w:numPr>
        <w:kinsoku w:val="0"/>
        <w:overflowPunct w:val="0"/>
        <w:spacing w:before="44" w:line="277"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 xml:space="preserve">AIG Meeting Agendas </w:t>
      </w:r>
    </w:p>
    <w:p w:rsidR="00EC59E9" w:rsidRPr="004A045D" w:rsidRDefault="00EC59E9" w:rsidP="008C11F1">
      <w:pPr>
        <w:pStyle w:val="ListParagraph"/>
        <w:numPr>
          <w:ilvl w:val="0"/>
          <w:numId w:val="113"/>
        </w:numPr>
        <w:kinsoku w:val="0"/>
        <w:overflowPunct w:val="0"/>
        <w:spacing w:before="44" w:line="277"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Extension and Enrichment units</w:t>
      </w:r>
    </w:p>
    <w:p w:rsidR="00EC59E9" w:rsidRPr="004A045D" w:rsidRDefault="00EC59E9" w:rsidP="008C11F1">
      <w:pPr>
        <w:pStyle w:val="ListParagraph"/>
        <w:numPr>
          <w:ilvl w:val="0"/>
          <w:numId w:val="113"/>
        </w:numPr>
        <w:kinsoku w:val="0"/>
        <w:overflowPunct w:val="0"/>
        <w:spacing w:before="44" w:line="277"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Lesson plans denoting specific differentiation opportunities</w:t>
      </w:r>
    </w:p>
    <w:p w:rsidR="00EC59E9" w:rsidRPr="004A045D" w:rsidRDefault="00EC59E9" w:rsidP="008C11F1">
      <w:pPr>
        <w:pStyle w:val="ListParagraph"/>
        <w:numPr>
          <w:ilvl w:val="0"/>
          <w:numId w:val="113"/>
        </w:numPr>
        <w:kinsoku w:val="0"/>
        <w:overflowPunct w:val="0"/>
        <w:spacing w:before="44" w:line="277" w:lineRule="exact"/>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 xml:space="preserve">Student portfolios </w:t>
      </w:r>
    </w:p>
    <w:p w:rsidR="00EC59E9" w:rsidRPr="004A045D" w:rsidRDefault="00EC59E9" w:rsidP="00297E1C">
      <w:pPr>
        <w:kinsoku w:val="0"/>
        <w:overflowPunct w:val="0"/>
        <w:spacing w:before="298" w:line="276"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297E1C">
      <w:pPr>
        <w:kinsoku w:val="0"/>
        <w:overflowPunct w:val="0"/>
        <w:spacing w:before="284" w:line="277" w:lineRule="exact"/>
        <w:ind w:right="288"/>
        <w:textAlignment w:val="baseline"/>
        <w:rPr>
          <w:rFonts w:cs="Arial"/>
          <w:strike/>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Pr="004A045D" w:rsidRDefault="00EC59E9" w:rsidP="00297E1C">
      <w:pPr>
        <w:kinsoku w:val="0"/>
        <w:overflowPunct w:val="0"/>
        <w:spacing w:after="276" w:line="277" w:lineRule="exact"/>
        <w:ind w:right="288"/>
        <w:textAlignment w:val="baseline"/>
        <w:rPr>
          <w:rFonts w:cs="Arial"/>
          <w:color w:val="000000" w:themeColor="text1"/>
        </w:rPr>
      </w:pPr>
      <w:r w:rsidRPr="004A045D">
        <w:rPr>
          <w:rFonts w:cs="Arial"/>
          <w:color w:val="000000" w:themeColor="text1"/>
        </w:rPr>
        <w:t>Continue to reflect and refine collaboration between AIG teachers and classroom teachers with intentional support by site administrators.  Continue to seek best practices to best serve students and promote professional learning opportunities.</w:t>
      </w:r>
    </w:p>
    <w:tbl>
      <w:tblPr>
        <w:tblW w:w="10805" w:type="dxa"/>
        <w:tblLayout w:type="fixed"/>
        <w:tblCellMar>
          <w:left w:w="0" w:type="dxa"/>
          <w:right w:w="0" w:type="dxa"/>
        </w:tblCellMar>
        <w:tblLook w:val="0000" w:firstRow="0" w:lastRow="0" w:firstColumn="0" w:lastColumn="0" w:noHBand="0" w:noVBand="0"/>
      </w:tblPr>
      <w:tblGrid>
        <w:gridCol w:w="10805"/>
      </w:tblGrid>
      <w:tr w:rsidR="00EC59E9" w:rsidRPr="004A045D" w:rsidTr="003A1BF4">
        <w:trPr>
          <w:trHeight w:hRule="exact" w:val="1124"/>
        </w:trPr>
        <w:tc>
          <w:tcPr>
            <w:tcW w:w="10805" w:type="dxa"/>
            <w:tcBorders>
              <w:top w:val="nil"/>
              <w:left w:val="nil"/>
              <w:bottom w:val="nil"/>
              <w:right w:val="nil"/>
            </w:tcBorders>
            <w:shd w:val="solid" w:color="D8D8D8" w:fill="auto"/>
          </w:tcPr>
          <w:p w:rsidR="00EC59E9" w:rsidRPr="004A045D" w:rsidRDefault="00EC59E9" w:rsidP="00BC6A40">
            <w:pPr>
              <w:kinsoku w:val="0"/>
              <w:overflowPunct w:val="0"/>
              <w:spacing w:before="6" w:line="273" w:lineRule="exact"/>
              <w:textAlignment w:val="baseline"/>
              <w:rPr>
                <w:rFonts w:cs="Arial"/>
                <w:b/>
                <w:bCs/>
                <w:color w:val="000000" w:themeColor="text1"/>
                <w:spacing w:val="1"/>
              </w:rPr>
            </w:pPr>
            <w:r w:rsidRPr="004A045D">
              <w:rPr>
                <w:rFonts w:cs="Arial"/>
                <w:b/>
                <w:bCs/>
                <w:color w:val="000000" w:themeColor="text1"/>
                <w:spacing w:val="1"/>
              </w:rPr>
              <w:t>Standard 3: Personnel and Professional Development</w:t>
            </w:r>
          </w:p>
          <w:p w:rsidR="00EC59E9" w:rsidRPr="004A045D" w:rsidRDefault="00EC59E9" w:rsidP="00BC6A40">
            <w:pPr>
              <w:kinsoku w:val="0"/>
              <w:overflowPunct w:val="0"/>
              <w:spacing w:before="1" w:after="7" w:line="277" w:lineRule="exact"/>
              <w:ind w:right="864"/>
              <w:textAlignment w:val="baseline"/>
              <w:rPr>
                <w:rFonts w:cs="Arial"/>
                <w:color w:val="000000" w:themeColor="text1"/>
              </w:rPr>
            </w:pPr>
            <w:r w:rsidRPr="004A045D">
              <w:rPr>
                <w:rFonts w:cs="Arial"/>
                <w:color w:val="000000" w:themeColor="text1"/>
              </w:rPr>
              <w:t>The LEA recruits and retains highly qualified professionals and provides relevant and effective professional development concerning the needs of gifted learners that is on-going and comprehensive.</w:t>
            </w:r>
          </w:p>
        </w:tc>
      </w:tr>
    </w:tbl>
    <w:p w:rsidR="00EC59E9" w:rsidRPr="004A045D" w:rsidRDefault="00EC59E9" w:rsidP="008E3CF2">
      <w:pPr>
        <w:kinsoku w:val="0"/>
        <w:overflowPunct w:val="0"/>
        <w:spacing w:before="279" w:line="274" w:lineRule="exact"/>
        <w:textAlignment w:val="baseline"/>
        <w:rPr>
          <w:rFonts w:cs="Arial"/>
          <w:b/>
          <w:bCs/>
          <w:color w:val="000000" w:themeColor="text1"/>
          <w:u w:val="single"/>
        </w:rPr>
      </w:pPr>
      <w:r w:rsidRPr="004A045D">
        <w:rPr>
          <w:rFonts w:cs="Arial"/>
          <w:b/>
          <w:bCs/>
          <w:color w:val="000000" w:themeColor="text1"/>
          <w:u w:val="single"/>
        </w:rPr>
        <w:t xml:space="preserve">Practice F </w:t>
      </w:r>
    </w:p>
    <w:p w:rsidR="00EC59E9" w:rsidRPr="004A045D" w:rsidRDefault="00EC59E9" w:rsidP="008E3CF2">
      <w:pPr>
        <w:kinsoku w:val="0"/>
        <w:overflowPunct w:val="0"/>
        <w:spacing w:after="286" w:line="276" w:lineRule="exact"/>
        <w:ind w:right="1224"/>
        <w:textAlignment w:val="baseline"/>
        <w:rPr>
          <w:rFonts w:cs="Arial"/>
          <w:color w:val="000000" w:themeColor="text1"/>
        </w:rPr>
      </w:pPr>
      <w:proofErr w:type="gramStart"/>
      <w:r w:rsidRPr="004A045D">
        <w:rPr>
          <w:rFonts w:cs="Arial"/>
          <w:color w:val="000000" w:themeColor="text1"/>
        </w:rPr>
        <w:t>Aligns professional development opportunities with state and/or national teaching standards and best practices in gifted education, including 21st century skills and content at advanced levels.</w:t>
      </w:r>
      <w:proofErr w:type="gramEnd"/>
    </w:p>
    <w:p w:rsidR="00EC59E9" w:rsidRPr="004A045D" w:rsidRDefault="00EC59E9" w:rsidP="00E97CAF">
      <w:pPr>
        <w:shd w:val="solid" w:color="D8D8D8" w:fill="auto"/>
        <w:kinsoku w:val="0"/>
        <w:overflowPunct w:val="0"/>
        <w:spacing w:after="1" w:line="276"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Maintained Practice</w:t>
      </w:r>
      <w:r w:rsidRPr="004A045D">
        <w:rPr>
          <w:rFonts w:cs="Arial"/>
          <w:b/>
          <w:bCs/>
          <w:color w:val="000000" w:themeColor="text1"/>
        </w:rPr>
        <w:t xml:space="preserve"> for 2013-2016</w:t>
      </w:r>
    </w:p>
    <w:p w:rsidR="00EC59E9" w:rsidRPr="004A045D" w:rsidRDefault="00EC59E9" w:rsidP="00E97CAF">
      <w:pPr>
        <w:kinsoku w:val="0"/>
        <w:overflowPunct w:val="0"/>
        <w:spacing w:before="273" w:line="277" w:lineRule="exact"/>
        <w:ind w:right="216"/>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C30E51">
      <w:pPr>
        <w:kinsoku w:val="0"/>
        <w:overflowPunct w:val="0"/>
        <w:spacing w:line="277" w:lineRule="exact"/>
        <w:ind w:right="216"/>
        <w:textAlignment w:val="baseline"/>
        <w:rPr>
          <w:rFonts w:cs="Arial"/>
          <w:color w:val="000000" w:themeColor="text1"/>
        </w:rPr>
      </w:pPr>
      <w:r w:rsidRPr="004A045D">
        <w:rPr>
          <w:rFonts w:cs="Arial"/>
          <w:color w:val="000000" w:themeColor="text1"/>
        </w:rPr>
        <w:t xml:space="preserve">Greater challenge for advanced learners cannot be assumed simply because Common Core Standards are more rigorous.  These standards require well thought out curriculum and units of study that embed varying degrees of challenge in anticipation that some learners will need to go deeper and farther.  Our effort to align professional development with state and national standards is a continual process.  </w:t>
      </w:r>
    </w:p>
    <w:p w:rsidR="00EC59E9" w:rsidRPr="004A045D" w:rsidRDefault="00EC59E9" w:rsidP="00E97CAF">
      <w:pPr>
        <w:kinsoku w:val="0"/>
        <w:overflowPunct w:val="0"/>
        <w:spacing w:before="273" w:line="277" w:lineRule="exact"/>
        <w:ind w:right="216"/>
        <w:textAlignment w:val="baseline"/>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Default="00EC59E9" w:rsidP="00E97CAF">
      <w:pPr>
        <w:kinsoku w:val="0"/>
        <w:overflowPunct w:val="0"/>
        <w:spacing w:line="277" w:lineRule="exact"/>
        <w:ind w:right="216"/>
        <w:textAlignment w:val="baseline"/>
        <w:rPr>
          <w:rFonts w:cs="Arial"/>
          <w:color w:val="000000" w:themeColor="text1"/>
        </w:rPr>
      </w:pPr>
      <w:r w:rsidRPr="004A045D">
        <w:rPr>
          <w:rFonts w:cs="Arial"/>
          <w:color w:val="000000" w:themeColor="text1"/>
        </w:rPr>
        <w:t>To equip WCPSS AIG teachers and other educators with skills and strategies based on most current research to best serve all students, specifically gifted and highly capable students.  To attend and state and national conferences to network and increase resources to more appropriately serve gifted students.</w:t>
      </w:r>
    </w:p>
    <w:p w:rsidR="00EC59E9" w:rsidRPr="004A045D" w:rsidRDefault="00EC59E9" w:rsidP="00E97CAF">
      <w:pPr>
        <w:kinsoku w:val="0"/>
        <w:overflowPunct w:val="0"/>
        <w:spacing w:line="277" w:lineRule="exact"/>
        <w:ind w:right="216"/>
        <w:textAlignment w:val="baseline"/>
        <w:rPr>
          <w:rFonts w:cs="Arial"/>
          <w:color w:val="000000" w:themeColor="text1"/>
        </w:rPr>
      </w:pPr>
    </w:p>
    <w:p w:rsidR="00EC59E9" w:rsidRPr="004A045D" w:rsidRDefault="00EC59E9" w:rsidP="00C30E51">
      <w:pPr>
        <w:kinsoku w:val="0"/>
        <w:overflowPunct w:val="0"/>
        <w:spacing w:line="277" w:lineRule="exact"/>
        <w:ind w:right="504"/>
        <w:textAlignment w:val="baseline"/>
        <w:rPr>
          <w:rFonts w:cs="Arial"/>
          <w:color w:val="000000" w:themeColor="text1"/>
          <w:spacing w:val="-1"/>
        </w:rPr>
      </w:pPr>
      <w:r w:rsidRPr="004A045D">
        <w:rPr>
          <w:rFonts w:cs="Arial"/>
          <w:b/>
          <w:bCs/>
          <w:color w:val="000000" w:themeColor="text1"/>
          <w:spacing w:val="-1"/>
          <w:u w:val="single"/>
        </w:rPr>
        <w:t>Description:</w:t>
      </w:r>
      <w:r w:rsidRPr="004A045D">
        <w:rPr>
          <w:rFonts w:cs="Arial"/>
          <w:color w:val="000000" w:themeColor="text1"/>
          <w:spacing w:val="-1"/>
        </w:rPr>
        <w:t xml:space="preserve"> </w:t>
      </w:r>
    </w:p>
    <w:p w:rsidR="00EC59E9" w:rsidRPr="004A045D" w:rsidRDefault="00EC59E9" w:rsidP="00C30E51">
      <w:pPr>
        <w:kinsoku w:val="0"/>
        <w:overflowPunct w:val="0"/>
        <w:spacing w:line="277" w:lineRule="exact"/>
        <w:ind w:right="504"/>
        <w:textAlignment w:val="baseline"/>
        <w:rPr>
          <w:rFonts w:cs="Arial"/>
          <w:color w:val="000000" w:themeColor="text1"/>
          <w:spacing w:val="-1"/>
        </w:rPr>
      </w:pPr>
      <w:r w:rsidRPr="004A045D">
        <w:rPr>
          <w:rFonts w:cs="Arial"/>
          <w:color w:val="000000" w:themeColor="text1"/>
        </w:rPr>
        <w:lastRenderedPageBreak/>
        <w:t>The professional development plan aligns with the National Association for Gifted Children (NAGC) Standards, Pre-K-Grade 12 Gifted Program Standards, North Carolina AIG Program Standards established by the Department of Public Instruction Exceptional Children Division, and the recommendations from the Curriculum Management Audit.</w:t>
      </w:r>
    </w:p>
    <w:p w:rsidR="00EC59E9" w:rsidRPr="004A045D" w:rsidRDefault="00EC59E9" w:rsidP="00C30E51">
      <w:pPr>
        <w:kinsoku w:val="0"/>
        <w:overflowPunct w:val="0"/>
        <w:spacing w:before="281" w:line="277" w:lineRule="exact"/>
        <w:ind w:right="360"/>
        <w:textAlignment w:val="baseline"/>
        <w:rPr>
          <w:rFonts w:cs="Arial"/>
          <w:color w:val="000000" w:themeColor="text1"/>
        </w:rPr>
      </w:pPr>
      <w:r w:rsidRPr="004A045D">
        <w:rPr>
          <w:rFonts w:cs="Arial"/>
          <w:color w:val="000000" w:themeColor="text1"/>
        </w:rPr>
        <w:t>The priority of the NC State Board of Education is that every public school student will graduate from high school, be globally competitive for work and postsecondary education, and be prepared for life in the 21st Century.  AIG Program goals support this vision of preparing future ready and globally competitive students through Common Core Standards and North Carolina Essential Standards. AIG Program resources, units of study, assessment and professional development opportunities align with this vision and are evidenced in C-MAPP.</w:t>
      </w:r>
    </w:p>
    <w:p w:rsidR="00EC59E9" w:rsidRPr="004A045D" w:rsidRDefault="00EC59E9" w:rsidP="00C30E51">
      <w:pPr>
        <w:kinsoku w:val="0"/>
        <w:overflowPunct w:val="0"/>
        <w:spacing w:before="281" w:line="277" w:lineRule="exact"/>
        <w:ind w:right="360"/>
        <w:textAlignment w:val="baseline"/>
        <w:rPr>
          <w:rFonts w:cs="Arial"/>
          <w:color w:val="000000" w:themeColor="text1"/>
        </w:rPr>
      </w:pPr>
      <w:r w:rsidRPr="004A045D">
        <w:rPr>
          <w:rFonts w:cs="Arial"/>
          <w:color w:val="000000" w:themeColor="text1"/>
        </w:rPr>
        <w:t>Increased participation of district staff with AIG colleagues in NC Region 3 and the entire state and NC DPI as well as increased participation in state and national conferences to network and attain most recent information will enhance the total programming and support the development of the most effective program staff.</w:t>
      </w:r>
    </w:p>
    <w:p w:rsidR="00EC59E9" w:rsidRPr="004A045D" w:rsidRDefault="00EC59E9" w:rsidP="00F3767D">
      <w:pPr>
        <w:kinsoku w:val="0"/>
        <w:overflowPunct w:val="0"/>
        <w:spacing w:before="281" w:line="277" w:lineRule="exact"/>
        <w:ind w:left="144" w:right="360"/>
        <w:textAlignment w:val="baseline"/>
        <w:rPr>
          <w:rFonts w:cs="Arial"/>
          <w:color w:val="000000" w:themeColor="text1"/>
        </w:rPr>
      </w:pPr>
    </w:p>
    <w:p w:rsidR="00EC59E9" w:rsidRPr="004A045D" w:rsidRDefault="00EC59E9" w:rsidP="00314697">
      <w:pPr>
        <w:kinsoku w:val="0"/>
        <w:overflowPunct w:val="0"/>
        <w:textAlignment w:val="baseline"/>
        <w:rPr>
          <w:rFonts w:cs="Arial"/>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4A045D" w:rsidRDefault="00EC59E9" w:rsidP="008C11F1">
      <w:pPr>
        <w:pStyle w:val="ListParagraph"/>
        <w:numPr>
          <w:ilvl w:val="0"/>
          <w:numId w:val="55"/>
        </w:numPr>
        <w:kinsoku w:val="0"/>
        <w:overflowPunct w:val="0"/>
        <w:autoSpaceDE/>
        <w:autoSpaceDN/>
        <w:adjustRightInd/>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Professional development agendas</w:t>
      </w:r>
    </w:p>
    <w:p w:rsidR="00EC59E9" w:rsidRPr="004A045D" w:rsidRDefault="00EC59E9" w:rsidP="008C11F1">
      <w:pPr>
        <w:pStyle w:val="ListParagraph"/>
        <w:numPr>
          <w:ilvl w:val="0"/>
          <w:numId w:val="55"/>
        </w:numPr>
        <w:kinsoku w:val="0"/>
        <w:overflowPunct w:val="0"/>
        <w:autoSpaceDE/>
        <w:autoSpaceDN/>
        <w:adjustRightInd/>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State and national standards</w:t>
      </w:r>
    </w:p>
    <w:p w:rsidR="00EC59E9" w:rsidRPr="004A045D" w:rsidRDefault="00EC59E9" w:rsidP="008C11F1">
      <w:pPr>
        <w:pStyle w:val="ListParagraph"/>
        <w:numPr>
          <w:ilvl w:val="0"/>
          <w:numId w:val="55"/>
        </w:numPr>
        <w:kinsoku w:val="0"/>
        <w:overflowPunct w:val="0"/>
        <w:autoSpaceDE/>
        <w:autoSpaceDN/>
        <w:adjustRightInd/>
        <w:ind w:right="5688"/>
        <w:textAlignment w:val="baseline"/>
        <w:rPr>
          <w:rFonts w:asciiTheme="minorHAnsi" w:hAnsiTheme="minorHAnsi" w:cs="Arial"/>
          <w:b/>
          <w:bCs/>
          <w:color w:val="000000" w:themeColor="text1"/>
          <w:sz w:val="24"/>
          <w:szCs w:val="24"/>
          <w:u w:val="single"/>
        </w:rPr>
      </w:pPr>
      <w:r w:rsidRPr="004A045D">
        <w:rPr>
          <w:rFonts w:asciiTheme="minorHAnsi" w:hAnsiTheme="minorHAnsi" w:cs="Arial"/>
          <w:color w:val="000000" w:themeColor="text1"/>
          <w:spacing w:val="6"/>
          <w:sz w:val="24"/>
          <w:szCs w:val="24"/>
        </w:rPr>
        <w:t>C-MAPP</w:t>
      </w:r>
    </w:p>
    <w:p w:rsidR="00EC59E9" w:rsidRPr="004A045D" w:rsidRDefault="00EC59E9" w:rsidP="008C11F1">
      <w:pPr>
        <w:pStyle w:val="ListParagraph"/>
        <w:numPr>
          <w:ilvl w:val="0"/>
          <w:numId w:val="55"/>
        </w:numPr>
        <w:kinsoku w:val="0"/>
        <w:overflowPunct w:val="0"/>
        <w:autoSpaceDE/>
        <w:autoSpaceDN/>
        <w:adjustRightInd/>
        <w:textAlignment w:val="baseline"/>
        <w:rPr>
          <w:rFonts w:asciiTheme="minorHAnsi" w:hAnsiTheme="minorHAnsi" w:cs="Arial"/>
          <w:b/>
          <w:bCs/>
          <w:color w:val="000000" w:themeColor="text1"/>
          <w:sz w:val="24"/>
          <w:szCs w:val="24"/>
          <w:u w:val="single"/>
        </w:rPr>
      </w:pPr>
      <w:r w:rsidRPr="004A045D">
        <w:rPr>
          <w:rFonts w:asciiTheme="minorHAnsi" w:hAnsiTheme="minorHAnsi" w:cs="Arial"/>
          <w:color w:val="000000" w:themeColor="text1"/>
          <w:sz w:val="24"/>
          <w:szCs w:val="24"/>
        </w:rPr>
        <w:t xml:space="preserve">Agendas from state and national conferences </w:t>
      </w:r>
    </w:p>
    <w:p w:rsidR="00EC59E9" w:rsidRPr="004A045D" w:rsidRDefault="00EC59E9" w:rsidP="00F3767D">
      <w:pPr>
        <w:kinsoku w:val="0"/>
        <w:overflowPunct w:val="0"/>
        <w:ind w:left="144" w:right="5688"/>
        <w:textAlignment w:val="baseline"/>
        <w:rPr>
          <w:rFonts w:cs="Arial"/>
          <w:b/>
          <w:bCs/>
          <w:color w:val="000000" w:themeColor="text1"/>
          <w:u w:val="single"/>
        </w:rPr>
      </w:pPr>
    </w:p>
    <w:p w:rsidR="00EC59E9" w:rsidRPr="004A045D" w:rsidRDefault="00EC59E9" w:rsidP="00314697">
      <w:pPr>
        <w:kinsoku w:val="0"/>
        <w:overflowPunct w:val="0"/>
        <w:ind w:right="5688"/>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314697">
      <w:pPr>
        <w:kinsoku w:val="0"/>
        <w:overflowPunct w:val="0"/>
        <w:ind w:right="5688"/>
        <w:textAlignment w:val="baseline"/>
        <w:rPr>
          <w:rFonts w:cs="Arial"/>
          <w:b/>
          <w:bCs/>
          <w:color w:val="000000" w:themeColor="text1"/>
          <w:u w:val="single"/>
        </w:rPr>
      </w:pPr>
    </w:p>
    <w:p w:rsidR="00EC59E9" w:rsidRPr="004A045D" w:rsidRDefault="00EC59E9" w:rsidP="00C30E51">
      <w:pPr>
        <w:kinsoku w:val="0"/>
        <w:overflowPunct w:val="0"/>
        <w:spacing w:line="277" w:lineRule="exact"/>
        <w:ind w:right="360"/>
        <w:textAlignment w:val="baseline"/>
        <w:rPr>
          <w:rFonts w:cs="Arial"/>
          <w:strike/>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Pr="004A045D" w:rsidRDefault="00EC59E9" w:rsidP="00314697">
      <w:pPr>
        <w:kinsoku w:val="0"/>
        <w:overflowPunct w:val="0"/>
        <w:spacing w:line="277" w:lineRule="exact"/>
        <w:ind w:right="504"/>
        <w:textAlignment w:val="baseline"/>
        <w:rPr>
          <w:rFonts w:cs="Arial"/>
          <w:color w:val="000000" w:themeColor="text1"/>
          <w:spacing w:val="-1"/>
        </w:rPr>
      </w:pPr>
      <w:r w:rsidRPr="004A045D">
        <w:rPr>
          <w:rFonts w:cs="Arial"/>
          <w:color w:val="000000" w:themeColor="text1"/>
          <w:spacing w:val="-1"/>
        </w:rPr>
        <w:t>Continue to build professional partnerships within our district, within our state, and within our nation to continually improve professional development as part of the total AIG program.</w:t>
      </w:r>
    </w:p>
    <w:p w:rsidR="00EC59E9" w:rsidRPr="004A045D" w:rsidRDefault="00EC59E9" w:rsidP="00C30E51">
      <w:pPr>
        <w:kinsoku w:val="0"/>
        <w:overflowPunct w:val="0"/>
        <w:spacing w:line="277" w:lineRule="exact"/>
        <w:ind w:right="360"/>
        <w:textAlignment w:val="baseline"/>
        <w:rPr>
          <w:rFonts w:cs="Arial"/>
          <w:color w:val="000000" w:themeColor="text1"/>
        </w:rPr>
      </w:pPr>
    </w:p>
    <w:tbl>
      <w:tblPr>
        <w:tblW w:w="10805" w:type="dxa"/>
        <w:tblLayout w:type="fixed"/>
        <w:tblCellMar>
          <w:left w:w="0" w:type="dxa"/>
          <w:right w:w="0" w:type="dxa"/>
        </w:tblCellMar>
        <w:tblLook w:val="0000" w:firstRow="0" w:lastRow="0" w:firstColumn="0" w:lastColumn="0" w:noHBand="0" w:noVBand="0"/>
      </w:tblPr>
      <w:tblGrid>
        <w:gridCol w:w="10805"/>
      </w:tblGrid>
      <w:tr w:rsidR="00EC59E9" w:rsidRPr="004A045D" w:rsidTr="00314697">
        <w:trPr>
          <w:trHeight w:hRule="exact" w:val="1123"/>
        </w:trPr>
        <w:tc>
          <w:tcPr>
            <w:tcW w:w="10805" w:type="dxa"/>
            <w:tcBorders>
              <w:top w:val="nil"/>
              <w:left w:val="nil"/>
              <w:bottom w:val="nil"/>
              <w:right w:val="nil"/>
            </w:tcBorders>
            <w:shd w:val="solid" w:color="D8D8D8" w:fill="auto"/>
          </w:tcPr>
          <w:p w:rsidR="00EC59E9" w:rsidRPr="004A045D" w:rsidRDefault="00EC59E9" w:rsidP="00BC6A40">
            <w:pPr>
              <w:kinsoku w:val="0"/>
              <w:overflowPunct w:val="0"/>
              <w:spacing w:before="6" w:line="274" w:lineRule="exact"/>
              <w:textAlignment w:val="baseline"/>
              <w:rPr>
                <w:rFonts w:cs="Arial"/>
                <w:b/>
                <w:bCs/>
                <w:color w:val="000000" w:themeColor="text1"/>
                <w:spacing w:val="1"/>
              </w:rPr>
            </w:pPr>
            <w:r w:rsidRPr="004A045D">
              <w:rPr>
                <w:rFonts w:cs="Arial"/>
                <w:b/>
                <w:bCs/>
                <w:color w:val="000000" w:themeColor="text1"/>
                <w:spacing w:val="1"/>
              </w:rPr>
              <w:t>Standard 3: Personnel and Professional Development</w:t>
            </w:r>
          </w:p>
          <w:p w:rsidR="00EC59E9" w:rsidRPr="004A045D" w:rsidRDefault="00EC59E9" w:rsidP="00BC6A40">
            <w:pPr>
              <w:kinsoku w:val="0"/>
              <w:overflowPunct w:val="0"/>
              <w:spacing w:before="5" w:after="7" w:line="277" w:lineRule="exact"/>
              <w:ind w:right="864"/>
              <w:textAlignment w:val="baseline"/>
              <w:rPr>
                <w:rFonts w:cs="Arial"/>
                <w:color w:val="000000" w:themeColor="text1"/>
              </w:rPr>
            </w:pPr>
            <w:r w:rsidRPr="004A045D">
              <w:rPr>
                <w:rFonts w:cs="Arial"/>
                <w:color w:val="000000" w:themeColor="text1"/>
              </w:rPr>
              <w:t>The LEA recruits and retains highly qualified professionals and provides relevant and effective professional development concerning the needs of gifted learners that is on-going and comprehensive.</w:t>
            </w:r>
          </w:p>
        </w:tc>
      </w:tr>
    </w:tbl>
    <w:p w:rsidR="00EC59E9" w:rsidRPr="004A045D" w:rsidRDefault="00EC59E9" w:rsidP="00314697">
      <w:pPr>
        <w:kinsoku w:val="0"/>
        <w:overflowPunct w:val="0"/>
        <w:spacing w:before="279" w:line="274" w:lineRule="exact"/>
        <w:textAlignment w:val="baseline"/>
        <w:rPr>
          <w:rFonts w:cs="Arial"/>
          <w:b/>
          <w:bCs/>
          <w:color w:val="000000" w:themeColor="text1"/>
          <w:u w:val="single"/>
        </w:rPr>
      </w:pPr>
      <w:r w:rsidRPr="004A045D">
        <w:rPr>
          <w:rFonts w:cs="Arial"/>
          <w:b/>
          <w:bCs/>
          <w:color w:val="000000" w:themeColor="text1"/>
          <w:u w:val="single"/>
        </w:rPr>
        <w:t xml:space="preserve">Practice G </w:t>
      </w:r>
    </w:p>
    <w:p w:rsidR="00EC59E9" w:rsidRPr="004A045D" w:rsidRDefault="00EC59E9" w:rsidP="00314697">
      <w:pPr>
        <w:kinsoku w:val="0"/>
        <w:overflowPunct w:val="0"/>
        <w:spacing w:after="290" w:line="276" w:lineRule="exact"/>
        <w:ind w:right="1296"/>
        <w:textAlignment w:val="baseline"/>
        <w:rPr>
          <w:rFonts w:cs="Arial"/>
          <w:color w:val="000000" w:themeColor="text1"/>
        </w:rPr>
      </w:pPr>
      <w:r w:rsidRPr="004A045D">
        <w:rPr>
          <w:rFonts w:cs="Arial"/>
          <w:color w:val="000000" w:themeColor="text1"/>
        </w:rPr>
        <w:t>Provides opportunities for AIG specialists and other teachers to plan, implement, and refine applications of their professional development learning.</w:t>
      </w:r>
    </w:p>
    <w:p w:rsidR="00EC59E9" w:rsidRPr="004A045D" w:rsidRDefault="00EC59E9" w:rsidP="00EB432F">
      <w:pPr>
        <w:shd w:val="solid" w:color="D8D8D8" w:fill="auto"/>
        <w:kinsoku w:val="0"/>
        <w:overflowPunct w:val="0"/>
        <w:spacing w:after="6" w:line="275"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Maintained Practice</w:t>
      </w:r>
      <w:r w:rsidRPr="004A045D">
        <w:rPr>
          <w:rFonts w:cs="Arial"/>
          <w:b/>
          <w:bCs/>
          <w:color w:val="000000" w:themeColor="text1"/>
        </w:rPr>
        <w:t xml:space="preserve"> for 2013-2016</w:t>
      </w:r>
    </w:p>
    <w:p w:rsidR="00EC59E9" w:rsidRPr="004A045D" w:rsidRDefault="00EC59E9" w:rsidP="00EB432F">
      <w:pPr>
        <w:kinsoku w:val="0"/>
        <w:overflowPunct w:val="0"/>
        <w:spacing w:before="278" w:line="276" w:lineRule="exact"/>
        <w:ind w:right="504"/>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D4797B">
      <w:pPr>
        <w:kinsoku w:val="0"/>
        <w:overflowPunct w:val="0"/>
        <w:spacing w:line="276" w:lineRule="exact"/>
        <w:ind w:right="504"/>
        <w:textAlignment w:val="baseline"/>
        <w:rPr>
          <w:rFonts w:cs="Arial"/>
          <w:color w:val="000000" w:themeColor="text1"/>
        </w:rPr>
      </w:pPr>
      <w:r w:rsidRPr="004A045D">
        <w:rPr>
          <w:rFonts w:cs="Arial"/>
          <w:color w:val="000000" w:themeColor="text1"/>
        </w:rPr>
        <w:t xml:space="preserve">PLCs and other small group models can provide opportunities for AIG specialists and other teachers to plan to collectively apply their learning to designing dynamic classroom experiences for students. Regularly designated time for this work is critical, and principals must ensure that such time is allotted.  </w:t>
      </w:r>
    </w:p>
    <w:p w:rsidR="00EC59E9" w:rsidRPr="004A045D" w:rsidRDefault="00EC59E9" w:rsidP="00D4797B">
      <w:pPr>
        <w:kinsoku w:val="0"/>
        <w:overflowPunct w:val="0"/>
        <w:spacing w:before="278" w:line="276" w:lineRule="exact"/>
        <w:ind w:right="504"/>
        <w:textAlignment w:val="baseline"/>
        <w:rPr>
          <w:rFonts w:cs="Arial"/>
          <w:color w:val="000000" w:themeColor="text1"/>
        </w:rPr>
      </w:pPr>
      <w:r w:rsidRPr="004A045D">
        <w:rPr>
          <w:rFonts w:cs="Arial"/>
          <w:color w:val="000000" w:themeColor="text1"/>
        </w:rPr>
        <w:lastRenderedPageBreak/>
        <w:t>Professional development that is ongoing and job-embedded is available and offered as requested. It encourages collaborative planning and teaching among elementary and middle school AIG Teachers and classroom teachers.</w:t>
      </w:r>
    </w:p>
    <w:p w:rsidR="00EC59E9" w:rsidRPr="004A045D" w:rsidRDefault="00EC59E9" w:rsidP="00D4797B">
      <w:pPr>
        <w:kinsoku w:val="0"/>
        <w:overflowPunct w:val="0"/>
        <w:spacing w:before="296" w:line="275" w:lineRule="exact"/>
        <w:textAlignment w:val="baseline"/>
        <w:rPr>
          <w:rFonts w:cs="Arial"/>
          <w:strike/>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D4797B">
      <w:pPr>
        <w:kinsoku w:val="0"/>
        <w:overflowPunct w:val="0"/>
        <w:spacing w:line="275" w:lineRule="exact"/>
        <w:textAlignment w:val="baseline"/>
        <w:rPr>
          <w:rFonts w:cs="Arial"/>
          <w:color w:val="000000" w:themeColor="text1"/>
        </w:rPr>
      </w:pPr>
      <w:r w:rsidRPr="004A045D">
        <w:rPr>
          <w:rFonts w:cs="Arial"/>
          <w:color w:val="000000" w:themeColor="text1"/>
        </w:rPr>
        <w:t xml:space="preserve">AIG teachers and other AIG program staff will have opportunities to plan and implement best practices for professional growth in addition to fostering high growth for all students.  </w:t>
      </w:r>
    </w:p>
    <w:p w:rsidR="00EC59E9" w:rsidRPr="004A045D" w:rsidRDefault="00EC59E9" w:rsidP="00D4797B">
      <w:pPr>
        <w:kinsoku w:val="0"/>
        <w:overflowPunct w:val="0"/>
        <w:spacing w:before="295" w:line="277" w:lineRule="exact"/>
        <w:ind w:right="504"/>
        <w:textAlignment w:val="baseline"/>
        <w:rPr>
          <w:rFonts w:cs="Arial"/>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D4797B">
      <w:pPr>
        <w:kinsoku w:val="0"/>
        <w:overflowPunct w:val="0"/>
        <w:spacing w:line="277" w:lineRule="exact"/>
        <w:ind w:right="504"/>
        <w:textAlignment w:val="baseline"/>
        <w:rPr>
          <w:rFonts w:cs="Arial"/>
          <w:color w:val="000000" w:themeColor="text1"/>
        </w:rPr>
      </w:pPr>
      <w:r w:rsidRPr="004A045D">
        <w:rPr>
          <w:rFonts w:cs="Arial"/>
          <w:color w:val="000000" w:themeColor="text1"/>
        </w:rPr>
        <w:t>In the Co-Teaching and Collaboration Model, the AIG teacher works with classroom teachers to plan and deliver appropriately differentiated curricula and instruction that include the in-depth study of complex and sophisticated content aligned with NCSCOS.  This encourages students display products that reflect their abilities while applying complex thinking and questioning. Teachers apply strategies and refine units of study to benefit each learner.</w:t>
      </w:r>
    </w:p>
    <w:p w:rsidR="00EC59E9" w:rsidRPr="004A045D" w:rsidRDefault="00EC59E9" w:rsidP="00D4797B">
      <w:pPr>
        <w:kinsoku w:val="0"/>
        <w:overflowPunct w:val="0"/>
        <w:spacing w:before="295" w:line="277" w:lineRule="exact"/>
        <w:ind w:right="504"/>
        <w:textAlignment w:val="baseline"/>
        <w:rPr>
          <w:rFonts w:cs="Arial"/>
          <w:bCs/>
          <w:color w:val="000000" w:themeColor="text1"/>
        </w:rPr>
      </w:pPr>
      <w:r w:rsidRPr="004A045D">
        <w:rPr>
          <w:rFonts w:cs="Arial"/>
          <w:bCs/>
          <w:color w:val="000000" w:themeColor="text1"/>
        </w:rPr>
        <w:t xml:space="preserve">AIG teachers are encouraged to coach, implement, and reflect upon best practices in gifted education and upon professional learning experiences. </w:t>
      </w:r>
    </w:p>
    <w:p w:rsidR="00EC59E9" w:rsidRPr="004A045D" w:rsidRDefault="00EC59E9" w:rsidP="00D4797B">
      <w:pPr>
        <w:kinsoku w:val="0"/>
        <w:overflowPunct w:val="0"/>
        <w:spacing w:before="296" w:line="275" w:lineRule="exact"/>
        <w:textAlignment w:val="baseline"/>
        <w:rPr>
          <w:rFonts w:cs="Arial"/>
          <w:b/>
          <w:bCs/>
          <w:color w:val="000000" w:themeColor="text1"/>
          <w:u w:val="single"/>
        </w:rPr>
      </w:pPr>
      <w:r w:rsidRPr="004A045D">
        <w:rPr>
          <w:rFonts w:cs="Arial"/>
          <w:b/>
          <w:bCs/>
          <w:color w:val="000000" w:themeColor="text1"/>
          <w:u w:val="single"/>
        </w:rPr>
        <w:t xml:space="preserve">Planned Sources of Evidence: </w:t>
      </w:r>
    </w:p>
    <w:p w:rsidR="00EC59E9" w:rsidRPr="004A045D" w:rsidRDefault="00EC59E9" w:rsidP="002521C2">
      <w:pPr>
        <w:widowControl w:val="0"/>
        <w:numPr>
          <w:ilvl w:val="0"/>
          <w:numId w:val="2"/>
        </w:numPr>
        <w:tabs>
          <w:tab w:val="clear" w:pos="414"/>
          <w:tab w:val="num" w:pos="504"/>
        </w:tabs>
        <w:kinsoku w:val="0"/>
        <w:overflowPunct w:val="0"/>
        <w:spacing w:before="45" w:line="277" w:lineRule="exact"/>
        <w:ind w:left="360" w:hanging="360"/>
        <w:textAlignment w:val="baseline"/>
        <w:rPr>
          <w:rFonts w:cs="Arial"/>
          <w:color w:val="000000" w:themeColor="text1"/>
          <w:spacing w:val="1"/>
        </w:rPr>
      </w:pPr>
      <w:r w:rsidRPr="004A045D">
        <w:rPr>
          <w:rFonts w:cs="Arial"/>
          <w:color w:val="000000" w:themeColor="text1"/>
          <w:spacing w:val="1"/>
        </w:rPr>
        <w:t>PLT agendas</w:t>
      </w:r>
    </w:p>
    <w:p w:rsidR="00EC59E9" w:rsidRPr="004A045D" w:rsidRDefault="00EC59E9" w:rsidP="002521C2">
      <w:pPr>
        <w:widowControl w:val="0"/>
        <w:numPr>
          <w:ilvl w:val="0"/>
          <w:numId w:val="2"/>
        </w:numPr>
        <w:tabs>
          <w:tab w:val="clear" w:pos="414"/>
          <w:tab w:val="num" w:pos="504"/>
        </w:tabs>
        <w:kinsoku w:val="0"/>
        <w:overflowPunct w:val="0"/>
        <w:spacing w:before="45" w:line="277" w:lineRule="exact"/>
        <w:ind w:left="360" w:hanging="360"/>
        <w:textAlignment w:val="baseline"/>
        <w:rPr>
          <w:rFonts w:cs="Arial"/>
          <w:color w:val="000000" w:themeColor="text1"/>
          <w:spacing w:val="1"/>
        </w:rPr>
      </w:pPr>
      <w:r w:rsidRPr="004A045D">
        <w:rPr>
          <w:rFonts w:cs="Arial"/>
          <w:color w:val="000000" w:themeColor="text1"/>
          <w:spacing w:val="1"/>
        </w:rPr>
        <w:t>Collaborative teaching data i.e. lesson plans, project rubrics, etc.</w:t>
      </w:r>
    </w:p>
    <w:p w:rsidR="00EC59E9" w:rsidRPr="004A045D" w:rsidRDefault="00EC59E9" w:rsidP="002521C2">
      <w:pPr>
        <w:widowControl w:val="0"/>
        <w:numPr>
          <w:ilvl w:val="0"/>
          <w:numId w:val="2"/>
        </w:numPr>
        <w:tabs>
          <w:tab w:val="clear" w:pos="414"/>
          <w:tab w:val="num" w:pos="504"/>
        </w:tabs>
        <w:kinsoku w:val="0"/>
        <w:overflowPunct w:val="0"/>
        <w:spacing w:before="45" w:line="277" w:lineRule="exact"/>
        <w:ind w:left="360" w:hanging="360"/>
        <w:textAlignment w:val="baseline"/>
        <w:rPr>
          <w:rFonts w:cs="Arial"/>
          <w:color w:val="000000" w:themeColor="text1"/>
          <w:spacing w:val="1"/>
        </w:rPr>
      </w:pPr>
      <w:r w:rsidRPr="004A045D">
        <w:rPr>
          <w:rFonts w:cs="Arial"/>
          <w:color w:val="000000" w:themeColor="text1"/>
          <w:spacing w:val="1"/>
        </w:rPr>
        <w:t>AIG meeting agendas</w:t>
      </w:r>
    </w:p>
    <w:p w:rsidR="00EC59E9" w:rsidRPr="004A045D" w:rsidRDefault="00EC59E9" w:rsidP="002521C2">
      <w:pPr>
        <w:widowControl w:val="0"/>
        <w:numPr>
          <w:ilvl w:val="0"/>
          <w:numId w:val="2"/>
        </w:numPr>
        <w:tabs>
          <w:tab w:val="clear" w:pos="414"/>
          <w:tab w:val="num" w:pos="504"/>
        </w:tabs>
        <w:kinsoku w:val="0"/>
        <w:overflowPunct w:val="0"/>
        <w:spacing w:before="45" w:line="277" w:lineRule="exact"/>
        <w:ind w:left="360" w:hanging="360"/>
        <w:textAlignment w:val="baseline"/>
        <w:rPr>
          <w:rFonts w:cs="Arial"/>
          <w:color w:val="000000" w:themeColor="text1"/>
          <w:spacing w:val="1"/>
        </w:rPr>
      </w:pPr>
      <w:r w:rsidRPr="004A045D">
        <w:rPr>
          <w:rFonts w:cs="Arial"/>
          <w:color w:val="000000" w:themeColor="text1"/>
          <w:spacing w:val="1"/>
        </w:rPr>
        <w:t>Student work samples</w:t>
      </w:r>
    </w:p>
    <w:p w:rsidR="00EC59E9" w:rsidRPr="004A045D" w:rsidRDefault="00EC59E9" w:rsidP="00D4797B">
      <w:pPr>
        <w:kinsoku w:val="0"/>
        <w:overflowPunct w:val="0"/>
        <w:spacing w:before="296" w:line="275"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D4797B">
      <w:pPr>
        <w:kinsoku w:val="0"/>
        <w:overflowPunct w:val="0"/>
        <w:spacing w:before="287" w:line="279" w:lineRule="exact"/>
        <w:ind w:right="288"/>
        <w:textAlignment w:val="baseline"/>
        <w:rPr>
          <w:rFonts w:cs="Arial"/>
          <w:strike/>
          <w:color w:val="000000" w:themeColor="text1"/>
        </w:rPr>
      </w:pPr>
      <w:r w:rsidRPr="004A045D">
        <w:rPr>
          <w:rFonts w:cs="Arial"/>
          <w:b/>
          <w:bCs/>
          <w:color w:val="000000" w:themeColor="text1"/>
          <w:u w:val="single"/>
        </w:rPr>
        <w:t>Ideas of Strengthening:</w:t>
      </w:r>
    </w:p>
    <w:p w:rsidR="00EC59E9" w:rsidRPr="004A045D" w:rsidRDefault="00EC59E9" w:rsidP="00D4797B">
      <w:pPr>
        <w:kinsoku w:val="0"/>
        <w:overflowPunct w:val="0"/>
        <w:spacing w:line="279" w:lineRule="exact"/>
        <w:ind w:right="288"/>
        <w:textAlignment w:val="baseline"/>
        <w:rPr>
          <w:rFonts w:cs="Arial"/>
          <w:color w:val="000000" w:themeColor="text1"/>
        </w:rPr>
      </w:pPr>
      <w:r w:rsidRPr="004A045D">
        <w:rPr>
          <w:rFonts w:cs="Arial"/>
          <w:color w:val="000000" w:themeColor="text1"/>
        </w:rPr>
        <w:t xml:space="preserve">Provide opportunities to attend professional learning opportunities and allow sufficient time to plan for implementation. </w:t>
      </w:r>
    </w:p>
    <w:p w:rsidR="00EC59E9" w:rsidRPr="004A045D" w:rsidRDefault="00EC59E9" w:rsidP="002215EA">
      <w:pPr>
        <w:kinsoku w:val="0"/>
        <w:overflowPunct w:val="0"/>
        <w:spacing w:line="279" w:lineRule="exact"/>
        <w:ind w:left="144" w:right="288"/>
        <w:textAlignment w:val="baseline"/>
        <w:rPr>
          <w:rFonts w:cs="Arial"/>
          <w:color w:val="000000" w:themeColor="text1"/>
        </w:rPr>
      </w:pPr>
    </w:p>
    <w:tbl>
      <w:tblPr>
        <w:tblW w:w="10805" w:type="dxa"/>
        <w:tblLayout w:type="fixed"/>
        <w:tblCellMar>
          <w:left w:w="0" w:type="dxa"/>
          <w:right w:w="0" w:type="dxa"/>
        </w:tblCellMar>
        <w:tblLook w:val="0000" w:firstRow="0" w:lastRow="0" w:firstColumn="0" w:lastColumn="0" w:noHBand="0" w:noVBand="0"/>
      </w:tblPr>
      <w:tblGrid>
        <w:gridCol w:w="10805"/>
      </w:tblGrid>
      <w:tr w:rsidR="00EC59E9" w:rsidRPr="004A045D" w:rsidTr="00C62F99">
        <w:trPr>
          <w:trHeight w:hRule="exact" w:val="845"/>
        </w:trPr>
        <w:tc>
          <w:tcPr>
            <w:tcW w:w="10805" w:type="dxa"/>
            <w:tcBorders>
              <w:top w:val="nil"/>
              <w:left w:val="nil"/>
              <w:bottom w:val="nil"/>
              <w:right w:val="nil"/>
            </w:tcBorders>
            <w:shd w:val="solid" w:color="D8D8D8" w:fill="auto"/>
          </w:tcPr>
          <w:p w:rsidR="00EC59E9" w:rsidRPr="004A045D" w:rsidRDefault="00EC59E9" w:rsidP="00F261E9">
            <w:pPr>
              <w:kinsoku w:val="0"/>
              <w:overflowPunct w:val="0"/>
              <w:spacing w:before="6" w:line="273" w:lineRule="exact"/>
              <w:textAlignment w:val="baseline"/>
              <w:rPr>
                <w:rFonts w:cs="Arial"/>
                <w:b/>
                <w:bCs/>
                <w:color w:val="000000" w:themeColor="text1"/>
                <w:spacing w:val="1"/>
              </w:rPr>
            </w:pPr>
            <w:r w:rsidRPr="004A045D">
              <w:rPr>
                <w:rFonts w:cs="Arial"/>
                <w:b/>
                <w:bCs/>
                <w:color w:val="000000" w:themeColor="text1"/>
                <w:spacing w:val="1"/>
              </w:rPr>
              <w:t>Standard 4: Comprehensive Programming within a Total School Community</w:t>
            </w:r>
          </w:p>
          <w:p w:rsidR="00EC59E9" w:rsidRPr="004A045D" w:rsidRDefault="00EC59E9" w:rsidP="00F261E9">
            <w:pPr>
              <w:kinsoku w:val="0"/>
              <w:overflowPunct w:val="0"/>
              <w:spacing w:after="2" w:line="277" w:lineRule="exact"/>
              <w:ind w:right="144"/>
              <w:jc w:val="both"/>
              <w:textAlignment w:val="baseline"/>
              <w:rPr>
                <w:rFonts w:cs="Arial"/>
                <w:color w:val="000000" w:themeColor="text1"/>
              </w:rPr>
            </w:pPr>
            <w:r w:rsidRPr="004A045D">
              <w:rPr>
                <w:rFonts w:cs="Arial"/>
                <w:color w:val="000000" w:themeColor="text1"/>
              </w:rPr>
              <w:t>The LEA provides an array of K-12 programs and services by the total school community to meet the diverse academic, intellectual, social, and emotional needs of gifted learners.</w:t>
            </w:r>
          </w:p>
        </w:tc>
      </w:tr>
    </w:tbl>
    <w:p w:rsidR="00EC59E9" w:rsidRPr="004A045D" w:rsidRDefault="00EC59E9" w:rsidP="00C62F99">
      <w:pPr>
        <w:kinsoku w:val="0"/>
        <w:overflowPunct w:val="0"/>
        <w:spacing w:before="279" w:line="274" w:lineRule="exact"/>
        <w:textAlignment w:val="baseline"/>
        <w:rPr>
          <w:rFonts w:cs="Arial"/>
          <w:b/>
          <w:bCs/>
          <w:color w:val="000000" w:themeColor="text1"/>
          <w:u w:val="single"/>
        </w:rPr>
      </w:pPr>
      <w:r w:rsidRPr="004A045D">
        <w:rPr>
          <w:rFonts w:cs="Arial"/>
          <w:b/>
          <w:bCs/>
          <w:color w:val="000000" w:themeColor="text1"/>
          <w:u w:val="single"/>
        </w:rPr>
        <w:t xml:space="preserve">Practice A </w:t>
      </w:r>
    </w:p>
    <w:p w:rsidR="00EC59E9" w:rsidRPr="004A045D" w:rsidRDefault="00EC59E9" w:rsidP="00C62F99">
      <w:pPr>
        <w:kinsoku w:val="0"/>
        <w:overflowPunct w:val="0"/>
        <w:spacing w:line="276" w:lineRule="exact"/>
        <w:ind w:right="504"/>
        <w:textAlignment w:val="baseline"/>
        <w:rPr>
          <w:rFonts w:cs="Arial"/>
          <w:color w:val="000000" w:themeColor="text1"/>
        </w:rPr>
      </w:pPr>
      <w:proofErr w:type="gramStart"/>
      <w:r w:rsidRPr="004A045D">
        <w:rPr>
          <w:rFonts w:cs="Arial"/>
          <w:color w:val="000000" w:themeColor="text1"/>
        </w:rPr>
        <w:t>Delivers AIG programs and services, which are comprehensive of the academic, intellectual, social, and emotional needs of gifted learners across all grade levels and settings.</w:t>
      </w:r>
      <w:proofErr w:type="gramEnd"/>
    </w:p>
    <w:p w:rsidR="00EC59E9" w:rsidRPr="004A045D" w:rsidRDefault="00EC59E9" w:rsidP="002215EA">
      <w:pPr>
        <w:kinsoku w:val="0"/>
        <w:overflowPunct w:val="0"/>
        <w:spacing w:line="276" w:lineRule="exact"/>
        <w:ind w:left="144" w:right="504"/>
        <w:textAlignment w:val="baseline"/>
        <w:rPr>
          <w:rFonts w:cs="Arial"/>
          <w:color w:val="000000" w:themeColor="text1"/>
        </w:rPr>
      </w:pPr>
    </w:p>
    <w:p w:rsidR="00EC59E9" w:rsidRPr="004A045D" w:rsidRDefault="00EC59E9" w:rsidP="00C62F99">
      <w:pPr>
        <w:shd w:val="solid" w:color="D8D8D8" w:fill="auto"/>
        <w:kinsoku w:val="0"/>
        <w:overflowPunct w:val="0"/>
        <w:spacing w:line="277"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Focused Practice</w:t>
      </w:r>
      <w:r w:rsidRPr="004A045D">
        <w:rPr>
          <w:rFonts w:cs="Arial"/>
          <w:b/>
          <w:bCs/>
          <w:color w:val="000000" w:themeColor="text1"/>
        </w:rPr>
        <w:t xml:space="preserve"> for 2013-2016.</w:t>
      </w:r>
    </w:p>
    <w:p w:rsidR="00EC59E9" w:rsidRDefault="00EC59E9" w:rsidP="0071588C">
      <w:pPr>
        <w:kinsoku w:val="0"/>
        <w:overflowPunct w:val="0"/>
        <w:spacing w:before="272" w:line="278" w:lineRule="exact"/>
        <w:ind w:right="288"/>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71588C">
      <w:pPr>
        <w:kinsoku w:val="0"/>
        <w:overflowPunct w:val="0"/>
        <w:spacing w:line="278" w:lineRule="exact"/>
        <w:ind w:right="288"/>
        <w:textAlignment w:val="baseline"/>
        <w:rPr>
          <w:rFonts w:cs="Arial"/>
          <w:color w:val="000000" w:themeColor="text1"/>
        </w:rPr>
      </w:pPr>
      <w:r w:rsidRPr="004A045D">
        <w:rPr>
          <w:rFonts w:cs="Arial"/>
          <w:color w:val="000000" w:themeColor="text1"/>
        </w:rPr>
        <w:t>Services for identified gifted students need expansion.  Research indicates that gifted students need interaction with intellectual peers on a regular basis in order to develop to their highest potential. Therefore, gifted students require contact with the AIG teacher in the area(s) of identification.  In addition, skills to increase and provide cognitive challenges are beneficial for all students.  Consequently, push in programs in all classrooms need to be increased to allow nurturing of gifted behaviors and higher level thinking highly capable students.</w:t>
      </w:r>
    </w:p>
    <w:p w:rsidR="00EC59E9" w:rsidRDefault="00EC59E9" w:rsidP="0071588C">
      <w:pPr>
        <w:kinsoku w:val="0"/>
        <w:overflowPunct w:val="0"/>
        <w:spacing w:before="297" w:line="278" w:lineRule="exact"/>
        <w:textAlignment w:val="baseline"/>
        <w:rPr>
          <w:rFonts w:cs="Arial"/>
          <w:color w:val="000000" w:themeColor="text1"/>
        </w:rPr>
      </w:pPr>
      <w:r w:rsidRPr="004A045D">
        <w:rPr>
          <w:rFonts w:cs="Arial"/>
          <w:b/>
          <w:bCs/>
          <w:color w:val="000000" w:themeColor="text1"/>
          <w:u w:val="single"/>
        </w:rPr>
        <w:lastRenderedPageBreak/>
        <w:t>Goals:</w:t>
      </w:r>
      <w:r w:rsidRPr="004A045D">
        <w:rPr>
          <w:rFonts w:cs="Arial"/>
          <w:color w:val="000000" w:themeColor="text1"/>
        </w:rPr>
        <w:t xml:space="preserve"> </w:t>
      </w:r>
    </w:p>
    <w:p w:rsidR="00EC59E9" w:rsidRPr="004A045D" w:rsidRDefault="00EC59E9" w:rsidP="0071588C">
      <w:pPr>
        <w:kinsoku w:val="0"/>
        <w:overflowPunct w:val="0"/>
        <w:spacing w:line="278" w:lineRule="exact"/>
        <w:textAlignment w:val="baseline"/>
        <w:rPr>
          <w:rFonts w:cs="Arial"/>
          <w:color w:val="000000" w:themeColor="text1"/>
        </w:rPr>
      </w:pPr>
      <w:r w:rsidRPr="004A045D">
        <w:rPr>
          <w:rFonts w:cs="Arial"/>
          <w:color w:val="000000" w:themeColor="text1"/>
        </w:rPr>
        <w:t>Develop and design appropriate instructional support for highly gifted students, such as:</w:t>
      </w:r>
    </w:p>
    <w:p w:rsidR="00EC59E9" w:rsidRPr="004A045D" w:rsidRDefault="00EC59E9" w:rsidP="008C11F1">
      <w:pPr>
        <w:widowControl w:val="0"/>
        <w:numPr>
          <w:ilvl w:val="0"/>
          <w:numId w:val="56"/>
        </w:numPr>
        <w:kinsoku w:val="0"/>
        <w:overflowPunct w:val="0"/>
        <w:spacing w:line="278" w:lineRule="exact"/>
        <w:ind w:left="360" w:right="720"/>
        <w:textAlignment w:val="baseline"/>
        <w:rPr>
          <w:rFonts w:cs="Arial"/>
          <w:color w:val="000000" w:themeColor="text1"/>
        </w:rPr>
      </w:pPr>
      <w:r w:rsidRPr="004A045D">
        <w:rPr>
          <w:rFonts w:cs="Arial"/>
          <w:color w:val="000000" w:themeColor="text1"/>
        </w:rPr>
        <w:t xml:space="preserve">Focused planning for differentiated instruction between AIG teachers and classroom teachers to prepare successful push in instruction. </w:t>
      </w:r>
    </w:p>
    <w:p w:rsidR="00EC59E9" w:rsidRPr="004A045D" w:rsidRDefault="00EC59E9" w:rsidP="008C11F1">
      <w:pPr>
        <w:widowControl w:val="0"/>
        <w:numPr>
          <w:ilvl w:val="0"/>
          <w:numId w:val="56"/>
        </w:numPr>
        <w:kinsoku w:val="0"/>
        <w:overflowPunct w:val="0"/>
        <w:spacing w:line="278" w:lineRule="exact"/>
        <w:ind w:left="360" w:right="720"/>
        <w:textAlignment w:val="baseline"/>
        <w:rPr>
          <w:rFonts w:cs="Arial"/>
          <w:color w:val="000000" w:themeColor="text1"/>
        </w:rPr>
      </w:pPr>
      <w:r w:rsidRPr="004A045D">
        <w:rPr>
          <w:rFonts w:cs="Arial"/>
          <w:color w:val="000000" w:themeColor="text1"/>
        </w:rPr>
        <w:t>Pull out instruction for problem based learning, long- and short-term projects, independent study, learning contracts, and more direct contact and support from AIG teachers will allow identified AIG students time with their intellectual peers..</w:t>
      </w:r>
    </w:p>
    <w:p w:rsidR="00EC59E9" w:rsidRPr="004A045D" w:rsidRDefault="00EC59E9" w:rsidP="008C11F1">
      <w:pPr>
        <w:pStyle w:val="ListParagraph"/>
        <w:numPr>
          <w:ilvl w:val="0"/>
          <w:numId w:val="56"/>
        </w:numPr>
        <w:kinsoku w:val="0"/>
        <w:overflowPunct w:val="0"/>
        <w:spacing w:line="278" w:lineRule="exact"/>
        <w:ind w:left="360" w:right="648"/>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Push in and pull out services are most appropriate in meeting the needs of both the highly capable and identified AIG students.</w:t>
      </w:r>
    </w:p>
    <w:p w:rsidR="00EC59E9" w:rsidRPr="004A045D" w:rsidRDefault="00EC59E9" w:rsidP="002215EA">
      <w:pPr>
        <w:kinsoku w:val="0"/>
        <w:overflowPunct w:val="0"/>
        <w:spacing w:line="278" w:lineRule="exact"/>
        <w:ind w:left="144" w:right="360"/>
        <w:textAlignment w:val="baseline"/>
        <w:rPr>
          <w:rFonts w:cs="Arial"/>
          <w:b/>
          <w:bCs/>
          <w:color w:val="000000" w:themeColor="text1"/>
          <w:u w:val="single"/>
        </w:rPr>
      </w:pPr>
    </w:p>
    <w:p w:rsidR="00EC59E9" w:rsidRPr="004A045D" w:rsidRDefault="00EC59E9" w:rsidP="0071588C">
      <w:pPr>
        <w:kinsoku w:val="0"/>
        <w:overflowPunct w:val="0"/>
        <w:spacing w:line="278" w:lineRule="exact"/>
        <w:ind w:right="360"/>
        <w:textAlignment w:val="baseline"/>
        <w:rPr>
          <w:rFonts w:cs="Arial"/>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71588C">
      <w:pPr>
        <w:kinsoku w:val="0"/>
        <w:overflowPunct w:val="0"/>
        <w:spacing w:line="278" w:lineRule="exact"/>
        <w:ind w:right="360"/>
        <w:textAlignment w:val="baseline"/>
        <w:rPr>
          <w:rFonts w:cs="Arial"/>
          <w:color w:val="000000" w:themeColor="text1"/>
        </w:rPr>
      </w:pPr>
      <w:r w:rsidRPr="004A045D">
        <w:rPr>
          <w:rFonts w:cs="Arial"/>
          <w:color w:val="000000" w:themeColor="text1"/>
        </w:rPr>
        <w:t xml:space="preserve">The AIG School Plan drives the services offered at each school.   Options offered by individual school plan can include cluster grouping, in-class flexible grouping, cross class grouping within grade level,  curriculum compacting, differentiated instructional units, and content differentiation. These services allow highly capable and gifted students optimal learning opportunities.  The AIG teacher will offer delivery service through the following methods:  Resource class (pull out), team teaching (push in), consultation and collaboration.  Cluster grouping of AIG students and highly capable students is imperative for a successful push in model. </w:t>
      </w:r>
    </w:p>
    <w:p w:rsidR="00EC59E9" w:rsidRPr="004A045D" w:rsidRDefault="00EC59E9" w:rsidP="0071588C">
      <w:pPr>
        <w:kinsoku w:val="0"/>
        <w:overflowPunct w:val="0"/>
        <w:spacing w:before="333" w:line="278" w:lineRule="exact"/>
        <w:textAlignment w:val="baseline"/>
        <w:rPr>
          <w:rFonts w:cs="Arial"/>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71588C" w:rsidRDefault="00EC59E9" w:rsidP="008C11F1">
      <w:pPr>
        <w:pStyle w:val="ListParagraph"/>
        <w:numPr>
          <w:ilvl w:val="0"/>
          <w:numId w:val="117"/>
        </w:numPr>
        <w:kinsoku w:val="0"/>
        <w:overflowPunct w:val="0"/>
        <w:spacing w:before="38" w:line="278" w:lineRule="exact"/>
        <w:textAlignment w:val="baseline"/>
        <w:rPr>
          <w:rFonts w:asciiTheme="minorHAnsi" w:hAnsiTheme="minorHAnsi" w:cs="Arial"/>
          <w:color w:val="000000" w:themeColor="text1"/>
          <w:spacing w:val="1"/>
          <w:sz w:val="24"/>
          <w:szCs w:val="24"/>
        </w:rPr>
      </w:pPr>
      <w:r w:rsidRPr="0071588C">
        <w:rPr>
          <w:rFonts w:asciiTheme="minorHAnsi" w:hAnsiTheme="minorHAnsi" w:cs="Arial"/>
          <w:color w:val="000000" w:themeColor="text1"/>
          <w:sz w:val="24"/>
          <w:szCs w:val="24"/>
        </w:rPr>
        <w:t>AIG School Plan</w:t>
      </w:r>
    </w:p>
    <w:p w:rsidR="00EC59E9" w:rsidRPr="0071588C" w:rsidRDefault="00EC59E9" w:rsidP="008C11F1">
      <w:pPr>
        <w:pStyle w:val="ListParagraph"/>
        <w:numPr>
          <w:ilvl w:val="0"/>
          <w:numId w:val="117"/>
        </w:numPr>
        <w:kinsoku w:val="0"/>
        <w:overflowPunct w:val="0"/>
        <w:spacing w:before="38" w:line="278" w:lineRule="exact"/>
        <w:textAlignment w:val="baseline"/>
        <w:rPr>
          <w:rFonts w:asciiTheme="minorHAnsi" w:hAnsiTheme="minorHAnsi" w:cs="Arial"/>
          <w:color w:val="000000" w:themeColor="text1"/>
          <w:spacing w:val="1"/>
          <w:sz w:val="24"/>
          <w:szCs w:val="24"/>
        </w:rPr>
      </w:pPr>
      <w:r w:rsidRPr="0071588C">
        <w:rPr>
          <w:rFonts w:asciiTheme="minorHAnsi" w:hAnsiTheme="minorHAnsi" w:cs="Arial"/>
          <w:color w:val="000000" w:themeColor="text1"/>
          <w:sz w:val="24"/>
          <w:szCs w:val="24"/>
        </w:rPr>
        <w:t>Differentiated Education Plans</w:t>
      </w:r>
    </w:p>
    <w:p w:rsidR="00EC59E9" w:rsidRPr="0071588C" w:rsidRDefault="00EC59E9" w:rsidP="008C11F1">
      <w:pPr>
        <w:pStyle w:val="ListParagraph"/>
        <w:numPr>
          <w:ilvl w:val="0"/>
          <w:numId w:val="117"/>
        </w:numPr>
        <w:kinsoku w:val="0"/>
        <w:overflowPunct w:val="0"/>
        <w:spacing w:before="43" w:line="278" w:lineRule="exact"/>
        <w:textAlignment w:val="baseline"/>
        <w:rPr>
          <w:rFonts w:asciiTheme="minorHAnsi" w:hAnsiTheme="minorHAnsi" w:cs="Arial"/>
          <w:color w:val="000000" w:themeColor="text1"/>
          <w:spacing w:val="1"/>
          <w:sz w:val="24"/>
          <w:szCs w:val="24"/>
        </w:rPr>
      </w:pPr>
      <w:r w:rsidRPr="0071588C">
        <w:rPr>
          <w:rFonts w:asciiTheme="minorHAnsi" w:hAnsiTheme="minorHAnsi" w:cs="Arial"/>
          <w:color w:val="000000" w:themeColor="text1"/>
          <w:spacing w:val="1"/>
          <w:sz w:val="24"/>
          <w:szCs w:val="24"/>
        </w:rPr>
        <w:t>Individual Differentiated Education Plans</w:t>
      </w:r>
    </w:p>
    <w:p w:rsidR="00EC59E9" w:rsidRPr="0071588C" w:rsidRDefault="00EC59E9" w:rsidP="008C11F1">
      <w:pPr>
        <w:pStyle w:val="ListParagraph"/>
        <w:numPr>
          <w:ilvl w:val="0"/>
          <w:numId w:val="117"/>
        </w:numPr>
        <w:kinsoku w:val="0"/>
        <w:overflowPunct w:val="0"/>
        <w:spacing w:before="44" w:line="278" w:lineRule="exact"/>
        <w:textAlignment w:val="baseline"/>
        <w:rPr>
          <w:rFonts w:asciiTheme="minorHAnsi" w:hAnsiTheme="minorHAnsi" w:cs="Arial"/>
          <w:color w:val="000000" w:themeColor="text1"/>
          <w:spacing w:val="1"/>
          <w:sz w:val="24"/>
          <w:szCs w:val="24"/>
        </w:rPr>
      </w:pPr>
      <w:r w:rsidRPr="0071588C">
        <w:rPr>
          <w:rFonts w:asciiTheme="minorHAnsi" w:hAnsiTheme="minorHAnsi" w:cs="Arial"/>
          <w:color w:val="000000" w:themeColor="text1"/>
          <w:spacing w:val="1"/>
          <w:sz w:val="24"/>
          <w:szCs w:val="24"/>
        </w:rPr>
        <w:t>Professional Learning Team Meeting Minutes</w:t>
      </w:r>
    </w:p>
    <w:p w:rsidR="00EC59E9" w:rsidRPr="0071588C" w:rsidRDefault="00EC59E9" w:rsidP="008C11F1">
      <w:pPr>
        <w:pStyle w:val="ListParagraph"/>
        <w:numPr>
          <w:ilvl w:val="0"/>
          <w:numId w:val="117"/>
        </w:numPr>
        <w:kinsoku w:val="0"/>
        <w:overflowPunct w:val="0"/>
        <w:spacing w:before="43" w:line="278" w:lineRule="exact"/>
        <w:textAlignment w:val="baseline"/>
        <w:rPr>
          <w:rFonts w:asciiTheme="minorHAnsi" w:hAnsiTheme="minorHAnsi" w:cs="Arial"/>
          <w:color w:val="000000" w:themeColor="text1"/>
          <w:spacing w:val="1"/>
          <w:sz w:val="24"/>
          <w:szCs w:val="24"/>
        </w:rPr>
      </w:pPr>
      <w:r w:rsidRPr="0071588C">
        <w:rPr>
          <w:rFonts w:asciiTheme="minorHAnsi" w:hAnsiTheme="minorHAnsi" w:cs="Arial"/>
          <w:color w:val="000000" w:themeColor="text1"/>
          <w:spacing w:val="1"/>
          <w:sz w:val="24"/>
          <w:szCs w:val="24"/>
        </w:rPr>
        <w:t>Acceleration and Enrichment opportunities noted on DEPs and Progress Reports</w:t>
      </w:r>
    </w:p>
    <w:p w:rsidR="00EC59E9" w:rsidRDefault="00EC59E9" w:rsidP="002858F1">
      <w:pPr>
        <w:kinsoku w:val="0"/>
        <w:overflowPunct w:val="0"/>
        <w:spacing w:before="296" w:line="278"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E77BA9">
      <w:pPr>
        <w:kinsoku w:val="0"/>
        <w:overflowPunct w:val="0"/>
        <w:spacing w:line="278" w:lineRule="exact"/>
        <w:ind w:left="-216"/>
        <w:textAlignment w:val="baseline"/>
        <w:rPr>
          <w:rFonts w:cs="Arial"/>
          <w:b/>
          <w:bCs/>
          <w:color w:val="000000" w:themeColor="text1"/>
          <w:u w:val="single"/>
        </w:rPr>
      </w:pPr>
    </w:p>
    <w:p w:rsidR="00EC59E9" w:rsidRPr="004A045D" w:rsidRDefault="00EC59E9" w:rsidP="002215EA">
      <w:pPr>
        <w:widowControl w:val="0"/>
        <w:kinsoku w:val="0"/>
        <w:overflowPunct w:val="0"/>
        <w:spacing w:before="44" w:line="278" w:lineRule="exact"/>
        <w:ind w:right="504"/>
        <w:textAlignment w:val="baseline"/>
        <w:rPr>
          <w:rFonts w:cs="Arial"/>
          <w:strike/>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Default="00EC59E9" w:rsidP="002215EA">
      <w:pPr>
        <w:widowControl w:val="0"/>
        <w:kinsoku w:val="0"/>
        <w:overflowPunct w:val="0"/>
        <w:spacing w:before="44" w:line="278" w:lineRule="exact"/>
        <w:ind w:right="504"/>
        <w:textAlignment w:val="baseline"/>
        <w:rPr>
          <w:rFonts w:cs="Arial"/>
          <w:color w:val="000000" w:themeColor="text1"/>
        </w:rPr>
      </w:pPr>
      <w:r w:rsidRPr="004A045D">
        <w:rPr>
          <w:rFonts w:cs="Arial"/>
          <w:color w:val="000000" w:themeColor="text1"/>
        </w:rPr>
        <w:t xml:space="preserve">WCPSS AIG staff will work with other educational professionals to create staff development for teachers regarding the learning style instructional needs and characteristics of the gifted student.  Once training is created, all school staff should be trained with follow up each subsequent school year. </w:t>
      </w:r>
    </w:p>
    <w:p w:rsidR="00EC59E9" w:rsidRPr="004A045D" w:rsidRDefault="00EC59E9" w:rsidP="002215EA">
      <w:pPr>
        <w:widowControl w:val="0"/>
        <w:kinsoku w:val="0"/>
        <w:overflowPunct w:val="0"/>
        <w:spacing w:before="44" w:line="278" w:lineRule="exact"/>
        <w:ind w:right="504"/>
        <w:textAlignment w:val="baseline"/>
        <w:rPr>
          <w:rFonts w:cs="Arial"/>
          <w:color w:val="000000" w:themeColor="text1"/>
        </w:rPr>
      </w:pPr>
    </w:p>
    <w:tbl>
      <w:tblPr>
        <w:tblW w:w="10805" w:type="dxa"/>
        <w:tblLayout w:type="fixed"/>
        <w:tblCellMar>
          <w:left w:w="0" w:type="dxa"/>
          <w:right w:w="0" w:type="dxa"/>
        </w:tblCellMar>
        <w:tblLook w:val="0000" w:firstRow="0" w:lastRow="0" w:firstColumn="0" w:lastColumn="0" w:noHBand="0" w:noVBand="0"/>
      </w:tblPr>
      <w:tblGrid>
        <w:gridCol w:w="10805"/>
      </w:tblGrid>
      <w:tr w:rsidR="00EC59E9" w:rsidRPr="004A045D" w:rsidTr="00F261E9">
        <w:trPr>
          <w:trHeight w:hRule="exact" w:val="849"/>
        </w:trPr>
        <w:tc>
          <w:tcPr>
            <w:tcW w:w="10805" w:type="dxa"/>
            <w:tcBorders>
              <w:top w:val="nil"/>
              <w:left w:val="nil"/>
              <w:bottom w:val="nil"/>
              <w:right w:val="nil"/>
            </w:tcBorders>
            <w:shd w:val="solid" w:color="D8D8D8" w:fill="auto"/>
          </w:tcPr>
          <w:p w:rsidR="00EC59E9" w:rsidRPr="004A045D" w:rsidRDefault="00EC59E9" w:rsidP="00F261E9">
            <w:pPr>
              <w:kinsoku w:val="0"/>
              <w:overflowPunct w:val="0"/>
              <w:spacing w:before="6" w:line="273" w:lineRule="exact"/>
              <w:textAlignment w:val="baseline"/>
              <w:rPr>
                <w:rFonts w:cs="Arial"/>
                <w:b/>
                <w:bCs/>
                <w:color w:val="000000" w:themeColor="text1"/>
                <w:spacing w:val="1"/>
              </w:rPr>
            </w:pPr>
            <w:r w:rsidRPr="004A045D">
              <w:rPr>
                <w:rFonts w:cs="Arial"/>
                <w:b/>
                <w:bCs/>
                <w:color w:val="000000" w:themeColor="text1"/>
                <w:spacing w:val="1"/>
              </w:rPr>
              <w:t>Standard 4: Comprehensive Programming within a Total School Community</w:t>
            </w:r>
          </w:p>
          <w:p w:rsidR="00EC59E9" w:rsidRPr="004A045D" w:rsidRDefault="00EC59E9" w:rsidP="00F261E9">
            <w:pPr>
              <w:kinsoku w:val="0"/>
              <w:overflowPunct w:val="0"/>
              <w:spacing w:before="2" w:line="277" w:lineRule="exact"/>
              <w:ind w:right="144"/>
              <w:jc w:val="both"/>
              <w:textAlignment w:val="baseline"/>
              <w:rPr>
                <w:rFonts w:cs="Arial"/>
                <w:color w:val="000000" w:themeColor="text1"/>
              </w:rPr>
            </w:pPr>
            <w:r w:rsidRPr="004A045D">
              <w:rPr>
                <w:rFonts w:cs="Arial"/>
                <w:color w:val="000000" w:themeColor="text1"/>
              </w:rPr>
              <w:t>The LEA provides an array of K-12 programs and services by the total school community to meet the diverse academic, intellectual, social, and emotional needs of gifted learners.</w:t>
            </w:r>
          </w:p>
        </w:tc>
      </w:tr>
    </w:tbl>
    <w:p w:rsidR="00EC59E9" w:rsidRPr="004A045D" w:rsidRDefault="00EC59E9" w:rsidP="002215EA">
      <w:pPr>
        <w:kinsoku w:val="0"/>
        <w:overflowPunct w:val="0"/>
        <w:spacing w:line="277" w:lineRule="exact"/>
        <w:ind w:left="144"/>
        <w:textAlignment w:val="baseline"/>
        <w:rPr>
          <w:rFonts w:cs="Arial"/>
          <w:b/>
          <w:bCs/>
          <w:color w:val="000000" w:themeColor="text1"/>
          <w:u w:val="single"/>
        </w:rPr>
      </w:pPr>
    </w:p>
    <w:p w:rsidR="00EC59E9" w:rsidRPr="004A045D" w:rsidRDefault="00EC59E9" w:rsidP="002215EA">
      <w:pPr>
        <w:kinsoku w:val="0"/>
        <w:overflowPunct w:val="0"/>
        <w:spacing w:line="277" w:lineRule="exact"/>
        <w:textAlignment w:val="baseline"/>
        <w:rPr>
          <w:rFonts w:cs="Arial"/>
          <w:b/>
          <w:bCs/>
          <w:color w:val="000000" w:themeColor="text1"/>
          <w:u w:val="single"/>
        </w:rPr>
      </w:pPr>
      <w:r w:rsidRPr="004A045D">
        <w:rPr>
          <w:rFonts w:cs="Arial"/>
          <w:b/>
          <w:bCs/>
          <w:color w:val="000000" w:themeColor="text1"/>
          <w:u w:val="single"/>
        </w:rPr>
        <w:t xml:space="preserve">Practice B </w:t>
      </w:r>
    </w:p>
    <w:p w:rsidR="00EC59E9" w:rsidRPr="004A045D" w:rsidRDefault="00EC59E9" w:rsidP="002215EA">
      <w:pPr>
        <w:kinsoku w:val="0"/>
        <w:overflowPunct w:val="0"/>
        <w:spacing w:line="277" w:lineRule="exact"/>
        <w:ind w:right="720"/>
        <w:textAlignment w:val="baseline"/>
        <w:rPr>
          <w:rFonts w:cs="Arial"/>
          <w:color w:val="000000" w:themeColor="text1"/>
        </w:rPr>
      </w:pPr>
      <w:proofErr w:type="gramStart"/>
      <w:r w:rsidRPr="004A045D">
        <w:rPr>
          <w:rFonts w:cs="Arial"/>
          <w:color w:val="000000" w:themeColor="text1"/>
        </w:rPr>
        <w:t>Aligns AIG programs and services with each area of AIG identification, goals of the program, and resources of the LEA.</w:t>
      </w:r>
      <w:proofErr w:type="gramEnd"/>
    </w:p>
    <w:p w:rsidR="00EC59E9" w:rsidRPr="004A045D" w:rsidRDefault="00EC59E9" w:rsidP="002215EA">
      <w:pPr>
        <w:kinsoku w:val="0"/>
        <w:overflowPunct w:val="0"/>
        <w:spacing w:line="277" w:lineRule="exact"/>
        <w:ind w:left="144" w:right="720"/>
        <w:textAlignment w:val="baseline"/>
        <w:rPr>
          <w:rFonts w:cs="Arial"/>
          <w:color w:val="000000" w:themeColor="text1"/>
        </w:rPr>
      </w:pPr>
    </w:p>
    <w:p w:rsidR="00EC59E9" w:rsidRPr="004A045D" w:rsidRDefault="00EC59E9" w:rsidP="002215EA">
      <w:pPr>
        <w:shd w:val="solid" w:color="D8D8D8" w:fill="auto"/>
        <w:kinsoku w:val="0"/>
        <w:overflowPunct w:val="0"/>
        <w:spacing w:after="1" w:line="276"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Focused Practice</w:t>
      </w:r>
      <w:r w:rsidRPr="004A045D">
        <w:rPr>
          <w:rFonts w:cs="Arial"/>
          <w:b/>
          <w:bCs/>
          <w:color w:val="000000" w:themeColor="text1"/>
        </w:rPr>
        <w:t xml:space="preserve"> for 2013-2016</w:t>
      </w:r>
    </w:p>
    <w:p w:rsidR="00EC59E9" w:rsidRPr="004A045D" w:rsidRDefault="00EC59E9" w:rsidP="002215EA">
      <w:pPr>
        <w:kinsoku w:val="0"/>
        <w:overflowPunct w:val="0"/>
        <w:spacing w:line="278" w:lineRule="exact"/>
        <w:ind w:left="144" w:right="360"/>
        <w:textAlignment w:val="baseline"/>
        <w:rPr>
          <w:rFonts w:cs="Arial"/>
          <w:b/>
          <w:bCs/>
          <w:color w:val="000000" w:themeColor="text1"/>
          <w:u w:val="single"/>
        </w:rPr>
      </w:pPr>
    </w:p>
    <w:p w:rsidR="00EC59E9" w:rsidRPr="004A045D" w:rsidRDefault="00EC59E9" w:rsidP="002215EA">
      <w:pPr>
        <w:kinsoku w:val="0"/>
        <w:overflowPunct w:val="0"/>
        <w:spacing w:line="278" w:lineRule="exact"/>
        <w:ind w:right="360"/>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2215EA">
      <w:pPr>
        <w:kinsoku w:val="0"/>
        <w:overflowPunct w:val="0"/>
        <w:spacing w:line="278" w:lineRule="exact"/>
        <w:ind w:right="360"/>
        <w:textAlignment w:val="baseline"/>
        <w:rPr>
          <w:rFonts w:cs="Arial"/>
          <w:color w:val="000000" w:themeColor="text1"/>
        </w:rPr>
      </w:pPr>
      <w:r w:rsidRPr="004A045D">
        <w:rPr>
          <w:rFonts w:cs="Arial"/>
          <w:color w:val="000000" w:themeColor="text1"/>
        </w:rPr>
        <w:t>The AIG Program programs and services are an extension of the NC Standard Course of Study.  AIG services further enrich and extend Common Core standards in reading and mathematics.  AIG curriculum resources are provided to each school to enhance the curriculum.</w:t>
      </w:r>
    </w:p>
    <w:p w:rsidR="00EC59E9" w:rsidRPr="004A045D" w:rsidRDefault="00EC59E9" w:rsidP="002215EA">
      <w:pPr>
        <w:kinsoku w:val="0"/>
        <w:overflowPunct w:val="0"/>
        <w:spacing w:before="293" w:line="278" w:lineRule="exact"/>
        <w:textAlignment w:val="baseline"/>
        <w:rPr>
          <w:rFonts w:cs="Arial"/>
          <w:color w:val="000000" w:themeColor="text1"/>
        </w:rPr>
      </w:pPr>
      <w:r w:rsidRPr="004A045D">
        <w:rPr>
          <w:rFonts w:cs="Arial"/>
          <w:b/>
          <w:bCs/>
          <w:color w:val="000000" w:themeColor="text1"/>
          <w:u w:val="single"/>
        </w:rPr>
        <w:lastRenderedPageBreak/>
        <w:t>Goals:</w:t>
      </w:r>
      <w:r w:rsidRPr="004A045D">
        <w:rPr>
          <w:rFonts w:cs="Arial"/>
          <w:color w:val="000000" w:themeColor="text1"/>
        </w:rPr>
        <w:t xml:space="preserve"> </w:t>
      </w:r>
    </w:p>
    <w:p w:rsidR="00EC59E9" w:rsidRPr="004A045D" w:rsidRDefault="00EC59E9" w:rsidP="002215EA">
      <w:pPr>
        <w:kinsoku w:val="0"/>
        <w:overflowPunct w:val="0"/>
        <w:spacing w:line="278" w:lineRule="exact"/>
        <w:textAlignment w:val="baseline"/>
        <w:rPr>
          <w:rFonts w:cs="Arial"/>
          <w:color w:val="000000" w:themeColor="text1"/>
        </w:rPr>
      </w:pPr>
      <w:r w:rsidRPr="004A045D">
        <w:rPr>
          <w:rFonts w:cs="Arial"/>
          <w:color w:val="000000" w:themeColor="text1"/>
        </w:rPr>
        <w:t xml:space="preserve">The AIG Program will align the following resources with NC Standard Course of Study on CMAPP: </w:t>
      </w:r>
      <w:proofErr w:type="gramStart"/>
      <w:r w:rsidRPr="004A045D">
        <w:rPr>
          <w:rFonts w:cs="Arial"/>
          <w:color w:val="000000" w:themeColor="text1"/>
        </w:rPr>
        <w:t>Jacob’s Ladder</w:t>
      </w:r>
      <w:proofErr w:type="gramEnd"/>
      <w:r w:rsidRPr="004A045D">
        <w:rPr>
          <w:rFonts w:cs="Arial"/>
          <w:color w:val="000000" w:themeColor="text1"/>
        </w:rPr>
        <w:t xml:space="preserve"> Reading Comprehension Program, Primary Math, Challenge Math, and Real World Algebra.  </w:t>
      </w:r>
    </w:p>
    <w:p w:rsidR="00EC59E9" w:rsidRPr="004A045D" w:rsidRDefault="00EC59E9" w:rsidP="002215EA">
      <w:pPr>
        <w:kinsoku w:val="0"/>
        <w:overflowPunct w:val="0"/>
        <w:spacing w:before="290" w:line="278" w:lineRule="exact"/>
        <w:ind w:right="288"/>
        <w:textAlignment w:val="baseline"/>
        <w:rPr>
          <w:rFonts w:cs="Arial"/>
          <w:color w:val="000000" w:themeColor="text1"/>
        </w:rPr>
      </w:pPr>
      <w:r w:rsidRPr="004A045D">
        <w:rPr>
          <w:rFonts w:cs="Arial"/>
          <w:b/>
          <w:bCs/>
          <w:color w:val="000000" w:themeColor="text1"/>
          <w:u w:val="single"/>
        </w:rPr>
        <w:t>Description:</w:t>
      </w:r>
      <w:r w:rsidRPr="004A045D">
        <w:rPr>
          <w:rFonts w:cs="Arial"/>
          <w:color w:val="000000" w:themeColor="text1"/>
        </w:rPr>
        <w:t xml:space="preserve"> The AIG Program has developed newly aligned curriculum units of study in mathematics and reading.  The AIG Program Bloom's Taxonomy is embedded in professional development provided for AIG teachers to increase higher level thinking skills and problem solving abilities.  </w:t>
      </w:r>
    </w:p>
    <w:p w:rsidR="00EC59E9" w:rsidRPr="004A045D" w:rsidRDefault="00EC59E9" w:rsidP="002215EA">
      <w:pPr>
        <w:kinsoku w:val="0"/>
        <w:overflowPunct w:val="0"/>
        <w:spacing w:before="329" w:line="278" w:lineRule="exact"/>
        <w:textAlignment w:val="baseline"/>
        <w:rPr>
          <w:rFonts w:cs="Arial"/>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2C3BDA" w:rsidRDefault="00EC59E9" w:rsidP="008C11F1">
      <w:pPr>
        <w:pStyle w:val="ListParagraph"/>
        <w:numPr>
          <w:ilvl w:val="0"/>
          <w:numId w:val="118"/>
        </w:numPr>
        <w:kinsoku w:val="0"/>
        <w:overflowPunct w:val="0"/>
        <w:spacing w:line="278" w:lineRule="exact"/>
        <w:textAlignment w:val="baseline"/>
        <w:rPr>
          <w:rFonts w:asciiTheme="minorHAnsi" w:hAnsiTheme="minorHAnsi" w:cs="Arial"/>
          <w:color w:val="000000" w:themeColor="text1"/>
          <w:spacing w:val="2"/>
          <w:sz w:val="24"/>
          <w:szCs w:val="24"/>
        </w:rPr>
      </w:pPr>
      <w:r w:rsidRPr="002C3BDA">
        <w:rPr>
          <w:rFonts w:asciiTheme="minorHAnsi" w:hAnsiTheme="minorHAnsi" w:cs="Arial"/>
          <w:color w:val="000000" w:themeColor="text1"/>
          <w:spacing w:val="2"/>
          <w:sz w:val="24"/>
          <w:szCs w:val="24"/>
        </w:rPr>
        <w:t>AIG Curriculum Bank</w:t>
      </w:r>
      <w:r w:rsidRPr="002C3BDA">
        <w:rPr>
          <w:rFonts w:asciiTheme="minorHAnsi" w:hAnsiTheme="minorHAnsi" w:cs="Arial"/>
          <w:color w:val="000000" w:themeColor="text1"/>
          <w:spacing w:val="1"/>
          <w:sz w:val="24"/>
          <w:szCs w:val="24"/>
        </w:rPr>
        <w:t xml:space="preserve"> </w:t>
      </w:r>
    </w:p>
    <w:p w:rsidR="00EC59E9" w:rsidRPr="002C3BDA" w:rsidRDefault="00EC59E9" w:rsidP="008C11F1">
      <w:pPr>
        <w:pStyle w:val="ListParagraph"/>
        <w:numPr>
          <w:ilvl w:val="0"/>
          <w:numId w:val="118"/>
        </w:numPr>
        <w:kinsoku w:val="0"/>
        <w:overflowPunct w:val="0"/>
        <w:spacing w:line="278" w:lineRule="exact"/>
        <w:textAlignment w:val="baseline"/>
        <w:rPr>
          <w:rFonts w:asciiTheme="minorHAnsi" w:hAnsiTheme="minorHAnsi" w:cs="Arial"/>
          <w:color w:val="000000" w:themeColor="text1"/>
          <w:spacing w:val="2"/>
          <w:sz w:val="24"/>
          <w:szCs w:val="24"/>
        </w:rPr>
      </w:pPr>
      <w:r w:rsidRPr="002C3BDA">
        <w:rPr>
          <w:rFonts w:asciiTheme="minorHAnsi" w:hAnsiTheme="minorHAnsi" w:cs="Arial"/>
          <w:color w:val="000000" w:themeColor="text1"/>
          <w:spacing w:val="1"/>
          <w:sz w:val="24"/>
          <w:szCs w:val="24"/>
        </w:rPr>
        <w:t>Professional Development Agendas/Materials</w:t>
      </w:r>
    </w:p>
    <w:p w:rsidR="00EC59E9" w:rsidRPr="002C3BDA" w:rsidRDefault="00EC59E9" w:rsidP="008C11F1">
      <w:pPr>
        <w:pStyle w:val="ListParagraph"/>
        <w:numPr>
          <w:ilvl w:val="0"/>
          <w:numId w:val="118"/>
        </w:numPr>
        <w:kinsoku w:val="0"/>
        <w:overflowPunct w:val="0"/>
        <w:spacing w:line="278" w:lineRule="exact"/>
        <w:textAlignment w:val="baseline"/>
        <w:rPr>
          <w:rFonts w:asciiTheme="minorHAnsi" w:hAnsiTheme="minorHAnsi" w:cs="Arial"/>
          <w:color w:val="000000" w:themeColor="text1"/>
          <w:spacing w:val="2"/>
          <w:sz w:val="24"/>
          <w:szCs w:val="24"/>
        </w:rPr>
      </w:pPr>
      <w:r w:rsidRPr="002C3BDA">
        <w:rPr>
          <w:rFonts w:asciiTheme="minorHAnsi" w:hAnsiTheme="minorHAnsi" w:cs="Arial"/>
          <w:color w:val="000000" w:themeColor="text1"/>
          <w:spacing w:val="1"/>
          <w:sz w:val="24"/>
          <w:szCs w:val="24"/>
        </w:rPr>
        <w:t>CMAPP</w:t>
      </w:r>
    </w:p>
    <w:p w:rsidR="00EC59E9" w:rsidRPr="002858F1" w:rsidRDefault="00EC59E9" w:rsidP="008C11F1">
      <w:pPr>
        <w:pStyle w:val="ListParagraph"/>
        <w:numPr>
          <w:ilvl w:val="0"/>
          <w:numId w:val="118"/>
        </w:numPr>
        <w:kinsoku w:val="0"/>
        <w:overflowPunct w:val="0"/>
        <w:spacing w:line="278" w:lineRule="exact"/>
        <w:textAlignment w:val="baseline"/>
        <w:rPr>
          <w:rFonts w:asciiTheme="minorHAnsi" w:hAnsiTheme="minorHAnsi" w:cs="Arial"/>
          <w:color w:val="000000" w:themeColor="text1"/>
          <w:spacing w:val="2"/>
          <w:sz w:val="24"/>
          <w:szCs w:val="24"/>
        </w:rPr>
      </w:pPr>
      <w:r w:rsidRPr="002C3BDA">
        <w:rPr>
          <w:rFonts w:asciiTheme="minorHAnsi" w:hAnsiTheme="minorHAnsi" w:cs="Arial"/>
          <w:color w:val="000000" w:themeColor="text1"/>
          <w:spacing w:val="1"/>
          <w:sz w:val="24"/>
          <w:szCs w:val="24"/>
        </w:rPr>
        <w:t>Bloom’s materials available for all schools</w:t>
      </w:r>
    </w:p>
    <w:p w:rsidR="00EC59E9" w:rsidRPr="002858F1" w:rsidRDefault="00EC59E9" w:rsidP="002858F1">
      <w:pPr>
        <w:pStyle w:val="ListParagraph"/>
        <w:kinsoku w:val="0"/>
        <w:overflowPunct w:val="0"/>
        <w:spacing w:line="278" w:lineRule="exact"/>
        <w:ind w:left="360"/>
        <w:textAlignment w:val="baseline"/>
        <w:rPr>
          <w:rFonts w:asciiTheme="minorHAnsi" w:hAnsiTheme="minorHAnsi" w:cs="Arial"/>
          <w:color w:val="000000" w:themeColor="text1"/>
          <w:spacing w:val="2"/>
          <w:sz w:val="24"/>
          <w:szCs w:val="24"/>
        </w:rPr>
      </w:pPr>
    </w:p>
    <w:p w:rsidR="00EC59E9" w:rsidRDefault="00EC59E9" w:rsidP="002858F1">
      <w:pPr>
        <w:kinsoku w:val="0"/>
        <w:overflowPunct w:val="0"/>
        <w:spacing w:line="278" w:lineRule="exact"/>
        <w:textAlignment w:val="baseline"/>
        <w:rPr>
          <w:rFonts w:cs="Arial"/>
          <w:b/>
          <w:color w:val="000000" w:themeColor="text1"/>
          <w:spacing w:val="2"/>
          <w:u w:val="single"/>
        </w:rPr>
      </w:pPr>
      <w:r w:rsidRPr="002858F1">
        <w:rPr>
          <w:rFonts w:cs="Arial"/>
          <w:b/>
          <w:color w:val="000000" w:themeColor="text1"/>
          <w:spacing w:val="2"/>
          <w:u w:val="single"/>
        </w:rPr>
        <w:t>Other Comments:</w:t>
      </w:r>
    </w:p>
    <w:p w:rsidR="00EC59E9" w:rsidRDefault="00EC59E9" w:rsidP="002215EA">
      <w:pPr>
        <w:kinsoku w:val="0"/>
        <w:overflowPunct w:val="0"/>
        <w:spacing w:line="278" w:lineRule="exact"/>
        <w:ind w:right="288"/>
        <w:textAlignment w:val="baseline"/>
        <w:rPr>
          <w:rFonts w:cs="Arial"/>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Research and implementation of additional strategies and materials to continually improve services to all students, specifically gifted students would strengthen the AIG program and content deliver for increased student achievement.</w:t>
      </w:r>
    </w:p>
    <w:p w:rsidR="00EC59E9" w:rsidRPr="004A045D" w:rsidRDefault="00EC59E9" w:rsidP="002215EA">
      <w:pPr>
        <w:kinsoku w:val="0"/>
        <w:overflowPunct w:val="0"/>
        <w:spacing w:line="278" w:lineRule="exact"/>
        <w:ind w:right="288"/>
        <w:textAlignment w:val="baseline"/>
        <w:rPr>
          <w:rFonts w:cs="Arial"/>
          <w:color w:val="000000" w:themeColor="text1"/>
        </w:rPr>
      </w:pPr>
    </w:p>
    <w:tbl>
      <w:tblPr>
        <w:tblW w:w="10805" w:type="dxa"/>
        <w:tblLayout w:type="fixed"/>
        <w:tblCellMar>
          <w:left w:w="0" w:type="dxa"/>
          <w:right w:w="0" w:type="dxa"/>
        </w:tblCellMar>
        <w:tblLook w:val="0000" w:firstRow="0" w:lastRow="0" w:firstColumn="0" w:lastColumn="0" w:noHBand="0" w:noVBand="0"/>
      </w:tblPr>
      <w:tblGrid>
        <w:gridCol w:w="10805"/>
      </w:tblGrid>
      <w:tr w:rsidR="00EC59E9" w:rsidRPr="004A045D" w:rsidTr="00F261E9">
        <w:trPr>
          <w:trHeight w:hRule="exact" w:val="844"/>
        </w:trPr>
        <w:tc>
          <w:tcPr>
            <w:tcW w:w="10805" w:type="dxa"/>
            <w:tcBorders>
              <w:top w:val="nil"/>
              <w:left w:val="nil"/>
              <w:bottom w:val="nil"/>
              <w:right w:val="nil"/>
            </w:tcBorders>
            <w:shd w:val="solid" w:color="D8D8D8" w:fill="auto"/>
          </w:tcPr>
          <w:p w:rsidR="00EC59E9" w:rsidRPr="004A045D" w:rsidRDefault="00EC59E9" w:rsidP="00F261E9">
            <w:pPr>
              <w:kinsoku w:val="0"/>
              <w:overflowPunct w:val="0"/>
              <w:spacing w:before="5" w:line="274" w:lineRule="exact"/>
              <w:textAlignment w:val="baseline"/>
              <w:rPr>
                <w:rFonts w:cs="Arial"/>
                <w:b/>
                <w:bCs/>
                <w:color w:val="000000" w:themeColor="text1"/>
                <w:spacing w:val="1"/>
              </w:rPr>
            </w:pPr>
            <w:r w:rsidRPr="004A045D">
              <w:rPr>
                <w:rFonts w:cs="Arial"/>
                <w:b/>
                <w:bCs/>
                <w:color w:val="000000" w:themeColor="text1"/>
                <w:spacing w:val="1"/>
              </w:rPr>
              <w:t>Standard 4: Comprehensive Programming within a Total School Community</w:t>
            </w:r>
          </w:p>
          <w:p w:rsidR="00EC59E9" w:rsidRPr="004A045D" w:rsidRDefault="00EC59E9" w:rsidP="00F261E9">
            <w:pPr>
              <w:kinsoku w:val="0"/>
              <w:overflowPunct w:val="0"/>
              <w:spacing w:after="5" w:line="277" w:lineRule="exact"/>
              <w:ind w:right="144"/>
              <w:jc w:val="both"/>
              <w:textAlignment w:val="baseline"/>
              <w:rPr>
                <w:rFonts w:cs="Arial"/>
                <w:color w:val="000000" w:themeColor="text1"/>
              </w:rPr>
            </w:pPr>
            <w:r w:rsidRPr="004A045D">
              <w:rPr>
                <w:rFonts w:cs="Arial"/>
                <w:color w:val="000000" w:themeColor="text1"/>
              </w:rPr>
              <w:t>The LEA provides an array of K-12 programs and services by the total school community to meet the diverse academic, intellectual, social, and emotional needs of gifted learners.</w:t>
            </w:r>
          </w:p>
        </w:tc>
      </w:tr>
    </w:tbl>
    <w:p w:rsidR="00EC59E9" w:rsidRPr="004A045D" w:rsidRDefault="00EC59E9" w:rsidP="002215EA">
      <w:pPr>
        <w:kinsoku w:val="0"/>
        <w:overflowPunct w:val="0"/>
        <w:spacing w:before="280" w:line="273" w:lineRule="exact"/>
        <w:textAlignment w:val="baseline"/>
        <w:rPr>
          <w:rFonts w:cs="Arial"/>
          <w:b/>
          <w:bCs/>
          <w:color w:val="000000" w:themeColor="text1"/>
          <w:u w:val="single"/>
        </w:rPr>
      </w:pPr>
      <w:r w:rsidRPr="004A045D">
        <w:rPr>
          <w:rFonts w:cs="Arial"/>
          <w:b/>
          <w:bCs/>
          <w:color w:val="000000" w:themeColor="text1"/>
          <w:u w:val="single"/>
        </w:rPr>
        <w:t xml:space="preserve">Practice C </w:t>
      </w:r>
    </w:p>
    <w:p w:rsidR="00EC59E9" w:rsidRPr="004A045D" w:rsidRDefault="00EC59E9" w:rsidP="002215EA">
      <w:pPr>
        <w:kinsoku w:val="0"/>
        <w:overflowPunct w:val="0"/>
        <w:spacing w:after="283" w:line="278" w:lineRule="exact"/>
        <w:ind w:right="288"/>
        <w:textAlignment w:val="baseline"/>
        <w:rPr>
          <w:rFonts w:cs="Arial"/>
          <w:color w:val="000000" w:themeColor="text1"/>
        </w:rPr>
      </w:pPr>
      <w:proofErr w:type="gramStart"/>
      <w:r w:rsidRPr="004A045D">
        <w:rPr>
          <w:rFonts w:cs="Arial"/>
          <w:color w:val="000000" w:themeColor="text1"/>
        </w:rPr>
        <w:t>Delivers AIG programs and services that are integral and connected to the total instructional program of the LEA in policy and practice.</w:t>
      </w:r>
      <w:proofErr w:type="gramEnd"/>
    </w:p>
    <w:p w:rsidR="00EC59E9" w:rsidRPr="004A045D" w:rsidRDefault="00EC59E9" w:rsidP="002215EA">
      <w:pPr>
        <w:shd w:val="solid" w:color="D8D8D8" w:fill="auto"/>
        <w:kinsoku w:val="0"/>
        <w:overflowPunct w:val="0"/>
        <w:spacing w:after="2" w:line="275"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Maintained Practice</w:t>
      </w:r>
      <w:r w:rsidRPr="004A045D">
        <w:rPr>
          <w:rFonts w:cs="Arial"/>
          <w:b/>
          <w:bCs/>
          <w:color w:val="000000" w:themeColor="text1"/>
        </w:rPr>
        <w:t xml:space="preserve"> for 2013-2016</w:t>
      </w:r>
    </w:p>
    <w:p w:rsidR="00EC59E9" w:rsidRPr="004A045D" w:rsidRDefault="00EC59E9" w:rsidP="002215EA">
      <w:pPr>
        <w:kinsoku w:val="0"/>
        <w:overflowPunct w:val="0"/>
        <w:spacing w:before="274" w:line="278" w:lineRule="exact"/>
        <w:ind w:right="288"/>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The AIG Program aligns offered services with the goals of the NC Standard Course of Study.</w:t>
      </w:r>
    </w:p>
    <w:p w:rsidR="00EC59E9" w:rsidRPr="004A045D" w:rsidRDefault="00EC59E9" w:rsidP="002215EA">
      <w:pPr>
        <w:kinsoku w:val="0"/>
        <w:overflowPunct w:val="0"/>
        <w:spacing w:before="293" w:line="278" w:lineRule="exact"/>
        <w:textAlignment w:val="baseline"/>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2215EA">
      <w:pPr>
        <w:kinsoku w:val="0"/>
        <w:overflowPunct w:val="0"/>
        <w:spacing w:line="278" w:lineRule="exact"/>
        <w:textAlignment w:val="baseline"/>
        <w:rPr>
          <w:rFonts w:cs="Arial"/>
          <w:color w:val="000000" w:themeColor="text1"/>
        </w:rPr>
      </w:pPr>
      <w:r w:rsidRPr="004A045D">
        <w:rPr>
          <w:rFonts w:cs="Arial"/>
          <w:color w:val="000000" w:themeColor="text1"/>
        </w:rPr>
        <w:t>The WCPSS AIG program should infuse best practices for gifted students in service delivery as a model for use with all students for growth benefits.</w:t>
      </w:r>
    </w:p>
    <w:p w:rsidR="00EC59E9" w:rsidRPr="004A045D" w:rsidRDefault="00EC59E9" w:rsidP="002215EA">
      <w:pPr>
        <w:kinsoku w:val="0"/>
        <w:overflowPunct w:val="0"/>
        <w:spacing w:before="295" w:line="278" w:lineRule="exact"/>
        <w:ind w:right="432"/>
        <w:textAlignment w:val="baseline"/>
        <w:rPr>
          <w:rFonts w:cs="Arial"/>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2215EA">
      <w:pPr>
        <w:kinsoku w:val="0"/>
        <w:overflowPunct w:val="0"/>
        <w:spacing w:line="278" w:lineRule="exact"/>
        <w:ind w:right="432"/>
        <w:textAlignment w:val="baseline"/>
        <w:rPr>
          <w:rFonts w:cs="Arial"/>
          <w:color w:val="000000" w:themeColor="text1"/>
        </w:rPr>
      </w:pPr>
      <w:r w:rsidRPr="004A045D">
        <w:rPr>
          <w:rFonts w:cs="Arial"/>
          <w:color w:val="000000" w:themeColor="text1"/>
        </w:rPr>
        <w:t xml:space="preserve">The AIG Program staff collaborates with the Academics Department in the development of enrichment units housed in C-MAPP to provide integrated enrichment and extension lessons and opportunities for all teachers to plan effectively. The AIG Program supports the appropriate use of accelerative and grouping practices and differentiated curriculum and instruction. AIG program staff at the district and school levels will support the infusion of gifted programming best practices through discussions, models, and teaching practices. </w:t>
      </w:r>
    </w:p>
    <w:p w:rsidR="00EC59E9" w:rsidRPr="004A045D" w:rsidRDefault="00EC59E9" w:rsidP="002215EA">
      <w:pPr>
        <w:pStyle w:val="ListParagraph"/>
        <w:kinsoku w:val="0"/>
        <w:overflowPunct w:val="0"/>
        <w:autoSpaceDE/>
        <w:autoSpaceDN/>
        <w:adjustRightInd/>
        <w:spacing w:before="334" w:line="278" w:lineRule="exact"/>
        <w:ind w:left="0"/>
        <w:textAlignment w:val="baseline"/>
        <w:rPr>
          <w:rFonts w:asciiTheme="minorHAnsi" w:hAnsiTheme="minorHAnsi" w:cs="Arial"/>
          <w:color w:val="000000" w:themeColor="text1"/>
          <w:sz w:val="24"/>
          <w:szCs w:val="24"/>
        </w:rPr>
      </w:pPr>
      <w:r w:rsidRPr="004A045D">
        <w:rPr>
          <w:rFonts w:asciiTheme="minorHAnsi" w:hAnsiTheme="minorHAnsi" w:cs="Arial"/>
          <w:b/>
          <w:bCs/>
          <w:color w:val="000000" w:themeColor="text1"/>
          <w:sz w:val="24"/>
          <w:szCs w:val="24"/>
          <w:u w:val="single"/>
        </w:rPr>
        <w:t>Planned Sources of Evidence:</w:t>
      </w:r>
      <w:r w:rsidRPr="004A045D">
        <w:rPr>
          <w:rFonts w:asciiTheme="minorHAnsi" w:hAnsiTheme="minorHAnsi" w:cs="Arial"/>
          <w:color w:val="000000" w:themeColor="text1"/>
          <w:sz w:val="24"/>
          <w:szCs w:val="24"/>
        </w:rPr>
        <w:t xml:space="preserve"> </w:t>
      </w:r>
    </w:p>
    <w:p w:rsidR="00EC59E9" w:rsidRPr="004A045D" w:rsidRDefault="00EC59E9" w:rsidP="008C11F1">
      <w:pPr>
        <w:pStyle w:val="ListParagraph"/>
        <w:numPr>
          <w:ilvl w:val="0"/>
          <w:numId w:val="57"/>
        </w:numPr>
        <w:kinsoku w:val="0"/>
        <w:overflowPunct w:val="0"/>
        <w:autoSpaceDE/>
        <w:autoSpaceDN/>
        <w:adjustRightInd/>
        <w:spacing w:before="334"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C-MAPP</w:t>
      </w:r>
    </w:p>
    <w:p w:rsidR="00EC59E9" w:rsidRPr="004A045D" w:rsidRDefault="00EC59E9" w:rsidP="008C11F1">
      <w:pPr>
        <w:pStyle w:val="ListParagraph"/>
        <w:numPr>
          <w:ilvl w:val="0"/>
          <w:numId w:val="57"/>
        </w:numPr>
        <w:kinsoku w:val="0"/>
        <w:overflowPunct w:val="0"/>
        <w:autoSpaceDE/>
        <w:autoSpaceDN/>
        <w:adjustRightInd/>
        <w:spacing w:before="334"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School Service Delivery Plans</w:t>
      </w:r>
    </w:p>
    <w:p w:rsidR="00EC59E9" w:rsidRPr="004A045D" w:rsidRDefault="00EC59E9" w:rsidP="008C11F1">
      <w:pPr>
        <w:pStyle w:val="ListParagraph"/>
        <w:numPr>
          <w:ilvl w:val="0"/>
          <w:numId w:val="57"/>
        </w:numPr>
        <w:kinsoku w:val="0"/>
        <w:overflowPunct w:val="0"/>
        <w:autoSpaceDE/>
        <w:autoSpaceDN/>
        <w:adjustRightInd/>
        <w:spacing w:before="43" w:line="278" w:lineRule="exact"/>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Differentiated Education Plans</w:t>
      </w:r>
    </w:p>
    <w:p w:rsidR="00EC59E9" w:rsidRPr="004A045D" w:rsidRDefault="00EC59E9" w:rsidP="008C11F1">
      <w:pPr>
        <w:pStyle w:val="ListParagraph"/>
        <w:numPr>
          <w:ilvl w:val="0"/>
          <w:numId w:val="57"/>
        </w:numPr>
        <w:kinsoku w:val="0"/>
        <w:overflowPunct w:val="0"/>
        <w:autoSpaceDE/>
        <w:autoSpaceDN/>
        <w:adjustRightInd/>
        <w:textAlignment w:val="baseline"/>
        <w:rPr>
          <w:rFonts w:asciiTheme="minorHAnsi" w:hAnsiTheme="minorHAnsi" w:cs="Arial"/>
          <w:b/>
          <w:bCs/>
          <w:color w:val="000000" w:themeColor="text1"/>
          <w:sz w:val="24"/>
          <w:szCs w:val="24"/>
          <w:u w:val="single"/>
        </w:rPr>
      </w:pPr>
      <w:r w:rsidRPr="004A045D">
        <w:rPr>
          <w:rFonts w:asciiTheme="minorHAnsi" w:hAnsiTheme="minorHAnsi" w:cs="Arial"/>
          <w:color w:val="000000" w:themeColor="text1"/>
          <w:spacing w:val="-1"/>
          <w:sz w:val="24"/>
          <w:szCs w:val="24"/>
        </w:rPr>
        <w:t>WCPSS AIG Website</w:t>
      </w:r>
    </w:p>
    <w:p w:rsidR="00EC59E9" w:rsidRPr="004A045D" w:rsidRDefault="00EC59E9" w:rsidP="002215EA">
      <w:pPr>
        <w:kinsoku w:val="0"/>
        <w:overflowPunct w:val="0"/>
        <w:textAlignment w:val="baseline"/>
        <w:rPr>
          <w:rFonts w:cs="Arial"/>
          <w:b/>
          <w:bCs/>
          <w:color w:val="000000" w:themeColor="text1"/>
          <w:u w:val="single"/>
        </w:rPr>
      </w:pPr>
    </w:p>
    <w:p w:rsidR="00EC59E9" w:rsidRPr="004A045D" w:rsidRDefault="00EC59E9" w:rsidP="002215EA">
      <w:pPr>
        <w:kinsoku w:val="0"/>
        <w:overflowPunct w:val="0"/>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2215EA">
      <w:pPr>
        <w:kinsoku w:val="0"/>
        <w:overflowPunct w:val="0"/>
        <w:textAlignment w:val="baseline"/>
        <w:rPr>
          <w:rFonts w:cs="Arial"/>
          <w:b/>
          <w:bCs/>
          <w:color w:val="000000" w:themeColor="text1"/>
          <w:u w:val="single"/>
        </w:rPr>
      </w:pPr>
    </w:p>
    <w:p w:rsidR="00EC59E9" w:rsidRPr="004A045D" w:rsidRDefault="00EC59E9" w:rsidP="002215EA">
      <w:pPr>
        <w:kinsoku w:val="0"/>
        <w:overflowPunct w:val="0"/>
        <w:spacing w:line="278" w:lineRule="exact"/>
        <w:ind w:right="288"/>
        <w:textAlignment w:val="baseline"/>
        <w:rPr>
          <w:rFonts w:cs="Arial"/>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Pr="004A045D" w:rsidRDefault="00EC59E9" w:rsidP="002215EA">
      <w:pPr>
        <w:kinsoku w:val="0"/>
        <w:overflowPunct w:val="0"/>
        <w:spacing w:line="278" w:lineRule="exact"/>
        <w:ind w:right="288"/>
        <w:textAlignment w:val="baseline"/>
        <w:rPr>
          <w:rFonts w:cs="Arial"/>
          <w:color w:val="000000" w:themeColor="text1"/>
        </w:rPr>
      </w:pPr>
      <w:r w:rsidRPr="004A045D">
        <w:rPr>
          <w:rFonts w:cs="Arial"/>
          <w:color w:val="000000" w:themeColor="text1"/>
        </w:rPr>
        <w:t>Additional enrichment units in middle school mathematics will be written to support academic growth for high ability students.</w:t>
      </w:r>
    </w:p>
    <w:p w:rsidR="00EC59E9" w:rsidRPr="004A045D" w:rsidRDefault="00EC59E9" w:rsidP="002215EA">
      <w:pPr>
        <w:kinsoku w:val="0"/>
        <w:overflowPunct w:val="0"/>
        <w:spacing w:line="278" w:lineRule="exact"/>
        <w:ind w:right="288"/>
        <w:textAlignment w:val="baseline"/>
        <w:rPr>
          <w:rFonts w:cs="Arial"/>
          <w:color w:val="000000" w:themeColor="text1"/>
        </w:rPr>
      </w:pPr>
    </w:p>
    <w:tbl>
      <w:tblPr>
        <w:tblW w:w="10805" w:type="dxa"/>
        <w:tblLayout w:type="fixed"/>
        <w:tblCellMar>
          <w:left w:w="0" w:type="dxa"/>
          <w:right w:w="0" w:type="dxa"/>
        </w:tblCellMar>
        <w:tblLook w:val="0000" w:firstRow="0" w:lastRow="0" w:firstColumn="0" w:lastColumn="0" w:noHBand="0" w:noVBand="0"/>
      </w:tblPr>
      <w:tblGrid>
        <w:gridCol w:w="10805"/>
      </w:tblGrid>
      <w:tr w:rsidR="00EC59E9" w:rsidRPr="004A045D" w:rsidTr="00F261E9">
        <w:trPr>
          <w:trHeight w:hRule="exact" w:val="845"/>
        </w:trPr>
        <w:tc>
          <w:tcPr>
            <w:tcW w:w="10805" w:type="dxa"/>
            <w:tcBorders>
              <w:top w:val="nil"/>
              <w:left w:val="nil"/>
              <w:bottom w:val="nil"/>
              <w:right w:val="nil"/>
            </w:tcBorders>
            <w:shd w:val="solid" w:color="D8D8D8" w:fill="auto"/>
          </w:tcPr>
          <w:p w:rsidR="00EC59E9" w:rsidRPr="004A045D" w:rsidRDefault="00EC59E9" w:rsidP="00F261E9">
            <w:pPr>
              <w:kinsoku w:val="0"/>
              <w:overflowPunct w:val="0"/>
              <w:spacing w:before="6" w:line="271" w:lineRule="exact"/>
              <w:textAlignment w:val="baseline"/>
              <w:rPr>
                <w:rFonts w:cs="Arial"/>
                <w:b/>
                <w:bCs/>
                <w:color w:val="000000" w:themeColor="text1"/>
                <w:spacing w:val="1"/>
              </w:rPr>
            </w:pPr>
            <w:r w:rsidRPr="004A045D">
              <w:rPr>
                <w:rFonts w:cs="Arial"/>
                <w:b/>
                <w:bCs/>
                <w:color w:val="000000" w:themeColor="text1"/>
                <w:spacing w:val="1"/>
              </w:rPr>
              <w:t>Standard 4: Comprehensive Programming within a Total School Community</w:t>
            </w:r>
          </w:p>
          <w:p w:rsidR="00EC59E9" w:rsidRPr="004A045D" w:rsidRDefault="00EC59E9" w:rsidP="00F261E9">
            <w:pPr>
              <w:kinsoku w:val="0"/>
              <w:overflowPunct w:val="0"/>
              <w:spacing w:after="8" w:line="277" w:lineRule="exact"/>
              <w:ind w:right="144"/>
              <w:jc w:val="both"/>
              <w:textAlignment w:val="baseline"/>
              <w:rPr>
                <w:rFonts w:cs="Arial"/>
                <w:color w:val="000000" w:themeColor="text1"/>
              </w:rPr>
            </w:pPr>
            <w:r w:rsidRPr="004A045D">
              <w:rPr>
                <w:rFonts w:cs="Arial"/>
                <w:color w:val="000000" w:themeColor="text1"/>
              </w:rPr>
              <w:t>The LEA provides an array of K-12 programs and services by the total school community to meet the diverse academic, intellectual, social, and emotional needs of gifted learners.</w:t>
            </w:r>
          </w:p>
        </w:tc>
      </w:tr>
    </w:tbl>
    <w:p w:rsidR="00EC59E9" w:rsidRPr="004A045D" w:rsidRDefault="00EC59E9" w:rsidP="002215EA">
      <w:pPr>
        <w:kinsoku w:val="0"/>
        <w:overflowPunct w:val="0"/>
        <w:spacing w:before="280" w:line="273" w:lineRule="exact"/>
        <w:textAlignment w:val="baseline"/>
        <w:rPr>
          <w:rFonts w:cs="Arial"/>
          <w:b/>
          <w:bCs/>
          <w:color w:val="000000" w:themeColor="text1"/>
          <w:u w:val="single"/>
        </w:rPr>
      </w:pPr>
      <w:r w:rsidRPr="004A045D">
        <w:rPr>
          <w:rFonts w:cs="Arial"/>
          <w:b/>
          <w:bCs/>
          <w:color w:val="000000" w:themeColor="text1"/>
          <w:u w:val="single"/>
        </w:rPr>
        <w:t xml:space="preserve">Practice D </w:t>
      </w:r>
    </w:p>
    <w:p w:rsidR="00EC59E9" w:rsidRPr="004A045D" w:rsidRDefault="00EC59E9" w:rsidP="002215EA">
      <w:pPr>
        <w:kinsoku w:val="0"/>
        <w:overflowPunct w:val="0"/>
        <w:spacing w:after="281" w:line="277" w:lineRule="exact"/>
        <w:ind w:right="288"/>
        <w:textAlignment w:val="baseline"/>
        <w:rPr>
          <w:rFonts w:cs="Arial"/>
          <w:color w:val="000000" w:themeColor="text1"/>
        </w:rPr>
      </w:pPr>
      <w:r w:rsidRPr="004A045D">
        <w:rPr>
          <w:rFonts w:cs="Arial"/>
          <w:color w:val="000000" w:themeColor="text1"/>
        </w:rPr>
        <w:t>Informs all teachers, school administrators, and support staff about delivery of differentiated services and instruction for AIG students, regulations related to gifted education, and the local AIG program and plan.</w:t>
      </w:r>
    </w:p>
    <w:p w:rsidR="00EC59E9" w:rsidRPr="004A045D" w:rsidRDefault="00EC59E9" w:rsidP="002215EA">
      <w:pPr>
        <w:shd w:val="solid" w:color="D8D8D8" w:fill="auto"/>
        <w:kinsoku w:val="0"/>
        <w:overflowPunct w:val="0"/>
        <w:spacing w:line="272"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Focused Practice</w:t>
      </w:r>
      <w:r w:rsidRPr="004A045D">
        <w:rPr>
          <w:rFonts w:cs="Arial"/>
          <w:b/>
          <w:bCs/>
          <w:color w:val="000000" w:themeColor="text1"/>
        </w:rPr>
        <w:t xml:space="preserve"> for 2013-2016.</w:t>
      </w:r>
    </w:p>
    <w:p w:rsidR="00EC59E9" w:rsidRPr="004A045D" w:rsidRDefault="00EC59E9" w:rsidP="002215EA">
      <w:pPr>
        <w:kinsoku w:val="0"/>
        <w:overflowPunct w:val="0"/>
        <w:spacing w:before="277" w:line="278" w:lineRule="exact"/>
        <w:ind w:right="360"/>
        <w:jc w:val="both"/>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2215EA">
      <w:pPr>
        <w:kinsoku w:val="0"/>
        <w:overflowPunct w:val="0"/>
        <w:spacing w:line="278" w:lineRule="exact"/>
        <w:ind w:right="360"/>
        <w:textAlignment w:val="baseline"/>
        <w:rPr>
          <w:rFonts w:cs="Arial"/>
          <w:color w:val="000000" w:themeColor="text1"/>
        </w:rPr>
      </w:pPr>
      <w:r w:rsidRPr="004A045D">
        <w:rPr>
          <w:rFonts w:cs="Arial"/>
          <w:color w:val="000000" w:themeColor="text1"/>
        </w:rPr>
        <w:t>WCPSS AIG Program recognizes the need for clear communication for all stakeholders.  With the transition of our new plan and the implementation of new identification criteria, procedures, and policies, all pertinent information will need to be updated and clarified to ensure consistency throughout the district.</w:t>
      </w:r>
    </w:p>
    <w:p w:rsidR="00EC59E9" w:rsidRPr="004A045D" w:rsidRDefault="00EC59E9" w:rsidP="002215EA">
      <w:pPr>
        <w:kinsoku w:val="0"/>
        <w:overflowPunct w:val="0"/>
        <w:spacing w:before="290" w:line="278" w:lineRule="exact"/>
        <w:ind w:right="504"/>
        <w:textAlignment w:val="baseline"/>
        <w:rPr>
          <w:rFonts w:cs="Arial"/>
          <w:b/>
          <w:bCs/>
          <w:color w:val="000000" w:themeColor="text1"/>
          <w:u w:val="single"/>
        </w:rPr>
      </w:pPr>
      <w:r w:rsidRPr="004A045D">
        <w:rPr>
          <w:rFonts w:cs="Arial"/>
          <w:b/>
          <w:bCs/>
          <w:color w:val="000000" w:themeColor="text1"/>
          <w:u w:val="single"/>
        </w:rPr>
        <w:t>Goals:</w:t>
      </w:r>
    </w:p>
    <w:p w:rsidR="00EC59E9" w:rsidRPr="004A045D" w:rsidRDefault="00EC59E9" w:rsidP="002215EA">
      <w:pPr>
        <w:kinsoku w:val="0"/>
        <w:overflowPunct w:val="0"/>
        <w:spacing w:line="278" w:lineRule="exact"/>
        <w:ind w:right="504"/>
        <w:textAlignment w:val="baseline"/>
        <w:rPr>
          <w:rFonts w:cs="Arial"/>
          <w:color w:val="000000" w:themeColor="text1"/>
        </w:rPr>
      </w:pPr>
      <w:r w:rsidRPr="004A045D">
        <w:rPr>
          <w:rFonts w:cs="Arial"/>
          <w:color w:val="000000" w:themeColor="text1"/>
        </w:rPr>
        <w:t xml:space="preserve">To ensure clear and consistent communication with all stakeholders, the AIG Central Services will develop a presentation to disseminate information regarding AIG services.  This presentation will be used by AIG teachers to inform stakeholders about delivery of differentiated services and instruction for AIG students. In addition to this presentation, AIG teachers will utilize a variety of methods such as school websites, newsletters, etc. to communicate all facets of the AIG program to stakeholders at each school site.   </w:t>
      </w:r>
    </w:p>
    <w:p w:rsidR="00EC59E9" w:rsidRPr="004A045D" w:rsidRDefault="00EC59E9" w:rsidP="002215EA">
      <w:pPr>
        <w:kinsoku w:val="0"/>
        <w:overflowPunct w:val="0"/>
        <w:spacing w:line="278" w:lineRule="exact"/>
        <w:ind w:right="360"/>
        <w:jc w:val="both"/>
        <w:textAlignment w:val="baseline"/>
        <w:rPr>
          <w:rFonts w:cs="Arial"/>
          <w:b/>
          <w:bCs/>
          <w:color w:val="000000" w:themeColor="text1"/>
          <w:u w:val="single"/>
        </w:rPr>
      </w:pPr>
    </w:p>
    <w:p w:rsidR="00EC59E9" w:rsidRPr="004A045D" w:rsidRDefault="00EC59E9" w:rsidP="002215EA">
      <w:pPr>
        <w:kinsoku w:val="0"/>
        <w:overflowPunct w:val="0"/>
        <w:spacing w:line="278" w:lineRule="exact"/>
        <w:ind w:right="360"/>
        <w:jc w:val="both"/>
        <w:textAlignment w:val="baseline"/>
        <w:rPr>
          <w:rFonts w:cs="Arial"/>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2215EA">
      <w:pPr>
        <w:kinsoku w:val="0"/>
        <w:overflowPunct w:val="0"/>
        <w:spacing w:line="278" w:lineRule="exact"/>
        <w:ind w:right="360"/>
        <w:jc w:val="both"/>
        <w:textAlignment w:val="baseline"/>
        <w:rPr>
          <w:rFonts w:cs="Arial"/>
          <w:color w:val="000000" w:themeColor="text1"/>
        </w:rPr>
      </w:pPr>
      <w:r w:rsidRPr="004A045D">
        <w:rPr>
          <w:rFonts w:cs="Arial"/>
          <w:color w:val="000000" w:themeColor="text1"/>
        </w:rPr>
        <w:t xml:space="preserve">The AIG Central Services staff will participate in principals' meetings, Area Superintendents' meetings, and IRT meetings to provide information about goals and service delivery expectations outlined in the district's AIG Program Plan. AIG resource teachers at each school will provide annual sessions at the beginning of the school year to inform school administrators and school staff about the AIG program, share strategies for differentiating instruction, and lead related staff development. AIG teachers will post information on their individual school websites and school newsletters.   Communication with school and district personnel will occur through several venues.   The venues will include workshops, presentations, websites, and publications. AIG program staff will infuse program information with as many other programs and departments as applicable and solicit feedback for continuous improvement.   </w:t>
      </w:r>
    </w:p>
    <w:p w:rsidR="00EC59E9" w:rsidRPr="004A045D" w:rsidRDefault="00EC59E9" w:rsidP="002215EA">
      <w:pPr>
        <w:kinsoku w:val="0"/>
        <w:overflowPunct w:val="0"/>
        <w:spacing w:before="334" w:line="278" w:lineRule="exact"/>
        <w:ind w:left="144"/>
        <w:textAlignment w:val="baseline"/>
        <w:rPr>
          <w:rFonts w:cs="Arial"/>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4A045D" w:rsidRDefault="00EC59E9" w:rsidP="002521C2">
      <w:pPr>
        <w:widowControl w:val="0"/>
        <w:numPr>
          <w:ilvl w:val="0"/>
          <w:numId w:val="2"/>
        </w:numPr>
        <w:tabs>
          <w:tab w:val="clear" w:pos="414"/>
          <w:tab w:val="num" w:pos="648"/>
        </w:tabs>
        <w:kinsoku w:val="0"/>
        <w:overflowPunct w:val="0"/>
        <w:spacing w:before="37" w:line="278" w:lineRule="exact"/>
        <w:ind w:left="504" w:hanging="360"/>
        <w:textAlignment w:val="baseline"/>
        <w:rPr>
          <w:rFonts w:cs="Arial"/>
          <w:color w:val="000000" w:themeColor="text1"/>
          <w:spacing w:val="1"/>
        </w:rPr>
      </w:pPr>
      <w:r w:rsidRPr="004A045D">
        <w:rPr>
          <w:rFonts w:cs="Arial"/>
          <w:color w:val="000000" w:themeColor="text1"/>
          <w:spacing w:val="1"/>
        </w:rPr>
        <w:t>Individual School Websites</w:t>
      </w:r>
    </w:p>
    <w:p w:rsidR="00EC59E9" w:rsidRPr="004A045D" w:rsidRDefault="00EC59E9" w:rsidP="002521C2">
      <w:pPr>
        <w:widowControl w:val="0"/>
        <w:numPr>
          <w:ilvl w:val="0"/>
          <w:numId w:val="2"/>
        </w:numPr>
        <w:tabs>
          <w:tab w:val="clear" w:pos="414"/>
          <w:tab w:val="num" w:pos="648"/>
        </w:tabs>
        <w:kinsoku w:val="0"/>
        <w:overflowPunct w:val="0"/>
        <w:spacing w:before="37" w:line="278" w:lineRule="exact"/>
        <w:ind w:left="504" w:hanging="360"/>
        <w:textAlignment w:val="baseline"/>
        <w:rPr>
          <w:rFonts w:cs="Arial"/>
          <w:color w:val="000000" w:themeColor="text1"/>
          <w:spacing w:val="1"/>
        </w:rPr>
      </w:pPr>
      <w:r w:rsidRPr="004A045D">
        <w:rPr>
          <w:rFonts w:cs="Arial"/>
          <w:color w:val="000000" w:themeColor="text1"/>
        </w:rPr>
        <w:t>AIG Teachers' Quarterly Responsibilities Reports</w:t>
      </w:r>
    </w:p>
    <w:p w:rsidR="00EC59E9" w:rsidRPr="004A045D" w:rsidRDefault="00EC59E9" w:rsidP="002521C2">
      <w:pPr>
        <w:widowControl w:val="0"/>
        <w:numPr>
          <w:ilvl w:val="0"/>
          <w:numId w:val="2"/>
        </w:numPr>
        <w:tabs>
          <w:tab w:val="clear" w:pos="414"/>
          <w:tab w:val="num" w:pos="648"/>
        </w:tabs>
        <w:kinsoku w:val="0"/>
        <w:overflowPunct w:val="0"/>
        <w:spacing w:before="43" w:line="278" w:lineRule="exact"/>
        <w:ind w:left="504" w:hanging="360"/>
        <w:textAlignment w:val="baseline"/>
        <w:rPr>
          <w:rFonts w:cs="Arial"/>
          <w:color w:val="000000" w:themeColor="text1"/>
          <w:spacing w:val="2"/>
        </w:rPr>
      </w:pPr>
      <w:r w:rsidRPr="004A045D">
        <w:rPr>
          <w:rFonts w:cs="Arial"/>
          <w:color w:val="000000" w:themeColor="text1"/>
          <w:spacing w:val="2"/>
        </w:rPr>
        <w:t>AIG School Newsletters</w:t>
      </w:r>
    </w:p>
    <w:p w:rsidR="00EC59E9" w:rsidRPr="004A045D" w:rsidRDefault="00EC59E9" w:rsidP="002521C2">
      <w:pPr>
        <w:widowControl w:val="0"/>
        <w:numPr>
          <w:ilvl w:val="0"/>
          <w:numId w:val="2"/>
        </w:numPr>
        <w:tabs>
          <w:tab w:val="clear" w:pos="414"/>
          <w:tab w:val="num" w:pos="648"/>
        </w:tabs>
        <w:kinsoku w:val="0"/>
        <w:overflowPunct w:val="0"/>
        <w:spacing w:before="44" w:line="278" w:lineRule="exact"/>
        <w:ind w:left="504" w:hanging="360"/>
        <w:textAlignment w:val="baseline"/>
        <w:rPr>
          <w:rFonts w:cs="Arial"/>
          <w:color w:val="000000" w:themeColor="text1"/>
          <w:spacing w:val="1"/>
        </w:rPr>
      </w:pPr>
      <w:r w:rsidRPr="004A045D">
        <w:rPr>
          <w:rFonts w:cs="Arial"/>
          <w:color w:val="000000" w:themeColor="text1"/>
          <w:spacing w:val="1"/>
        </w:rPr>
        <w:lastRenderedPageBreak/>
        <w:t>School Staff AIG Presentation materials</w:t>
      </w:r>
    </w:p>
    <w:p w:rsidR="00EC59E9" w:rsidRPr="004A045D" w:rsidRDefault="00EC59E9" w:rsidP="002521C2">
      <w:pPr>
        <w:widowControl w:val="0"/>
        <w:numPr>
          <w:ilvl w:val="0"/>
          <w:numId w:val="2"/>
        </w:numPr>
        <w:tabs>
          <w:tab w:val="clear" w:pos="414"/>
          <w:tab w:val="num" w:pos="648"/>
        </w:tabs>
        <w:kinsoku w:val="0"/>
        <w:overflowPunct w:val="0"/>
        <w:spacing w:before="44" w:line="278" w:lineRule="exact"/>
        <w:ind w:left="504" w:hanging="360"/>
        <w:textAlignment w:val="baseline"/>
        <w:rPr>
          <w:rFonts w:cs="Arial"/>
          <w:color w:val="000000" w:themeColor="text1"/>
          <w:spacing w:val="3"/>
        </w:rPr>
      </w:pPr>
      <w:r w:rsidRPr="004A045D">
        <w:rPr>
          <w:rFonts w:cs="Arial"/>
          <w:color w:val="000000" w:themeColor="text1"/>
          <w:spacing w:val="3"/>
        </w:rPr>
        <w:t>Meeting Agendas</w:t>
      </w:r>
    </w:p>
    <w:p w:rsidR="00EC59E9" w:rsidRPr="004A045D" w:rsidRDefault="00EC59E9" w:rsidP="002215EA">
      <w:pPr>
        <w:kinsoku w:val="0"/>
        <w:overflowPunct w:val="0"/>
        <w:spacing w:before="283" w:after="281" w:line="278" w:lineRule="exact"/>
        <w:ind w:right="288"/>
        <w:textAlignment w:val="baseline"/>
        <w:rPr>
          <w:rFonts w:cs="Arial"/>
          <w:b/>
          <w:bCs/>
          <w:color w:val="000000" w:themeColor="text1"/>
          <w:u w:val="single"/>
        </w:rPr>
      </w:pPr>
      <w:r w:rsidRPr="004A045D">
        <w:rPr>
          <w:rFonts w:cs="Arial"/>
          <w:b/>
          <w:bCs/>
          <w:color w:val="000000" w:themeColor="text1"/>
          <w:u w:val="single"/>
        </w:rPr>
        <w:t>Other Comments:</w:t>
      </w:r>
    </w:p>
    <w:p w:rsidR="00EC59E9" w:rsidRPr="004A045D" w:rsidRDefault="00EC59E9" w:rsidP="002215EA">
      <w:pPr>
        <w:kinsoku w:val="0"/>
        <w:overflowPunct w:val="0"/>
        <w:spacing w:before="283" w:after="281" w:line="278" w:lineRule="exact"/>
        <w:ind w:right="288"/>
        <w:textAlignment w:val="baseline"/>
        <w:rPr>
          <w:rFonts w:cs="Arial"/>
          <w:strike/>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Pr="004A045D" w:rsidRDefault="00EC59E9" w:rsidP="002215EA">
      <w:pPr>
        <w:kinsoku w:val="0"/>
        <w:overflowPunct w:val="0"/>
        <w:spacing w:before="283" w:after="281" w:line="278" w:lineRule="exact"/>
        <w:ind w:right="288"/>
        <w:textAlignment w:val="baseline"/>
        <w:rPr>
          <w:rFonts w:cs="Arial"/>
          <w:color w:val="000000" w:themeColor="text1"/>
        </w:rPr>
      </w:pPr>
      <w:r w:rsidRPr="004A045D">
        <w:rPr>
          <w:rFonts w:cs="Arial"/>
          <w:color w:val="000000" w:themeColor="text1"/>
        </w:rPr>
        <w:t xml:space="preserve">AIG Central Services Staff plan to expand use of social media to communicate with stakeholders in addition to seeking more opportunities to invite stakeholders for specific sessions regarding the local program and specific information for supporting a gifted program and students. </w:t>
      </w:r>
    </w:p>
    <w:tbl>
      <w:tblPr>
        <w:tblW w:w="10805" w:type="dxa"/>
        <w:tblLayout w:type="fixed"/>
        <w:tblCellMar>
          <w:left w:w="0" w:type="dxa"/>
          <w:right w:w="0" w:type="dxa"/>
        </w:tblCellMar>
        <w:tblLook w:val="0000" w:firstRow="0" w:lastRow="0" w:firstColumn="0" w:lastColumn="0" w:noHBand="0" w:noVBand="0"/>
      </w:tblPr>
      <w:tblGrid>
        <w:gridCol w:w="10805"/>
      </w:tblGrid>
      <w:tr w:rsidR="00EC59E9" w:rsidRPr="004A045D" w:rsidTr="00F261E9">
        <w:trPr>
          <w:trHeight w:hRule="exact" w:val="845"/>
        </w:trPr>
        <w:tc>
          <w:tcPr>
            <w:tcW w:w="10805" w:type="dxa"/>
            <w:tcBorders>
              <w:top w:val="nil"/>
              <w:left w:val="nil"/>
              <w:bottom w:val="nil"/>
              <w:right w:val="nil"/>
            </w:tcBorders>
            <w:shd w:val="solid" w:color="D8D8D8" w:fill="auto"/>
          </w:tcPr>
          <w:p w:rsidR="00EC59E9" w:rsidRPr="004A045D" w:rsidRDefault="00EC59E9" w:rsidP="00F261E9">
            <w:pPr>
              <w:kinsoku w:val="0"/>
              <w:overflowPunct w:val="0"/>
              <w:spacing w:before="6" w:line="274" w:lineRule="exact"/>
              <w:textAlignment w:val="baseline"/>
              <w:rPr>
                <w:rFonts w:cs="Arial"/>
                <w:b/>
                <w:bCs/>
                <w:color w:val="000000" w:themeColor="text1"/>
                <w:spacing w:val="1"/>
              </w:rPr>
            </w:pPr>
            <w:r w:rsidRPr="004A045D">
              <w:rPr>
                <w:rFonts w:cs="Arial"/>
                <w:b/>
                <w:bCs/>
                <w:color w:val="000000" w:themeColor="text1"/>
                <w:spacing w:val="1"/>
              </w:rPr>
              <w:t>Standard 4: Comprehensive Programming within a Total School Community</w:t>
            </w:r>
          </w:p>
          <w:p w:rsidR="00EC59E9" w:rsidRPr="004A045D" w:rsidRDefault="00EC59E9" w:rsidP="00F261E9">
            <w:pPr>
              <w:kinsoku w:val="0"/>
              <w:overflowPunct w:val="0"/>
              <w:spacing w:line="277" w:lineRule="exact"/>
              <w:ind w:right="144"/>
              <w:jc w:val="both"/>
              <w:textAlignment w:val="baseline"/>
              <w:rPr>
                <w:rFonts w:cs="Arial"/>
                <w:color w:val="000000" w:themeColor="text1"/>
              </w:rPr>
            </w:pPr>
            <w:r w:rsidRPr="004A045D">
              <w:rPr>
                <w:rFonts w:cs="Arial"/>
                <w:color w:val="000000" w:themeColor="text1"/>
              </w:rPr>
              <w:t>The LEA provides an array of K-12 programs and services by the total school community to meet the diverse academic, intellectual, social, and emotional needs of gifted learners.</w:t>
            </w:r>
          </w:p>
        </w:tc>
      </w:tr>
    </w:tbl>
    <w:p w:rsidR="00EC59E9" w:rsidRPr="004A045D" w:rsidRDefault="00EC59E9" w:rsidP="002215EA">
      <w:pPr>
        <w:kinsoku w:val="0"/>
        <w:overflowPunct w:val="0"/>
        <w:spacing w:before="279" w:line="274" w:lineRule="exact"/>
        <w:textAlignment w:val="baseline"/>
        <w:rPr>
          <w:rFonts w:cs="Arial"/>
          <w:b/>
          <w:bCs/>
          <w:color w:val="000000" w:themeColor="text1"/>
          <w:u w:val="single"/>
        </w:rPr>
      </w:pPr>
      <w:r w:rsidRPr="004A045D">
        <w:rPr>
          <w:rFonts w:cs="Arial"/>
          <w:b/>
          <w:bCs/>
          <w:color w:val="000000" w:themeColor="text1"/>
          <w:u w:val="single"/>
        </w:rPr>
        <w:t xml:space="preserve">Practice E </w:t>
      </w:r>
    </w:p>
    <w:p w:rsidR="00EC59E9" w:rsidRPr="004A045D" w:rsidRDefault="00EC59E9" w:rsidP="002215EA">
      <w:pPr>
        <w:kinsoku w:val="0"/>
        <w:overflowPunct w:val="0"/>
        <w:spacing w:after="276" w:line="278" w:lineRule="exact"/>
        <w:ind w:right="216"/>
        <w:textAlignment w:val="baseline"/>
        <w:rPr>
          <w:rFonts w:cs="Arial"/>
          <w:color w:val="000000" w:themeColor="text1"/>
        </w:rPr>
      </w:pPr>
      <w:proofErr w:type="gramStart"/>
      <w:r w:rsidRPr="004A045D">
        <w:rPr>
          <w:rFonts w:cs="Arial"/>
          <w:color w:val="000000" w:themeColor="text1"/>
        </w:rPr>
        <w:t>Communicates among and between teachers and schools to ensure an effective continuation of K-12 services, especially at key transition points.</w:t>
      </w:r>
      <w:proofErr w:type="gramEnd"/>
    </w:p>
    <w:p w:rsidR="00EC59E9" w:rsidRPr="004A045D" w:rsidRDefault="00EC59E9" w:rsidP="002215EA">
      <w:pPr>
        <w:shd w:val="solid" w:color="D8D8D8" w:fill="auto"/>
        <w:kinsoku w:val="0"/>
        <w:overflowPunct w:val="0"/>
        <w:spacing w:line="267" w:lineRule="exact"/>
        <w:ind w:left="36"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Focused Practice</w:t>
      </w:r>
      <w:r w:rsidRPr="004A045D">
        <w:rPr>
          <w:rFonts w:cs="Arial"/>
          <w:b/>
          <w:bCs/>
          <w:color w:val="000000" w:themeColor="text1"/>
        </w:rPr>
        <w:t xml:space="preserve"> for 2013-2016.</w:t>
      </w:r>
    </w:p>
    <w:p w:rsidR="00EC59E9" w:rsidRDefault="00EC59E9" w:rsidP="002215EA">
      <w:pPr>
        <w:kinsoku w:val="0"/>
        <w:overflowPunct w:val="0"/>
        <w:spacing w:line="278" w:lineRule="exact"/>
        <w:ind w:right="1080"/>
        <w:textAlignment w:val="baseline"/>
        <w:rPr>
          <w:rFonts w:cs="Arial"/>
          <w:b/>
          <w:bCs/>
          <w:color w:val="000000" w:themeColor="text1"/>
          <w:u w:val="single"/>
        </w:rPr>
      </w:pPr>
    </w:p>
    <w:p w:rsidR="00EC59E9" w:rsidRPr="004A045D" w:rsidRDefault="00EC59E9" w:rsidP="002215EA">
      <w:pPr>
        <w:kinsoku w:val="0"/>
        <w:overflowPunct w:val="0"/>
        <w:spacing w:line="278" w:lineRule="exact"/>
        <w:ind w:right="1080"/>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2215EA">
      <w:pPr>
        <w:kinsoku w:val="0"/>
        <w:overflowPunct w:val="0"/>
        <w:spacing w:line="278" w:lineRule="exact"/>
        <w:ind w:right="1080"/>
        <w:textAlignment w:val="baseline"/>
        <w:rPr>
          <w:rFonts w:cs="Arial"/>
          <w:color w:val="000000" w:themeColor="text1"/>
        </w:rPr>
      </w:pPr>
      <w:r w:rsidRPr="004A045D">
        <w:rPr>
          <w:rFonts w:cs="Arial"/>
          <w:color w:val="000000" w:themeColor="text1"/>
        </w:rPr>
        <w:t>WCPSS AIG Program recognizes the importance of continued service delivery for AIG students especially as they transition from one school to another, for example, elementary to middle school, to ensure effective communication between teachers during the transition.</w:t>
      </w:r>
    </w:p>
    <w:p w:rsidR="00EC59E9" w:rsidRPr="004A045D" w:rsidRDefault="00EC59E9" w:rsidP="002215EA">
      <w:pPr>
        <w:kinsoku w:val="0"/>
        <w:overflowPunct w:val="0"/>
        <w:spacing w:before="276" w:line="278" w:lineRule="exact"/>
        <w:ind w:right="1080"/>
        <w:textAlignment w:val="baseline"/>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Default="00EC59E9" w:rsidP="002215EA">
      <w:pPr>
        <w:kinsoku w:val="0"/>
        <w:overflowPunct w:val="0"/>
        <w:spacing w:line="278" w:lineRule="exact"/>
        <w:ind w:right="1080"/>
        <w:textAlignment w:val="baseline"/>
        <w:rPr>
          <w:rFonts w:cs="Arial"/>
          <w:color w:val="000000" w:themeColor="text1"/>
        </w:rPr>
      </w:pPr>
      <w:r w:rsidRPr="004A045D">
        <w:rPr>
          <w:rFonts w:cs="Arial"/>
          <w:color w:val="000000" w:themeColor="text1"/>
        </w:rPr>
        <w:t xml:space="preserve">During spring meetings, the AIG Program Central Services Staff will facilitate Professional Learning Teams (PLTs) between feeder schools (Elementary and Middle) (Middle and High School) to ensure effective continuation of AIG services.  </w:t>
      </w:r>
    </w:p>
    <w:p w:rsidR="00EC59E9" w:rsidRPr="004A045D" w:rsidRDefault="00EC59E9" w:rsidP="002215EA">
      <w:pPr>
        <w:kinsoku w:val="0"/>
        <w:overflowPunct w:val="0"/>
        <w:spacing w:line="278" w:lineRule="exact"/>
        <w:ind w:right="1080"/>
        <w:textAlignment w:val="baseline"/>
        <w:rPr>
          <w:rFonts w:cs="Arial"/>
          <w:color w:val="000000" w:themeColor="text1"/>
        </w:rPr>
      </w:pPr>
    </w:p>
    <w:p w:rsidR="00EC59E9" w:rsidRPr="004A045D" w:rsidRDefault="00EC59E9" w:rsidP="002215EA">
      <w:pPr>
        <w:kinsoku w:val="0"/>
        <w:overflowPunct w:val="0"/>
        <w:spacing w:line="275" w:lineRule="exact"/>
        <w:textAlignment w:val="baseline"/>
        <w:rPr>
          <w:rFonts w:cs="Arial"/>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8C11F1">
      <w:pPr>
        <w:pStyle w:val="ListParagraph"/>
        <w:numPr>
          <w:ilvl w:val="0"/>
          <w:numId w:val="101"/>
        </w:numPr>
        <w:kinsoku w:val="0"/>
        <w:overflowPunct w:val="0"/>
        <w:spacing w:before="275" w:line="278" w:lineRule="exact"/>
        <w:ind w:left="360" w:right="504"/>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The AIG resource teacher will provide updates to their school to inform staff and teachers of upcoming nomination and testing windows, identification procedures and current service delivery components.</w:t>
      </w:r>
    </w:p>
    <w:p w:rsidR="00EC59E9" w:rsidRPr="004A045D" w:rsidRDefault="00EC59E9" w:rsidP="008C11F1">
      <w:pPr>
        <w:pStyle w:val="ListParagraph"/>
        <w:numPr>
          <w:ilvl w:val="0"/>
          <w:numId w:val="101"/>
        </w:numPr>
        <w:kinsoku w:val="0"/>
        <w:overflowPunct w:val="0"/>
        <w:spacing w:before="275" w:line="278" w:lineRule="exact"/>
        <w:ind w:left="360" w:right="504"/>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AIG teachers will meet at least twice a year within their regional PLTs to discuss issues and concerns and share solutions in order to provide effective AIG services.</w:t>
      </w:r>
    </w:p>
    <w:p w:rsidR="00EC59E9" w:rsidRPr="004A045D" w:rsidRDefault="00EC59E9" w:rsidP="008C11F1">
      <w:pPr>
        <w:pStyle w:val="ListParagraph"/>
        <w:numPr>
          <w:ilvl w:val="0"/>
          <w:numId w:val="101"/>
        </w:numPr>
        <w:kinsoku w:val="0"/>
        <w:overflowPunct w:val="0"/>
        <w:spacing w:before="275" w:line="278" w:lineRule="exact"/>
        <w:ind w:left="360" w:right="504"/>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 xml:space="preserve">AIG Central Services Team will facilitate a meeting in the spring between feeder schools where AIG teachers will discuss the following: </w:t>
      </w:r>
    </w:p>
    <w:p w:rsidR="00EC59E9" w:rsidRPr="004A045D" w:rsidRDefault="00EC59E9" w:rsidP="008C11F1">
      <w:pPr>
        <w:pStyle w:val="ListParagraph"/>
        <w:numPr>
          <w:ilvl w:val="1"/>
          <w:numId w:val="101"/>
        </w:numPr>
        <w:kinsoku w:val="0"/>
        <w:overflowPunct w:val="0"/>
        <w:spacing w:before="275" w:line="278" w:lineRule="exact"/>
        <w:ind w:right="504"/>
        <w:textAlignment w:val="baseline"/>
        <w:rPr>
          <w:rFonts w:asciiTheme="minorHAnsi" w:hAnsiTheme="minorHAnsi" w:cs="Arial"/>
          <w:color w:val="000000" w:themeColor="text1"/>
          <w:sz w:val="24"/>
          <w:szCs w:val="24"/>
        </w:rPr>
      </w:pPr>
      <w:proofErr w:type="gramStart"/>
      <w:r w:rsidRPr="004A045D">
        <w:rPr>
          <w:rFonts w:asciiTheme="minorHAnsi" w:hAnsiTheme="minorHAnsi" w:cs="Arial"/>
          <w:color w:val="000000" w:themeColor="text1"/>
          <w:sz w:val="24"/>
          <w:szCs w:val="24"/>
        </w:rPr>
        <w:t>the</w:t>
      </w:r>
      <w:proofErr w:type="gramEnd"/>
      <w:r w:rsidRPr="004A045D">
        <w:rPr>
          <w:rFonts w:asciiTheme="minorHAnsi" w:hAnsiTheme="minorHAnsi" w:cs="Arial"/>
          <w:color w:val="000000" w:themeColor="text1"/>
          <w:sz w:val="24"/>
          <w:szCs w:val="24"/>
        </w:rPr>
        <w:t xml:space="preserve"> needs of each identified AIG student (i.e. social/emotional, academic strengths and weaknesses, accelerative needs, etc.) with the AIG teacher at the receiving school .</w:t>
      </w:r>
    </w:p>
    <w:p w:rsidR="00EC59E9" w:rsidRPr="004A045D" w:rsidRDefault="00EC59E9" w:rsidP="008C11F1">
      <w:pPr>
        <w:pStyle w:val="ListParagraph"/>
        <w:numPr>
          <w:ilvl w:val="1"/>
          <w:numId w:val="101"/>
        </w:numPr>
        <w:kinsoku w:val="0"/>
        <w:overflowPunct w:val="0"/>
        <w:spacing w:before="275" w:line="278" w:lineRule="exact"/>
        <w:ind w:right="504"/>
        <w:textAlignment w:val="baseline"/>
        <w:rPr>
          <w:rFonts w:asciiTheme="minorHAnsi" w:hAnsiTheme="minorHAnsi" w:cs="Arial"/>
          <w:color w:val="000000" w:themeColor="text1"/>
          <w:sz w:val="24"/>
          <w:szCs w:val="24"/>
        </w:rPr>
      </w:pPr>
      <w:proofErr w:type="gramStart"/>
      <w:r w:rsidRPr="004A045D">
        <w:rPr>
          <w:rFonts w:asciiTheme="minorHAnsi" w:hAnsiTheme="minorHAnsi" w:cs="Arial"/>
          <w:color w:val="000000" w:themeColor="text1"/>
          <w:sz w:val="24"/>
          <w:szCs w:val="24"/>
        </w:rPr>
        <w:t>other</w:t>
      </w:r>
      <w:proofErr w:type="gramEnd"/>
      <w:r w:rsidRPr="004A045D">
        <w:rPr>
          <w:rFonts w:asciiTheme="minorHAnsi" w:hAnsiTheme="minorHAnsi" w:cs="Arial"/>
          <w:color w:val="000000" w:themeColor="text1"/>
          <w:sz w:val="24"/>
          <w:szCs w:val="24"/>
        </w:rPr>
        <w:t xml:space="preserve"> students who need to be monitored and considered for nomination and referral at the receiving school. These students may include but are not limited to students from underrepresented groups who are demonstrating gifted behaviors and high growth.</w:t>
      </w:r>
    </w:p>
    <w:p w:rsidR="00EC59E9" w:rsidRPr="004A045D" w:rsidRDefault="00EC59E9" w:rsidP="002C3BDA">
      <w:pPr>
        <w:kinsoku w:val="0"/>
        <w:overflowPunct w:val="0"/>
        <w:spacing w:before="328" w:line="282" w:lineRule="exact"/>
        <w:textAlignment w:val="baseline"/>
        <w:rPr>
          <w:rFonts w:cs="Arial"/>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4A045D" w:rsidRDefault="00EC59E9" w:rsidP="002C3BDA">
      <w:pPr>
        <w:widowControl w:val="0"/>
        <w:numPr>
          <w:ilvl w:val="0"/>
          <w:numId w:val="2"/>
        </w:numPr>
        <w:tabs>
          <w:tab w:val="clear" w:pos="414"/>
          <w:tab w:val="num" w:pos="504"/>
        </w:tabs>
        <w:kinsoku w:val="0"/>
        <w:overflowPunct w:val="0"/>
        <w:ind w:left="360" w:hanging="360"/>
        <w:textAlignment w:val="baseline"/>
        <w:rPr>
          <w:rFonts w:cs="Arial"/>
          <w:b/>
          <w:bCs/>
          <w:color w:val="000000" w:themeColor="text1"/>
          <w:u w:val="single"/>
        </w:rPr>
      </w:pPr>
      <w:r w:rsidRPr="004A045D">
        <w:rPr>
          <w:rFonts w:cs="Arial"/>
          <w:color w:val="000000" w:themeColor="text1"/>
          <w:spacing w:val="1"/>
        </w:rPr>
        <w:t>PLT Minutes</w:t>
      </w:r>
    </w:p>
    <w:p w:rsidR="00EC59E9" w:rsidRPr="004A045D" w:rsidRDefault="00EC59E9" w:rsidP="002C3BDA">
      <w:pPr>
        <w:widowControl w:val="0"/>
        <w:numPr>
          <w:ilvl w:val="0"/>
          <w:numId w:val="2"/>
        </w:numPr>
        <w:tabs>
          <w:tab w:val="clear" w:pos="414"/>
          <w:tab w:val="num" w:pos="504"/>
        </w:tabs>
        <w:kinsoku w:val="0"/>
        <w:overflowPunct w:val="0"/>
        <w:ind w:left="360" w:hanging="360"/>
        <w:textAlignment w:val="baseline"/>
        <w:rPr>
          <w:rFonts w:cs="Arial"/>
          <w:b/>
          <w:bCs/>
          <w:color w:val="000000" w:themeColor="text1"/>
          <w:u w:val="single"/>
        </w:rPr>
      </w:pPr>
      <w:r w:rsidRPr="004A045D">
        <w:rPr>
          <w:rFonts w:cs="Arial"/>
          <w:color w:val="000000" w:themeColor="text1"/>
          <w:spacing w:val="1"/>
        </w:rPr>
        <w:lastRenderedPageBreak/>
        <w:t>Meeting Agendas</w:t>
      </w:r>
    </w:p>
    <w:p w:rsidR="00EC59E9" w:rsidRPr="004A045D" w:rsidRDefault="00EC59E9" w:rsidP="002C3BDA">
      <w:pPr>
        <w:widowControl w:val="0"/>
        <w:numPr>
          <w:ilvl w:val="0"/>
          <w:numId w:val="2"/>
        </w:numPr>
        <w:tabs>
          <w:tab w:val="clear" w:pos="414"/>
          <w:tab w:val="num" w:pos="504"/>
        </w:tabs>
        <w:kinsoku w:val="0"/>
        <w:overflowPunct w:val="0"/>
        <w:ind w:left="360" w:hanging="360"/>
        <w:textAlignment w:val="baseline"/>
        <w:rPr>
          <w:rFonts w:cs="Arial"/>
          <w:b/>
          <w:bCs/>
          <w:color w:val="000000" w:themeColor="text1"/>
          <w:u w:val="single"/>
        </w:rPr>
      </w:pPr>
      <w:r w:rsidRPr="004A045D">
        <w:rPr>
          <w:rFonts w:cs="Arial"/>
          <w:bCs/>
          <w:color w:val="000000" w:themeColor="text1"/>
        </w:rPr>
        <w:t>SBCGE Meeting Notes for Transition Schools</w:t>
      </w:r>
    </w:p>
    <w:p w:rsidR="00EC59E9" w:rsidRPr="004A045D" w:rsidRDefault="00EC59E9" w:rsidP="002C3BDA">
      <w:pPr>
        <w:kinsoku w:val="0"/>
        <w:overflowPunct w:val="0"/>
        <w:spacing w:before="296" w:line="276"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2C3BDA">
      <w:pPr>
        <w:kinsoku w:val="0"/>
        <w:overflowPunct w:val="0"/>
        <w:spacing w:before="283" w:after="271" w:line="278" w:lineRule="exact"/>
        <w:ind w:right="288"/>
        <w:textAlignment w:val="baseline"/>
        <w:rPr>
          <w:rFonts w:cs="Arial"/>
          <w:strike/>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tbl>
      <w:tblPr>
        <w:tblW w:w="10805" w:type="dxa"/>
        <w:tblLayout w:type="fixed"/>
        <w:tblCellMar>
          <w:left w:w="0" w:type="dxa"/>
          <w:right w:w="0" w:type="dxa"/>
        </w:tblCellMar>
        <w:tblLook w:val="0000" w:firstRow="0" w:lastRow="0" w:firstColumn="0" w:lastColumn="0" w:noHBand="0" w:noVBand="0"/>
      </w:tblPr>
      <w:tblGrid>
        <w:gridCol w:w="10805"/>
      </w:tblGrid>
      <w:tr w:rsidR="00EC59E9" w:rsidRPr="004A045D" w:rsidTr="002C3BDA">
        <w:trPr>
          <w:trHeight w:hRule="exact" w:val="845"/>
        </w:trPr>
        <w:tc>
          <w:tcPr>
            <w:tcW w:w="10805" w:type="dxa"/>
            <w:tcBorders>
              <w:top w:val="nil"/>
              <w:left w:val="nil"/>
              <w:bottom w:val="nil"/>
              <w:right w:val="nil"/>
            </w:tcBorders>
            <w:shd w:val="solid" w:color="D8D8D8" w:fill="auto"/>
          </w:tcPr>
          <w:p w:rsidR="00EC59E9" w:rsidRPr="004A045D" w:rsidRDefault="00EC59E9" w:rsidP="00F261E9">
            <w:pPr>
              <w:kinsoku w:val="0"/>
              <w:overflowPunct w:val="0"/>
              <w:spacing w:before="6" w:line="276" w:lineRule="exact"/>
              <w:textAlignment w:val="baseline"/>
              <w:rPr>
                <w:rFonts w:cs="Arial"/>
                <w:b/>
                <w:bCs/>
                <w:color w:val="000000" w:themeColor="text1"/>
                <w:spacing w:val="1"/>
              </w:rPr>
            </w:pPr>
            <w:r w:rsidRPr="004A045D">
              <w:rPr>
                <w:rFonts w:cs="Arial"/>
                <w:b/>
                <w:bCs/>
                <w:color w:val="000000" w:themeColor="text1"/>
                <w:spacing w:val="1"/>
              </w:rPr>
              <w:t>Standard 4: Comprehensive Programming within a Total School Community</w:t>
            </w:r>
          </w:p>
          <w:p w:rsidR="00EC59E9" w:rsidRPr="004A045D" w:rsidRDefault="00EC59E9" w:rsidP="00F261E9">
            <w:pPr>
              <w:kinsoku w:val="0"/>
              <w:overflowPunct w:val="0"/>
              <w:spacing w:after="2" w:line="278" w:lineRule="exact"/>
              <w:ind w:right="144"/>
              <w:jc w:val="both"/>
              <w:textAlignment w:val="baseline"/>
              <w:rPr>
                <w:rFonts w:cs="Arial"/>
                <w:color w:val="000000" w:themeColor="text1"/>
              </w:rPr>
            </w:pPr>
            <w:r w:rsidRPr="004A045D">
              <w:rPr>
                <w:rFonts w:cs="Arial"/>
                <w:color w:val="000000" w:themeColor="text1"/>
              </w:rPr>
              <w:t>The LEA provides an array of K-12 programs and services by the total school community to meet the diverse academic, intellectual, social, and emotional needs of gifted learners.</w:t>
            </w:r>
          </w:p>
        </w:tc>
      </w:tr>
    </w:tbl>
    <w:p w:rsidR="00EC59E9" w:rsidRPr="004A045D" w:rsidRDefault="00EC59E9" w:rsidP="002C3BDA">
      <w:pPr>
        <w:kinsoku w:val="0"/>
        <w:overflowPunct w:val="0"/>
        <w:spacing w:before="279" w:line="274" w:lineRule="exact"/>
        <w:textAlignment w:val="baseline"/>
        <w:rPr>
          <w:rFonts w:cs="Arial"/>
          <w:b/>
          <w:bCs/>
          <w:color w:val="000000" w:themeColor="text1"/>
          <w:u w:val="single"/>
        </w:rPr>
      </w:pPr>
      <w:r w:rsidRPr="004A045D">
        <w:rPr>
          <w:rFonts w:cs="Arial"/>
          <w:b/>
          <w:bCs/>
          <w:color w:val="000000" w:themeColor="text1"/>
          <w:u w:val="single"/>
        </w:rPr>
        <w:t xml:space="preserve">Practice F </w:t>
      </w:r>
    </w:p>
    <w:p w:rsidR="00EC59E9" w:rsidRPr="004A045D" w:rsidRDefault="00EC59E9" w:rsidP="002C3BDA">
      <w:pPr>
        <w:kinsoku w:val="0"/>
        <w:overflowPunct w:val="0"/>
        <w:spacing w:after="280" w:line="277" w:lineRule="exact"/>
        <w:ind w:right="720"/>
        <w:textAlignment w:val="baseline"/>
        <w:rPr>
          <w:rFonts w:cs="Arial"/>
          <w:color w:val="000000" w:themeColor="text1"/>
        </w:rPr>
      </w:pPr>
      <w:proofErr w:type="gramStart"/>
      <w:r w:rsidRPr="004A045D">
        <w:rPr>
          <w:rFonts w:cs="Arial"/>
          <w:color w:val="000000" w:themeColor="text1"/>
        </w:rPr>
        <w:t>Ensures collaboration and involvement among regular education teachers, exceptional children's teachers, other specialists, instructional staff, parents/families, and administrators to provide differentiated programming and services.</w:t>
      </w:r>
      <w:proofErr w:type="gramEnd"/>
    </w:p>
    <w:p w:rsidR="00EC59E9" w:rsidRPr="004A045D" w:rsidRDefault="00EC59E9" w:rsidP="002C3BDA">
      <w:pPr>
        <w:shd w:val="solid" w:color="D8D8D8" w:fill="auto"/>
        <w:kinsoku w:val="0"/>
        <w:overflowPunct w:val="0"/>
        <w:spacing w:after="9" w:line="277"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Maintained Practice</w:t>
      </w:r>
      <w:r w:rsidRPr="004A045D">
        <w:rPr>
          <w:rFonts w:cs="Arial"/>
          <w:b/>
          <w:bCs/>
          <w:color w:val="000000" w:themeColor="text1"/>
        </w:rPr>
        <w:t xml:space="preserve"> for 2013-2016.</w:t>
      </w:r>
    </w:p>
    <w:p w:rsidR="00EC59E9" w:rsidRDefault="00EC59E9" w:rsidP="00D4275B">
      <w:pPr>
        <w:kinsoku w:val="0"/>
        <w:overflowPunct w:val="0"/>
        <w:spacing w:before="272" w:line="278" w:lineRule="exact"/>
        <w:ind w:right="864"/>
        <w:textAlignment w:val="baseline"/>
        <w:rPr>
          <w:rFonts w:cs="Arial"/>
          <w:b/>
          <w:bCs/>
          <w:color w:val="000000" w:themeColor="text1"/>
          <w:u w:val="single"/>
        </w:rPr>
      </w:pPr>
    </w:p>
    <w:p w:rsidR="00EC59E9" w:rsidRDefault="00EC59E9" w:rsidP="00D4275B">
      <w:pPr>
        <w:kinsoku w:val="0"/>
        <w:overflowPunct w:val="0"/>
        <w:spacing w:before="272" w:line="278" w:lineRule="exact"/>
        <w:ind w:right="864"/>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Default="00EC59E9" w:rsidP="00E77BA9">
      <w:pPr>
        <w:kinsoku w:val="0"/>
        <w:overflowPunct w:val="0"/>
        <w:spacing w:line="278" w:lineRule="exact"/>
        <w:ind w:right="864"/>
        <w:textAlignment w:val="baseline"/>
        <w:rPr>
          <w:rFonts w:cs="Arial"/>
          <w:color w:val="000000" w:themeColor="text1"/>
        </w:rPr>
      </w:pPr>
      <w:r w:rsidRPr="004A045D">
        <w:rPr>
          <w:rFonts w:cs="Arial"/>
          <w:color w:val="000000" w:themeColor="text1"/>
        </w:rPr>
        <w:t>The AIG Program recognizes the importance of communication and collaboration between staff members and parents in order to provide appropriate service differentiation for identified AIG students.  Ultimately the success of this collaboration is dependent upon the school culture and administrative facilitation.  Historically, collaboration between all personnel has worked best at those schools where principals guide its success.  Principals can support and ensure collaboration by dedicating time for this work.  Social workers, counselors and school psychologists should be included in these efforts especially for families that are more likely to be overlooked via traditional communication means.</w:t>
      </w:r>
    </w:p>
    <w:p w:rsidR="00EC59E9" w:rsidRDefault="00EC59E9" w:rsidP="00E77BA9">
      <w:pPr>
        <w:kinsoku w:val="0"/>
        <w:overflowPunct w:val="0"/>
        <w:spacing w:line="278" w:lineRule="exact"/>
        <w:textAlignment w:val="baseline"/>
        <w:rPr>
          <w:rFonts w:cs="Arial"/>
          <w:b/>
          <w:bCs/>
          <w:color w:val="000000" w:themeColor="text1"/>
          <w:u w:val="single"/>
        </w:rPr>
      </w:pPr>
    </w:p>
    <w:p w:rsidR="00EC59E9" w:rsidRDefault="00EC59E9" w:rsidP="00E77BA9">
      <w:pPr>
        <w:kinsoku w:val="0"/>
        <w:overflowPunct w:val="0"/>
        <w:spacing w:line="278" w:lineRule="exact"/>
        <w:textAlignment w:val="baseline"/>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E77BA9">
      <w:pPr>
        <w:kinsoku w:val="0"/>
        <w:overflowPunct w:val="0"/>
        <w:spacing w:line="278" w:lineRule="exact"/>
        <w:textAlignment w:val="baseline"/>
        <w:rPr>
          <w:rFonts w:cs="Arial"/>
          <w:color w:val="000000" w:themeColor="text1"/>
        </w:rPr>
      </w:pPr>
      <w:r w:rsidRPr="004A045D">
        <w:rPr>
          <w:rFonts w:cs="Arial"/>
          <w:color w:val="000000" w:themeColor="text1"/>
        </w:rPr>
        <w:t xml:space="preserve">The AIG Central Services Staff will continue to work closely with principals during this plan cycle to foster more consistent collaborative relationships in providing differentiated programming and services.  </w:t>
      </w:r>
    </w:p>
    <w:p w:rsidR="00EC59E9" w:rsidRPr="004A045D" w:rsidRDefault="00EC59E9" w:rsidP="00E77BA9">
      <w:pPr>
        <w:kinsoku w:val="0"/>
        <w:overflowPunct w:val="0"/>
        <w:spacing w:before="290" w:line="278" w:lineRule="exact"/>
        <w:ind w:right="360"/>
        <w:textAlignment w:val="baseline"/>
        <w:rPr>
          <w:rFonts w:cs="Arial"/>
          <w:color w:val="000000" w:themeColor="text1"/>
        </w:rPr>
      </w:pPr>
      <w:r w:rsidRPr="004A045D">
        <w:rPr>
          <w:rFonts w:cs="Arial"/>
          <w:b/>
          <w:bCs/>
          <w:color w:val="000000" w:themeColor="text1"/>
          <w:u w:val="single"/>
        </w:rPr>
        <w:t>Description:</w:t>
      </w:r>
      <w:r w:rsidRPr="004A045D">
        <w:rPr>
          <w:rFonts w:cs="Arial"/>
          <w:color w:val="000000" w:themeColor="text1"/>
        </w:rPr>
        <w:t xml:space="preserve">  AIG teachers work in collaboration with regular education teachers, Special Education Teachers and other school staff to develop and implement resources, procedures, processes and strategies that provide challenge and enhance the quality of curriculum for gifted students. AIG Central Services Staff will work with the Exceptional Children Services Staff, Academics Program, English Language Learners and other specialists at the Central Services level to keep them informed about AIG differentiated services and programming. The AIG Program staff regularly plans with instructional staff and has ongoing communication with parents and other professionals to ensure appropriate services for students.</w:t>
      </w:r>
    </w:p>
    <w:p w:rsidR="00EC59E9" w:rsidRPr="004A045D" w:rsidRDefault="00EC59E9" w:rsidP="00E77BA9">
      <w:pPr>
        <w:kinsoku w:val="0"/>
        <w:overflowPunct w:val="0"/>
        <w:spacing w:before="334" w:line="278" w:lineRule="exact"/>
        <w:textAlignment w:val="baseline"/>
        <w:rPr>
          <w:rFonts w:cs="Arial"/>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E77BA9" w:rsidRDefault="00EC59E9" w:rsidP="008C11F1">
      <w:pPr>
        <w:pStyle w:val="ListParagraph"/>
        <w:numPr>
          <w:ilvl w:val="0"/>
          <w:numId w:val="119"/>
        </w:numPr>
        <w:tabs>
          <w:tab w:val="left" w:pos="180"/>
        </w:tabs>
        <w:kinsoku w:val="0"/>
        <w:overflowPunct w:val="0"/>
        <w:ind w:left="396"/>
        <w:textAlignment w:val="baseline"/>
        <w:rPr>
          <w:rFonts w:asciiTheme="minorHAnsi" w:hAnsiTheme="minorHAnsi" w:cs="Arial"/>
          <w:color w:val="000000" w:themeColor="text1"/>
          <w:sz w:val="24"/>
          <w:szCs w:val="24"/>
        </w:rPr>
      </w:pPr>
      <w:r w:rsidRPr="00050E5C">
        <w:rPr>
          <w:rFonts w:asciiTheme="minorHAnsi" w:hAnsiTheme="minorHAnsi" w:cs="Arial"/>
          <w:color w:val="000000" w:themeColor="text1"/>
          <w:spacing w:val="1"/>
          <w:sz w:val="24"/>
          <w:szCs w:val="24"/>
        </w:rPr>
        <w:t>AIG School Delivery Plan</w:t>
      </w:r>
    </w:p>
    <w:p w:rsidR="00EC59E9" w:rsidRPr="00E77BA9" w:rsidRDefault="00EC59E9" w:rsidP="008C11F1">
      <w:pPr>
        <w:pStyle w:val="ListParagraph"/>
        <w:numPr>
          <w:ilvl w:val="0"/>
          <w:numId w:val="119"/>
        </w:numPr>
        <w:tabs>
          <w:tab w:val="left" w:pos="180"/>
        </w:tabs>
        <w:kinsoku w:val="0"/>
        <w:overflowPunct w:val="0"/>
        <w:ind w:left="396"/>
        <w:textAlignment w:val="baseline"/>
        <w:rPr>
          <w:rFonts w:asciiTheme="minorHAnsi" w:hAnsiTheme="minorHAnsi" w:cs="Arial"/>
          <w:color w:val="000000" w:themeColor="text1"/>
          <w:sz w:val="24"/>
          <w:szCs w:val="24"/>
        </w:rPr>
      </w:pPr>
      <w:r w:rsidRPr="00E77BA9">
        <w:rPr>
          <w:rFonts w:asciiTheme="minorHAnsi" w:hAnsiTheme="minorHAnsi" w:cs="Arial"/>
          <w:color w:val="000000" w:themeColor="text1"/>
          <w:spacing w:val="1"/>
          <w:sz w:val="24"/>
          <w:szCs w:val="24"/>
        </w:rPr>
        <w:t>AIG Teacher Quarterly Responsibilities/workbook</w:t>
      </w:r>
    </w:p>
    <w:p w:rsidR="00EC59E9" w:rsidRPr="00E77BA9" w:rsidRDefault="00EC59E9" w:rsidP="008C11F1">
      <w:pPr>
        <w:pStyle w:val="ListParagraph"/>
        <w:numPr>
          <w:ilvl w:val="0"/>
          <w:numId w:val="119"/>
        </w:numPr>
        <w:tabs>
          <w:tab w:val="left" w:pos="180"/>
        </w:tabs>
        <w:kinsoku w:val="0"/>
        <w:overflowPunct w:val="0"/>
        <w:ind w:left="396"/>
        <w:textAlignment w:val="baseline"/>
        <w:rPr>
          <w:rFonts w:asciiTheme="minorHAnsi" w:hAnsiTheme="minorHAnsi" w:cs="Arial"/>
          <w:color w:val="000000" w:themeColor="text1"/>
          <w:sz w:val="24"/>
          <w:szCs w:val="24"/>
        </w:rPr>
      </w:pPr>
      <w:r w:rsidRPr="00E77BA9">
        <w:rPr>
          <w:rFonts w:asciiTheme="minorHAnsi" w:hAnsiTheme="minorHAnsi" w:cs="Arial"/>
          <w:color w:val="000000" w:themeColor="text1"/>
          <w:spacing w:val="1"/>
          <w:sz w:val="24"/>
          <w:szCs w:val="24"/>
        </w:rPr>
        <w:t>Meeting Agendas and Minutes</w:t>
      </w:r>
    </w:p>
    <w:p w:rsidR="00EC59E9" w:rsidRPr="00050E5C" w:rsidRDefault="00EC59E9" w:rsidP="00E77BA9">
      <w:pPr>
        <w:pStyle w:val="ListParagraph"/>
        <w:kinsoku w:val="0"/>
        <w:overflowPunct w:val="0"/>
        <w:ind w:left="396"/>
        <w:textAlignment w:val="baseline"/>
        <w:rPr>
          <w:rFonts w:asciiTheme="minorHAnsi" w:hAnsiTheme="minorHAnsi" w:cs="Arial"/>
          <w:color w:val="000000" w:themeColor="text1"/>
          <w:spacing w:val="1"/>
          <w:sz w:val="24"/>
          <w:szCs w:val="24"/>
        </w:rPr>
      </w:pPr>
      <w:r w:rsidRPr="00050E5C">
        <w:rPr>
          <w:rFonts w:asciiTheme="minorHAnsi" w:hAnsiTheme="minorHAnsi" w:cs="Arial"/>
          <w:color w:val="000000" w:themeColor="text1"/>
          <w:spacing w:val="1"/>
          <w:sz w:val="24"/>
          <w:szCs w:val="24"/>
        </w:rPr>
        <w:t xml:space="preserve"> </w:t>
      </w:r>
    </w:p>
    <w:p w:rsidR="00EC59E9" w:rsidRPr="004A045D" w:rsidRDefault="00EC59E9" w:rsidP="00E77BA9">
      <w:pPr>
        <w:kinsoku w:val="0"/>
        <w:overflowPunct w:val="0"/>
        <w:spacing w:line="280" w:lineRule="exact"/>
        <w:textAlignment w:val="baseline"/>
        <w:rPr>
          <w:rFonts w:cs="Arial"/>
          <w:b/>
          <w:bCs/>
          <w:color w:val="000000" w:themeColor="text1"/>
          <w:u w:val="single"/>
        </w:rPr>
      </w:pPr>
      <w:r w:rsidRPr="004A045D">
        <w:rPr>
          <w:rFonts w:cs="Arial"/>
          <w:b/>
          <w:bCs/>
          <w:color w:val="000000" w:themeColor="text1"/>
          <w:u w:val="single"/>
        </w:rPr>
        <w:lastRenderedPageBreak/>
        <w:t xml:space="preserve">Other Comments: </w:t>
      </w:r>
    </w:p>
    <w:p w:rsidR="00EC59E9" w:rsidRDefault="00EC59E9" w:rsidP="00E77BA9">
      <w:pPr>
        <w:kinsoku w:val="0"/>
        <w:overflowPunct w:val="0"/>
        <w:spacing w:before="278" w:line="278" w:lineRule="exact"/>
        <w:ind w:right="288"/>
        <w:textAlignment w:val="baseline"/>
        <w:rPr>
          <w:rFonts w:cs="Arial"/>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Default="00EC59E9" w:rsidP="00E77BA9">
      <w:pPr>
        <w:kinsoku w:val="0"/>
        <w:overflowPunct w:val="0"/>
        <w:spacing w:line="278" w:lineRule="exact"/>
        <w:ind w:right="288"/>
        <w:textAlignment w:val="baseline"/>
        <w:rPr>
          <w:rFonts w:cs="Arial"/>
          <w:color w:val="000000" w:themeColor="text1"/>
        </w:rPr>
      </w:pPr>
      <w:r>
        <w:rPr>
          <w:rFonts w:cs="Arial"/>
          <w:color w:val="000000" w:themeColor="text1"/>
        </w:rPr>
        <w:t>C</w:t>
      </w:r>
      <w:r w:rsidRPr="004A045D">
        <w:rPr>
          <w:rFonts w:cs="Arial"/>
          <w:color w:val="000000" w:themeColor="text1"/>
        </w:rPr>
        <w:t>ontinually request, accept and utilize feedback from stakeholders while continuing to seek ways to communicate effectively</w:t>
      </w:r>
      <w:r>
        <w:rPr>
          <w:rFonts w:cs="Arial"/>
          <w:color w:val="000000" w:themeColor="text1"/>
        </w:rPr>
        <w:t xml:space="preserve"> to the diverse population with</w:t>
      </w:r>
      <w:r w:rsidRPr="004A045D">
        <w:rPr>
          <w:rFonts w:cs="Arial"/>
          <w:color w:val="000000" w:themeColor="text1"/>
        </w:rPr>
        <w:t>in the school district.</w:t>
      </w:r>
    </w:p>
    <w:p w:rsidR="00EC59E9" w:rsidRDefault="00EC59E9" w:rsidP="00E77BA9">
      <w:pPr>
        <w:kinsoku w:val="0"/>
        <w:overflowPunct w:val="0"/>
        <w:spacing w:line="278" w:lineRule="exact"/>
        <w:ind w:right="288"/>
        <w:textAlignment w:val="baseline"/>
        <w:rPr>
          <w:rFonts w:cs="Arial"/>
          <w:color w:val="000000" w:themeColor="text1"/>
        </w:rPr>
      </w:pPr>
    </w:p>
    <w:p w:rsidR="00EC59E9" w:rsidRPr="004A045D" w:rsidRDefault="00EC59E9" w:rsidP="00E77BA9">
      <w:pPr>
        <w:kinsoku w:val="0"/>
        <w:overflowPunct w:val="0"/>
        <w:spacing w:line="278" w:lineRule="exact"/>
        <w:ind w:right="288"/>
        <w:textAlignment w:val="baseline"/>
        <w:rPr>
          <w:rFonts w:cs="Arial"/>
          <w:color w:val="000000" w:themeColor="text1"/>
        </w:rPr>
      </w:pPr>
    </w:p>
    <w:tbl>
      <w:tblPr>
        <w:tblW w:w="10841" w:type="dxa"/>
        <w:tblLayout w:type="fixed"/>
        <w:tblCellMar>
          <w:left w:w="0" w:type="dxa"/>
          <w:right w:w="0" w:type="dxa"/>
        </w:tblCellMar>
        <w:tblLook w:val="0000" w:firstRow="0" w:lastRow="0" w:firstColumn="0" w:lastColumn="0" w:noHBand="0" w:noVBand="0"/>
      </w:tblPr>
      <w:tblGrid>
        <w:gridCol w:w="10841"/>
      </w:tblGrid>
      <w:tr w:rsidR="00EC59E9" w:rsidRPr="004A045D" w:rsidTr="00E77BA9">
        <w:trPr>
          <w:trHeight w:hRule="exact" w:val="845"/>
        </w:trPr>
        <w:tc>
          <w:tcPr>
            <w:tcW w:w="10841" w:type="dxa"/>
            <w:tcBorders>
              <w:top w:val="nil"/>
              <w:left w:val="nil"/>
              <w:bottom w:val="nil"/>
              <w:right w:val="nil"/>
            </w:tcBorders>
            <w:shd w:val="solid" w:color="D8D8D8" w:fill="auto"/>
          </w:tcPr>
          <w:p w:rsidR="00EC59E9" w:rsidRPr="004A045D" w:rsidRDefault="00EC59E9" w:rsidP="00F261E9">
            <w:pPr>
              <w:kinsoku w:val="0"/>
              <w:overflowPunct w:val="0"/>
              <w:spacing w:before="6" w:line="273" w:lineRule="exact"/>
              <w:textAlignment w:val="baseline"/>
              <w:rPr>
                <w:rFonts w:cs="Arial"/>
                <w:b/>
                <w:bCs/>
                <w:color w:val="000000" w:themeColor="text1"/>
                <w:spacing w:val="1"/>
              </w:rPr>
            </w:pPr>
            <w:r w:rsidRPr="004A045D">
              <w:rPr>
                <w:rFonts w:cs="Arial"/>
                <w:b/>
                <w:bCs/>
                <w:color w:val="000000" w:themeColor="text1"/>
                <w:spacing w:val="1"/>
              </w:rPr>
              <w:t>Standard 4: Comprehensive Programming within a Total School Community</w:t>
            </w:r>
          </w:p>
          <w:p w:rsidR="00EC59E9" w:rsidRPr="004A045D" w:rsidRDefault="00EC59E9" w:rsidP="00F261E9">
            <w:pPr>
              <w:kinsoku w:val="0"/>
              <w:overflowPunct w:val="0"/>
              <w:spacing w:after="7" w:line="276" w:lineRule="exact"/>
              <w:ind w:right="144"/>
              <w:jc w:val="both"/>
              <w:textAlignment w:val="baseline"/>
              <w:rPr>
                <w:rFonts w:cs="Arial"/>
                <w:color w:val="000000" w:themeColor="text1"/>
              </w:rPr>
            </w:pPr>
            <w:r w:rsidRPr="004A045D">
              <w:rPr>
                <w:rFonts w:cs="Arial"/>
                <w:color w:val="000000" w:themeColor="text1"/>
              </w:rPr>
              <w:t>The LEA provides an array of K-12 programs and services by the total school community to meet the diverse academic, intellectual, social, and emotional needs of gifted learners.</w:t>
            </w:r>
          </w:p>
        </w:tc>
      </w:tr>
    </w:tbl>
    <w:p w:rsidR="00EC59E9" w:rsidRPr="004A045D" w:rsidRDefault="00EC59E9" w:rsidP="00E77BA9">
      <w:pPr>
        <w:kinsoku w:val="0"/>
        <w:overflowPunct w:val="0"/>
        <w:spacing w:before="274" w:line="277" w:lineRule="exact"/>
        <w:textAlignment w:val="baseline"/>
        <w:rPr>
          <w:rFonts w:cs="Arial"/>
          <w:b/>
          <w:bCs/>
          <w:color w:val="000000" w:themeColor="text1"/>
          <w:u w:val="single"/>
        </w:rPr>
      </w:pPr>
      <w:r w:rsidRPr="004A045D">
        <w:rPr>
          <w:rFonts w:cs="Arial"/>
          <w:b/>
          <w:bCs/>
          <w:color w:val="000000" w:themeColor="text1"/>
          <w:u w:val="single"/>
        </w:rPr>
        <w:t xml:space="preserve">Practice G </w:t>
      </w:r>
    </w:p>
    <w:p w:rsidR="00EC59E9" w:rsidRPr="004A045D" w:rsidRDefault="00EC59E9" w:rsidP="00E77BA9">
      <w:pPr>
        <w:kinsoku w:val="0"/>
        <w:overflowPunct w:val="0"/>
        <w:spacing w:after="286" w:line="277" w:lineRule="exact"/>
        <w:ind w:right="432"/>
        <w:textAlignment w:val="baseline"/>
        <w:rPr>
          <w:rFonts w:cs="Arial"/>
          <w:color w:val="000000" w:themeColor="text1"/>
        </w:rPr>
      </w:pPr>
      <w:r w:rsidRPr="004A045D">
        <w:rPr>
          <w:rFonts w:cs="Arial"/>
          <w:color w:val="000000" w:themeColor="text1"/>
        </w:rPr>
        <w:t>Ensures that school counseling personnel, regular education teachers, AIG specialists, parents/families, and others collaborate to address the social and emotional needs of AIG students.</w:t>
      </w:r>
    </w:p>
    <w:p w:rsidR="00EC59E9" w:rsidRPr="00E77BA9" w:rsidRDefault="00EC59E9" w:rsidP="00E77BA9">
      <w:pPr>
        <w:shd w:val="solid" w:color="D8D8D8" w:fill="auto"/>
        <w:kinsoku w:val="0"/>
        <w:overflowPunct w:val="0"/>
        <w:spacing w:line="277" w:lineRule="exact"/>
        <w:ind w:left="36"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Focused Practice for 2013-2016</w:t>
      </w:r>
    </w:p>
    <w:p w:rsidR="00EC59E9" w:rsidRDefault="00EC59E9" w:rsidP="00E77BA9">
      <w:pPr>
        <w:kinsoku w:val="0"/>
        <w:overflowPunct w:val="0"/>
        <w:spacing w:line="278" w:lineRule="exact"/>
        <w:textAlignment w:val="baseline"/>
        <w:rPr>
          <w:rFonts w:cs="Arial"/>
          <w:b/>
          <w:bCs/>
          <w:color w:val="000000" w:themeColor="text1"/>
          <w:u w:val="single"/>
        </w:rPr>
      </w:pPr>
    </w:p>
    <w:p w:rsidR="00EC59E9" w:rsidRDefault="00EC59E9" w:rsidP="00E77BA9">
      <w:pPr>
        <w:kinsoku w:val="0"/>
        <w:overflowPunct w:val="0"/>
        <w:spacing w:line="278" w:lineRule="exact"/>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E77BA9">
      <w:pPr>
        <w:kinsoku w:val="0"/>
        <w:overflowPunct w:val="0"/>
        <w:spacing w:line="278" w:lineRule="exact"/>
        <w:textAlignment w:val="baseline"/>
        <w:rPr>
          <w:rFonts w:cs="Arial"/>
          <w:color w:val="000000" w:themeColor="text1"/>
        </w:rPr>
      </w:pPr>
      <w:r w:rsidRPr="004A045D">
        <w:rPr>
          <w:rFonts w:cs="Arial"/>
          <w:color w:val="000000" w:themeColor="text1"/>
        </w:rPr>
        <w:t xml:space="preserve">The unique social-emotional needs of gifted students require dedicated attention from educators and parents. The AIG Program recognizes these needs and will provide additional training to discuss the social and emotional needs of gifted students.   Additional time, professional development, and collaboration with other agencies and personnel are required to strengthen knowledge of the social-emotional needs of gifted students.  </w:t>
      </w:r>
      <w:r w:rsidRPr="004A045D">
        <w:rPr>
          <w:rFonts w:cs="Arial"/>
          <w:bCs/>
          <w:color w:val="000000" w:themeColor="text1"/>
        </w:rPr>
        <w:t xml:space="preserve">According to </w:t>
      </w:r>
      <w:proofErr w:type="spellStart"/>
      <w:r w:rsidRPr="004A045D">
        <w:rPr>
          <w:rFonts w:cs="Arial"/>
          <w:bCs/>
          <w:color w:val="000000" w:themeColor="text1"/>
        </w:rPr>
        <w:t>Olszewski-Kubilius</w:t>
      </w:r>
      <w:proofErr w:type="spellEnd"/>
      <w:r w:rsidRPr="004A045D">
        <w:rPr>
          <w:rFonts w:cs="Arial"/>
          <w:bCs/>
          <w:color w:val="000000" w:themeColor="text1"/>
        </w:rPr>
        <w:t xml:space="preserve"> and </w:t>
      </w:r>
      <w:proofErr w:type="spellStart"/>
      <w:r w:rsidRPr="004A045D">
        <w:rPr>
          <w:rFonts w:cs="Arial"/>
          <w:bCs/>
          <w:color w:val="000000" w:themeColor="text1"/>
        </w:rPr>
        <w:t>Clarenback</w:t>
      </w:r>
      <w:proofErr w:type="spellEnd"/>
      <w:r w:rsidRPr="004A045D">
        <w:rPr>
          <w:rFonts w:cs="Arial"/>
          <w:bCs/>
          <w:color w:val="000000" w:themeColor="text1"/>
        </w:rPr>
        <w:t xml:space="preserve">, authors for the NAGC, </w:t>
      </w:r>
      <w:r w:rsidRPr="004A045D">
        <w:rPr>
          <w:rFonts w:cs="Arial"/>
          <w:bCs/>
          <w:i/>
          <w:color w:val="000000" w:themeColor="text1"/>
        </w:rPr>
        <w:t>Unlocking Emergent Talent: Supporting High Achievement of Low-Income, High-Ability Students</w:t>
      </w:r>
      <w:r w:rsidRPr="004A045D">
        <w:rPr>
          <w:rFonts w:cs="Arial"/>
          <w:bCs/>
          <w:color w:val="000000" w:themeColor="text1"/>
        </w:rPr>
        <w:t>, “the ‘gifted’ label carries many connotations that are not welcomed in the same way by all students and their families…The label may also set one apart from peers resulting in unintended negative consequences such as isolation and bullying.”</w:t>
      </w:r>
    </w:p>
    <w:p w:rsidR="00EC59E9" w:rsidRDefault="00EC59E9" w:rsidP="00E77BA9">
      <w:pPr>
        <w:kinsoku w:val="0"/>
        <w:overflowPunct w:val="0"/>
        <w:spacing w:before="277" w:line="278" w:lineRule="exact"/>
        <w:textAlignment w:val="baseline"/>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E77BA9">
      <w:pPr>
        <w:kinsoku w:val="0"/>
        <w:overflowPunct w:val="0"/>
        <w:spacing w:line="278" w:lineRule="exact"/>
        <w:textAlignment w:val="baseline"/>
        <w:rPr>
          <w:rFonts w:cs="Arial"/>
          <w:color w:val="000000" w:themeColor="text1"/>
        </w:rPr>
      </w:pPr>
      <w:r w:rsidRPr="004A045D">
        <w:rPr>
          <w:rFonts w:cs="Arial"/>
          <w:color w:val="000000" w:themeColor="text1"/>
        </w:rPr>
        <w:t>The AIG Central Service Team (AIG CST) will offer staff development on the unique social and emotional needs of gifted students for all AIG teachers, parents, and administrators in WCPSS.   AIG CST will collaborate with school counselors in providing regular social and emotional support for the gifted students.</w:t>
      </w:r>
    </w:p>
    <w:p w:rsidR="00EC59E9" w:rsidRDefault="00EC59E9" w:rsidP="00E77BA9">
      <w:pPr>
        <w:kinsoku w:val="0"/>
        <w:overflowPunct w:val="0"/>
        <w:spacing w:before="293" w:line="277" w:lineRule="exact"/>
        <w:ind w:right="936"/>
        <w:textAlignment w:val="baseline"/>
        <w:rPr>
          <w:rFonts w:cs="Arial"/>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E77BA9">
      <w:pPr>
        <w:kinsoku w:val="0"/>
        <w:overflowPunct w:val="0"/>
        <w:spacing w:line="277" w:lineRule="exact"/>
        <w:ind w:right="936"/>
        <w:textAlignment w:val="baseline"/>
        <w:rPr>
          <w:rFonts w:cs="Arial"/>
          <w:color w:val="000000" w:themeColor="text1"/>
        </w:rPr>
      </w:pPr>
      <w:r w:rsidRPr="004A045D">
        <w:rPr>
          <w:rFonts w:cs="Arial"/>
          <w:color w:val="000000" w:themeColor="text1"/>
        </w:rPr>
        <w:t xml:space="preserve">Gifted students have very unique needs dealing with the social and emotional aspects.  School counselors are a great resource to help address the needs of the students.  District AIG staff and AIG teachers will establish a relationship with the Psychologist/Social worker staff as well as the school counselors.  This collaborative relationship will yield resources for use with students in addition to the creation of presentation for students and parents.  The information will highlight unique needs of gifted learners and share strategies and resources for coping with the special needs.  This presentation will be available at the beginning of the school year and as needed thereafter.  The school counselor will be available to address any issues students might have during the school year as related to the social and emotional needs of the gifted students.  AIG staff will serve as support as needed for students, parents, and school staff in regards to these special issues.   </w:t>
      </w:r>
    </w:p>
    <w:p w:rsidR="00EC59E9" w:rsidRPr="004A045D" w:rsidRDefault="00EC59E9" w:rsidP="00E77BA9">
      <w:pPr>
        <w:kinsoku w:val="0"/>
        <w:overflowPunct w:val="0"/>
        <w:spacing w:before="294" w:line="278" w:lineRule="exact"/>
        <w:ind w:right="576"/>
        <w:textAlignment w:val="baseline"/>
        <w:rPr>
          <w:rFonts w:cs="Arial"/>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4A045D" w:rsidRDefault="00EC59E9" w:rsidP="00E77BA9">
      <w:pPr>
        <w:kinsoku w:val="0"/>
        <w:overflowPunct w:val="0"/>
        <w:spacing w:line="278" w:lineRule="exact"/>
        <w:ind w:right="576"/>
        <w:textAlignment w:val="baseline"/>
        <w:rPr>
          <w:rFonts w:cs="Arial"/>
          <w:color w:val="000000" w:themeColor="text1"/>
        </w:rPr>
      </w:pPr>
      <w:r w:rsidRPr="004A045D">
        <w:rPr>
          <w:rFonts w:cs="Arial"/>
          <w:color w:val="000000" w:themeColor="text1"/>
        </w:rPr>
        <w:t>Agendas from presentations such as:</w:t>
      </w:r>
    </w:p>
    <w:p w:rsidR="00EC59E9" w:rsidRPr="004A045D" w:rsidRDefault="00EC59E9" w:rsidP="008C11F1">
      <w:pPr>
        <w:widowControl w:val="0"/>
        <w:numPr>
          <w:ilvl w:val="0"/>
          <w:numId w:val="10"/>
        </w:numPr>
        <w:kinsoku w:val="0"/>
        <w:overflowPunct w:val="0"/>
        <w:ind w:left="360" w:right="576"/>
        <w:textAlignment w:val="baseline"/>
        <w:rPr>
          <w:rFonts w:cs="Arial"/>
          <w:color w:val="000000" w:themeColor="text1"/>
        </w:rPr>
      </w:pPr>
      <w:r w:rsidRPr="004A045D">
        <w:rPr>
          <w:rFonts w:cs="Arial"/>
          <w:color w:val="000000" w:themeColor="text1"/>
        </w:rPr>
        <w:lastRenderedPageBreak/>
        <w:t xml:space="preserve">Presentation by Dr. Rick </w:t>
      </w:r>
      <w:proofErr w:type="spellStart"/>
      <w:r w:rsidRPr="004A045D">
        <w:rPr>
          <w:rFonts w:cs="Arial"/>
          <w:color w:val="000000" w:themeColor="text1"/>
        </w:rPr>
        <w:t>Courtwright</w:t>
      </w:r>
      <w:proofErr w:type="spellEnd"/>
      <w:r w:rsidRPr="004A045D">
        <w:rPr>
          <w:rFonts w:cs="Arial"/>
          <w:color w:val="000000" w:themeColor="text1"/>
        </w:rPr>
        <w:t>, Duke Talent Identification Program, on the Social and Emotional Needs of the Gifted Learner for AIG teachers</w:t>
      </w:r>
      <w:r>
        <w:rPr>
          <w:rFonts w:cs="Arial"/>
          <w:color w:val="000000" w:themeColor="text1"/>
        </w:rPr>
        <w:t xml:space="preserve"> and Parents</w:t>
      </w:r>
    </w:p>
    <w:p w:rsidR="00EC59E9" w:rsidRPr="004A045D" w:rsidRDefault="00EC59E9" w:rsidP="008C11F1">
      <w:pPr>
        <w:widowControl w:val="0"/>
        <w:numPr>
          <w:ilvl w:val="0"/>
          <w:numId w:val="10"/>
        </w:numPr>
        <w:kinsoku w:val="0"/>
        <w:overflowPunct w:val="0"/>
        <w:ind w:left="360" w:right="576"/>
        <w:textAlignment w:val="baseline"/>
        <w:rPr>
          <w:rFonts w:cs="Arial"/>
          <w:color w:val="000000" w:themeColor="text1"/>
        </w:rPr>
      </w:pPr>
      <w:r w:rsidRPr="004A045D">
        <w:rPr>
          <w:rFonts w:cs="Arial"/>
          <w:color w:val="000000" w:themeColor="text1"/>
        </w:rPr>
        <w:t>Presentation from AIG Central Service Team to all school counselors concerning the Social and Emotional Needs of Gifted Learners</w:t>
      </w:r>
    </w:p>
    <w:p w:rsidR="00EC59E9" w:rsidRDefault="00EC59E9" w:rsidP="008C11F1">
      <w:pPr>
        <w:pStyle w:val="ListParagraph"/>
        <w:numPr>
          <w:ilvl w:val="0"/>
          <w:numId w:val="10"/>
        </w:numPr>
        <w:kinsoku w:val="0"/>
        <w:overflowPunct w:val="0"/>
        <w:ind w:left="360" w:right="576"/>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AIG teachers and School Counselors will collaborate to create and present staff development to their faculty concerning the Social and Emotional Needs of Gifted Learners.</w:t>
      </w:r>
    </w:p>
    <w:p w:rsidR="007F0EDC" w:rsidRPr="004A045D" w:rsidRDefault="007F0EDC" w:rsidP="008C11F1">
      <w:pPr>
        <w:pStyle w:val="ListParagraph"/>
        <w:numPr>
          <w:ilvl w:val="0"/>
          <w:numId w:val="10"/>
        </w:numPr>
        <w:kinsoku w:val="0"/>
        <w:overflowPunct w:val="0"/>
        <w:ind w:left="360" w:right="576"/>
        <w:textAlignment w:val="baseline"/>
        <w:rPr>
          <w:rFonts w:asciiTheme="minorHAnsi" w:hAnsiTheme="minorHAnsi" w:cs="Arial"/>
          <w:color w:val="000000" w:themeColor="text1"/>
          <w:sz w:val="24"/>
          <w:szCs w:val="24"/>
        </w:rPr>
      </w:pPr>
      <w:r>
        <w:rPr>
          <w:rFonts w:asciiTheme="minorHAnsi" w:hAnsiTheme="minorHAnsi" w:cs="Arial"/>
          <w:color w:val="000000" w:themeColor="text1"/>
          <w:sz w:val="24"/>
          <w:szCs w:val="24"/>
        </w:rPr>
        <w:t>Breaking Down Barriers Chart (Appendix H)</w:t>
      </w:r>
    </w:p>
    <w:p w:rsidR="00EC59E9" w:rsidRPr="004A045D" w:rsidRDefault="00EC59E9" w:rsidP="002215EA">
      <w:pPr>
        <w:kinsoku w:val="0"/>
        <w:overflowPunct w:val="0"/>
        <w:spacing w:before="288" w:after="271" w:line="274" w:lineRule="exact"/>
        <w:ind w:left="144"/>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Default="00EC59E9" w:rsidP="002215EA">
      <w:pPr>
        <w:kinsoku w:val="0"/>
        <w:overflowPunct w:val="0"/>
        <w:spacing w:before="288" w:line="274" w:lineRule="exact"/>
        <w:ind w:left="144"/>
        <w:textAlignment w:val="baseline"/>
        <w:rPr>
          <w:rFonts w:cs="Arial"/>
          <w:b/>
          <w:bCs/>
          <w:color w:val="000000" w:themeColor="text1"/>
          <w:u w:val="single"/>
        </w:rPr>
      </w:pPr>
      <w:r w:rsidRPr="004A045D">
        <w:rPr>
          <w:rFonts w:cs="Arial"/>
          <w:b/>
          <w:bCs/>
          <w:color w:val="000000" w:themeColor="text1"/>
          <w:u w:val="single"/>
        </w:rPr>
        <w:t xml:space="preserve">Ideas for strengthening:  </w:t>
      </w:r>
    </w:p>
    <w:p w:rsidR="00EC59E9" w:rsidRDefault="00EC59E9" w:rsidP="002215EA">
      <w:pPr>
        <w:kinsoku w:val="0"/>
        <w:overflowPunct w:val="0"/>
        <w:spacing w:line="274" w:lineRule="exact"/>
        <w:ind w:left="144"/>
        <w:textAlignment w:val="baseline"/>
        <w:rPr>
          <w:rFonts w:cs="Arial"/>
          <w:b/>
          <w:bCs/>
          <w:color w:val="000000" w:themeColor="text1"/>
          <w:u w:val="single"/>
        </w:rPr>
      </w:pPr>
      <w:r w:rsidRPr="004A045D">
        <w:rPr>
          <w:rFonts w:cs="Arial"/>
          <w:bCs/>
          <w:color w:val="000000" w:themeColor="text1"/>
        </w:rPr>
        <w:t>WCPSS AIG staff will continue to research and disseminate information regarding the social/emotional needs of gifted learners.</w:t>
      </w:r>
      <w:r w:rsidRPr="004A045D">
        <w:rPr>
          <w:rFonts w:cs="Arial"/>
          <w:b/>
          <w:bCs/>
          <w:color w:val="000000" w:themeColor="text1"/>
          <w:u w:val="single"/>
        </w:rPr>
        <w:t xml:space="preserve"> </w:t>
      </w:r>
    </w:p>
    <w:p w:rsidR="00EC59E9" w:rsidRPr="004A045D" w:rsidRDefault="00EC59E9" w:rsidP="002215EA">
      <w:pPr>
        <w:kinsoku w:val="0"/>
        <w:overflowPunct w:val="0"/>
        <w:spacing w:line="274" w:lineRule="exact"/>
        <w:ind w:left="144"/>
        <w:textAlignment w:val="baseline"/>
        <w:rPr>
          <w:rFonts w:cs="Arial"/>
          <w:b/>
          <w:bCs/>
          <w:color w:val="000000" w:themeColor="text1"/>
          <w:u w:val="single"/>
        </w:rPr>
      </w:pPr>
    </w:p>
    <w:tbl>
      <w:tblPr>
        <w:tblW w:w="10805" w:type="dxa"/>
        <w:tblInd w:w="180" w:type="dxa"/>
        <w:tblLayout w:type="fixed"/>
        <w:tblCellMar>
          <w:left w:w="0" w:type="dxa"/>
          <w:right w:w="0" w:type="dxa"/>
        </w:tblCellMar>
        <w:tblLook w:val="0000" w:firstRow="0" w:lastRow="0" w:firstColumn="0" w:lastColumn="0" w:noHBand="0" w:noVBand="0"/>
      </w:tblPr>
      <w:tblGrid>
        <w:gridCol w:w="10805"/>
      </w:tblGrid>
      <w:tr w:rsidR="00EC59E9" w:rsidRPr="004A045D" w:rsidTr="00331383">
        <w:trPr>
          <w:trHeight w:hRule="exact" w:val="845"/>
        </w:trPr>
        <w:tc>
          <w:tcPr>
            <w:tcW w:w="10805" w:type="dxa"/>
            <w:tcBorders>
              <w:top w:val="nil"/>
              <w:left w:val="nil"/>
              <w:bottom w:val="nil"/>
              <w:right w:val="nil"/>
            </w:tcBorders>
            <w:shd w:val="solid" w:color="D8D8D8" w:fill="auto"/>
          </w:tcPr>
          <w:p w:rsidR="00EC59E9" w:rsidRPr="004A045D" w:rsidRDefault="00EC59E9" w:rsidP="00F261E9">
            <w:pPr>
              <w:kinsoku w:val="0"/>
              <w:overflowPunct w:val="0"/>
              <w:spacing w:before="6" w:line="272" w:lineRule="exact"/>
              <w:textAlignment w:val="baseline"/>
              <w:rPr>
                <w:rFonts w:cs="Arial"/>
                <w:b/>
                <w:bCs/>
                <w:color w:val="000000" w:themeColor="text1"/>
                <w:spacing w:val="1"/>
              </w:rPr>
            </w:pPr>
            <w:r w:rsidRPr="004A045D">
              <w:rPr>
                <w:rFonts w:cs="Arial"/>
                <w:b/>
                <w:bCs/>
                <w:color w:val="000000" w:themeColor="text1"/>
                <w:spacing w:val="1"/>
              </w:rPr>
              <w:t>Standard 4: Comprehensive Programming within a Total School Community</w:t>
            </w:r>
          </w:p>
          <w:p w:rsidR="00EC59E9" w:rsidRPr="004A045D" w:rsidRDefault="00EC59E9" w:rsidP="00F261E9">
            <w:pPr>
              <w:kinsoku w:val="0"/>
              <w:overflowPunct w:val="0"/>
              <w:spacing w:after="2" w:line="277" w:lineRule="exact"/>
              <w:ind w:right="144"/>
              <w:jc w:val="both"/>
              <w:textAlignment w:val="baseline"/>
              <w:rPr>
                <w:rFonts w:cs="Arial"/>
                <w:color w:val="000000" w:themeColor="text1"/>
              </w:rPr>
            </w:pPr>
            <w:r w:rsidRPr="004A045D">
              <w:rPr>
                <w:rFonts w:cs="Arial"/>
                <w:color w:val="000000" w:themeColor="text1"/>
              </w:rPr>
              <w:t>The LEA provides an array of K-12 programs and services by the total school community to meet the diverse academic, intellectual, social, and emotional needs of gifted learners.</w:t>
            </w:r>
          </w:p>
        </w:tc>
      </w:tr>
    </w:tbl>
    <w:p w:rsidR="00EC59E9" w:rsidRDefault="00EC59E9" w:rsidP="002215EA">
      <w:pPr>
        <w:kinsoku w:val="0"/>
        <w:overflowPunct w:val="0"/>
        <w:spacing w:before="275" w:line="274" w:lineRule="exact"/>
        <w:ind w:left="144"/>
        <w:textAlignment w:val="baseline"/>
        <w:rPr>
          <w:rFonts w:cs="Arial"/>
          <w:b/>
          <w:bCs/>
          <w:color w:val="000000" w:themeColor="text1"/>
          <w:u w:val="single"/>
        </w:rPr>
      </w:pPr>
    </w:p>
    <w:p w:rsidR="00EC59E9" w:rsidRDefault="00EC59E9" w:rsidP="002215EA">
      <w:pPr>
        <w:kinsoku w:val="0"/>
        <w:overflowPunct w:val="0"/>
        <w:spacing w:before="275" w:line="274" w:lineRule="exact"/>
        <w:ind w:left="144"/>
        <w:textAlignment w:val="baseline"/>
        <w:rPr>
          <w:rFonts w:cs="Arial"/>
          <w:b/>
          <w:bCs/>
          <w:color w:val="000000" w:themeColor="text1"/>
          <w:u w:val="single"/>
        </w:rPr>
      </w:pPr>
    </w:p>
    <w:p w:rsidR="00EC59E9" w:rsidRPr="004A045D" w:rsidRDefault="00EC59E9" w:rsidP="002215EA">
      <w:pPr>
        <w:kinsoku w:val="0"/>
        <w:overflowPunct w:val="0"/>
        <w:spacing w:before="275" w:line="274" w:lineRule="exact"/>
        <w:ind w:left="144"/>
        <w:textAlignment w:val="baseline"/>
        <w:rPr>
          <w:rFonts w:cs="Arial"/>
          <w:b/>
          <w:bCs/>
          <w:color w:val="000000" w:themeColor="text1"/>
          <w:u w:val="single"/>
        </w:rPr>
      </w:pPr>
      <w:r w:rsidRPr="004A045D">
        <w:rPr>
          <w:rFonts w:cs="Arial"/>
          <w:b/>
          <w:bCs/>
          <w:color w:val="000000" w:themeColor="text1"/>
          <w:u w:val="single"/>
        </w:rPr>
        <w:t xml:space="preserve">Practice H </w:t>
      </w:r>
    </w:p>
    <w:p w:rsidR="00EC59E9" w:rsidRPr="004A045D" w:rsidRDefault="00EC59E9" w:rsidP="002215EA">
      <w:pPr>
        <w:kinsoku w:val="0"/>
        <w:overflowPunct w:val="0"/>
        <w:spacing w:before="2" w:after="275" w:line="278" w:lineRule="exact"/>
        <w:ind w:left="144" w:right="504"/>
        <w:textAlignment w:val="baseline"/>
        <w:rPr>
          <w:rFonts w:cs="Arial"/>
          <w:color w:val="000000" w:themeColor="text1"/>
        </w:rPr>
      </w:pPr>
      <w:r w:rsidRPr="004A045D">
        <w:rPr>
          <w:rFonts w:cs="Arial"/>
          <w:color w:val="000000" w:themeColor="text1"/>
        </w:rPr>
        <w:t>Articulates and implements a process for accelerative instructional and placement options when an appropriate body-of-evidence indicates that such a practice is warranted for an individual gifted learner.</w:t>
      </w:r>
    </w:p>
    <w:p w:rsidR="00EC59E9" w:rsidRPr="004A045D" w:rsidRDefault="00EC59E9" w:rsidP="002215EA">
      <w:pPr>
        <w:shd w:val="solid" w:color="D8D8D8" w:fill="auto"/>
        <w:kinsoku w:val="0"/>
        <w:overflowPunct w:val="0"/>
        <w:spacing w:line="267" w:lineRule="exact"/>
        <w:ind w:left="180"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Maintained Practice</w:t>
      </w:r>
      <w:r w:rsidRPr="004A045D">
        <w:rPr>
          <w:rFonts w:cs="Arial"/>
          <w:b/>
          <w:bCs/>
          <w:color w:val="000000" w:themeColor="text1"/>
        </w:rPr>
        <w:t xml:space="preserve"> for 2013-2016.</w:t>
      </w:r>
    </w:p>
    <w:p w:rsidR="00EC59E9" w:rsidRPr="004A045D" w:rsidRDefault="00EC59E9" w:rsidP="002215EA">
      <w:pPr>
        <w:kinsoku w:val="0"/>
        <w:overflowPunct w:val="0"/>
        <w:spacing w:line="278" w:lineRule="exact"/>
        <w:ind w:left="144" w:right="576"/>
        <w:textAlignment w:val="baseline"/>
        <w:rPr>
          <w:rFonts w:cs="Arial"/>
          <w:b/>
          <w:bCs/>
          <w:color w:val="000000" w:themeColor="text1"/>
          <w:u w:val="single"/>
        </w:rPr>
      </w:pPr>
    </w:p>
    <w:p w:rsidR="00EC59E9" w:rsidRDefault="00EC59E9" w:rsidP="002215EA">
      <w:pPr>
        <w:kinsoku w:val="0"/>
        <w:overflowPunct w:val="0"/>
        <w:spacing w:line="278" w:lineRule="exact"/>
        <w:ind w:left="144" w:right="576"/>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2215EA">
      <w:pPr>
        <w:kinsoku w:val="0"/>
        <w:overflowPunct w:val="0"/>
        <w:spacing w:line="278" w:lineRule="exact"/>
        <w:ind w:left="144" w:right="576"/>
        <w:textAlignment w:val="baseline"/>
        <w:rPr>
          <w:rFonts w:cs="Arial"/>
          <w:color w:val="000000" w:themeColor="text1"/>
        </w:rPr>
      </w:pPr>
      <w:r w:rsidRPr="004A045D">
        <w:rPr>
          <w:rFonts w:cs="Arial"/>
          <w:color w:val="000000" w:themeColor="text1"/>
        </w:rPr>
        <w:t>Gifted students have a need and a right to advance through courses of study at a pace that accommodates and accelerates their learning appropriate to their interest and capability. Schools have a charge to meet these needs by offering options for accelerated study.  WCPSS BOE policies 6230 and 5532 specifically address these learning opportunities.</w:t>
      </w:r>
    </w:p>
    <w:p w:rsidR="00EC59E9" w:rsidRPr="004A045D" w:rsidRDefault="00EC59E9" w:rsidP="002215EA">
      <w:pPr>
        <w:kinsoku w:val="0"/>
        <w:overflowPunct w:val="0"/>
        <w:spacing w:line="278" w:lineRule="exact"/>
        <w:ind w:left="144"/>
        <w:textAlignment w:val="baseline"/>
        <w:rPr>
          <w:rFonts w:cs="Arial"/>
          <w:b/>
          <w:bCs/>
          <w:color w:val="000000" w:themeColor="text1"/>
          <w:u w:val="single"/>
        </w:rPr>
      </w:pPr>
    </w:p>
    <w:p w:rsidR="00EC59E9" w:rsidRDefault="00EC59E9" w:rsidP="002215EA">
      <w:pPr>
        <w:kinsoku w:val="0"/>
        <w:overflowPunct w:val="0"/>
        <w:spacing w:line="278" w:lineRule="exact"/>
        <w:ind w:left="144"/>
        <w:textAlignment w:val="baseline"/>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2215EA">
      <w:pPr>
        <w:kinsoku w:val="0"/>
        <w:overflowPunct w:val="0"/>
        <w:spacing w:line="278" w:lineRule="exact"/>
        <w:ind w:left="144"/>
        <w:textAlignment w:val="baseline"/>
        <w:rPr>
          <w:rFonts w:cs="Arial"/>
          <w:color w:val="000000" w:themeColor="text1"/>
        </w:rPr>
      </w:pPr>
      <w:r>
        <w:rPr>
          <w:rFonts w:cs="Arial"/>
          <w:color w:val="000000" w:themeColor="text1"/>
        </w:rPr>
        <w:t xml:space="preserve">The WCPSS AIG Program will </w:t>
      </w:r>
      <w:r w:rsidRPr="004A045D">
        <w:rPr>
          <w:rFonts w:cs="Arial"/>
          <w:color w:val="000000" w:themeColor="text1"/>
        </w:rPr>
        <w:t xml:space="preserve">create a system of checks and balances for consistent implementation of accelerative practices throughout the entire school district for program fidelity and equity of access.  To create a culture of respect for AIG students and programming with the understanding that strategies and skills best for gifted learners can benefit all learners.  Under local policy and state law, maintain the ability to build programming services for individual students as needed. </w:t>
      </w:r>
    </w:p>
    <w:p w:rsidR="00EC59E9" w:rsidRPr="004A045D" w:rsidRDefault="00EC59E9" w:rsidP="002215EA">
      <w:pPr>
        <w:kinsoku w:val="0"/>
        <w:overflowPunct w:val="0"/>
        <w:ind w:left="144" w:right="288"/>
        <w:textAlignment w:val="baseline"/>
        <w:rPr>
          <w:rFonts w:cs="Arial"/>
          <w:b/>
          <w:bCs/>
          <w:color w:val="000000" w:themeColor="text1"/>
          <w:u w:val="single"/>
        </w:rPr>
      </w:pPr>
    </w:p>
    <w:p w:rsidR="00EC59E9" w:rsidRDefault="00EC59E9" w:rsidP="002215EA">
      <w:pPr>
        <w:kinsoku w:val="0"/>
        <w:overflowPunct w:val="0"/>
        <w:ind w:left="144" w:right="288"/>
        <w:textAlignment w:val="baseline"/>
        <w:rPr>
          <w:rFonts w:cs="Arial"/>
          <w:color w:val="000000" w:themeColor="text1"/>
        </w:rPr>
      </w:pPr>
      <w:r w:rsidRPr="004A045D">
        <w:rPr>
          <w:rFonts w:cs="Arial"/>
          <w:b/>
          <w:bCs/>
          <w:color w:val="000000" w:themeColor="text1"/>
          <w:u w:val="single"/>
        </w:rPr>
        <w:t>Description:</w:t>
      </w:r>
      <w:r w:rsidRPr="004A045D">
        <w:rPr>
          <w:rFonts w:cs="Arial"/>
          <w:color w:val="000000" w:themeColor="text1"/>
        </w:rPr>
        <w:t xml:space="preserve"> </w:t>
      </w:r>
    </w:p>
    <w:p w:rsidR="00EC59E9" w:rsidRPr="004A045D" w:rsidRDefault="00EC59E9" w:rsidP="002215EA">
      <w:pPr>
        <w:kinsoku w:val="0"/>
        <w:overflowPunct w:val="0"/>
        <w:ind w:left="144" w:right="288"/>
        <w:textAlignment w:val="baseline"/>
        <w:rPr>
          <w:rFonts w:cs="Arial"/>
          <w:color w:val="000000" w:themeColor="text1"/>
        </w:rPr>
      </w:pPr>
      <w:r w:rsidRPr="004A045D">
        <w:rPr>
          <w:rFonts w:cs="Arial"/>
          <w:color w:val="000000" w:themeColor="text1"/>
        </w:rPr>
        <w:t xml:space="preserve">Staff will insure that students with demonstrated and documented need for acceleration receive academic opportunities to proceed more rapidly through the usual progression of required skills and objectives for a given grade level or course of study. Through accelerative practices, students have the opportunity to work above the assigned grade level and complete studies at an earlier age when deemed appropriate.  </w:t>
      </w:r>
    </w:p>
    <w:p w:rsidR="00EC59E9" w:rsidRPr="004A045D" w:rsidRDefault="00EC59E9" w:rsidP="002215EA">
      <w:pPr>
        <w:kinsoku w:val="0"/>
        <w:overflowPunct w:val="0"/>
        <w:ind w:left="144" w:right="288"/>
        <w:textAlignment w:val="baseline"/>
        <w:rPr>
          <w:rFonts w:cs="Arial"/>
          <w:color w:val="000000" w:themeColor="text1"/>
        </w:rPr>
      </w:pPr>
    </w:p>
    <w:p w:rsidR="00EC59E9" w:rsidRPr="004A045D" w:rsidRDefault="00EC59E9" w:rsidP="002215EA">
      <w:pPr>
        <w:ind w:left="144"/>
        <w:rPr>
          <w:rFonts w:cs="Arial"/>
          <w:b/>
        </w:rPr>
      </w:pPr>
      <w:r w:rsidRPr="004A045D">
        <w:rPr>
          <w:rFonts w:cs="Arial"/>
          <w:b/>
        </w:rPr>
        <w:lastRenderedPageBreak/>
        <w:t xml:space="preserve">District-wide Differentiated Learning Opportunities </w:t>
      </w:r>
    </w:p>
    <w:p w:rsidR="00EC59E9" w:rsidRPr="004A045D" w:rsidRDefault="00EC59E9" w:rsidP="002215EA">
      <w:pPr>
        <w:ind w:left="144"/>
        <w:rPr>
          <w:rFonts w:cs="Arial"/>
        </w:rPr>
      </w:pPr>
      <w:r w:rsidRPr="004A045D">
        <w:rPr>
          <w:rFonts w:cs="Arial"/>
        </w:rPr>
        <w:t xml:space="preserve">Teachers in WCPSS will be trained using </w:t>
      </w:r>
      <w:r>
        <w:rPr>
          <w:rFonts w:cs="Arial"/>
        </w:rPr>
        <w:t>Effective Teaching Framework</w:t>
      </w:r>
      <w:r w:rsidRPr="004A045D">
        <w:rPr>
          <w:rFonts w:cs="Arial"/>
        </w:rPr>
        <w:t xml:space="preserve"> (ETF) to assist in meeting student needs within the classroom in order to provide differentiated opportunities for all learners.</w:t>
      </w:r>
    </w:p>
    <w:p w:rsidR="00EC59E9" w:rsidRPr="004A045D" w:rsidRDefault="00EC59E9" w:rsidP="002215EA">
      <w:pPr>
        <w:pStyle w:val="ListParagraph"/>
        <w:ind w:left="144"/>
        <w:rPr>
          <w:rFonts w:asciiTheme="minorHAnsi" w:hAnsiTheme="minorHAnsi" w:cs="Arial"/>
          <w:b/>
          <w:sz w:val="24"/>
          <w:szCs w:val="24"/>
        </w:rPr>
      </w:pPr>
    </w:p>
    <w:p w:rsidR="00EC59E9" w:rsidRPr="004A045D" w:rsidRDefault="00EC59E9" w:rsidP="002215EA">
      <w:pPr>
        <w:pStyle w:val="ListParagraph"/>
        <w:ind w:left="144"/>
        <w:rPr>
          <w:rFonts w:asciiTheme="minorHAnsi" w:hAnsiTheme="minorHAnsi" w:cs="Arial"/>
          <w:b/>
          <w:sz w:val="24"/>
          <w:szCs w:val="24"/>
        </w:rPr>
      </w:pPr>
      <w:r w:rsidRPr="004A045D">
        <w:rPr>
          <w:rFonts w:asciiTheme="minorHAnsi" w:hAnsiTheme="minorHAnsi" w:cs="Arial"/>
          <w:b/>
          <w:sz w:val="24"/>
          <w:szCs w:val="24"/>
        </w:rPr>
        <w:t>Framework for Accelerative Practices</w:t>
      </w:r>
    </w:p>
    <w:p w:rsidR="00EC59E9" w:rsidRPr="004A045D" w:rsidRDefault="00EC59E9" w:rsidP="002215EA">
      <w:pPr>
        <w:ind w:left="144"/>
        <w:rPr>
          <w:rFonts w:cs="Arial"/>
        </w:rPr>
      </w:pPr>
      <w:r w:rsidRPr="004A045D">
        <w:rPr>
          <w:rFonts w:cs="Arial"/>
        </w:rPr>
        <w:t xml:space="preserve">There are two categories for acceleration; Content-based and Grade-based. The distinguishing feature between the two categories is whether the accelerative intervention shortens the number of years that a student spends in the K-12 system. </w:t>
      </w:r>
    </w:p>
    <w:p w:rsidR="00EC59E9" w:rsidRPr="004A045D" w:rsidRDefault="00EC59E9" w:rsidP="002215EA">
      <w:pPr>
        <w:ind w:left="1674"/>
        <w:rPr>
          <w:rFonts w:cs="Arial"/>
        </w:rPr>
      </w:pPr>
    </w:p>
    <w:p w:rsidR="00EC59E9" w:rsidRPr="004A045D" w:rsidRDefault="00EC59E9" w:rsidP="008C11F1">
      <w:pPr>
        <w:pStyle w:val="ListParagraph"/>
        <w:numPr>
          <w:ilvl w:val="0"/>
          <w:numId w:val="115"/>
        </w:numPr>
        <w:rPr>
          <w:rFonts w:asciiTheme="minorHAnsi" w:hAnsiTheme="minorHAnsi" w:cs="Arial"/>
          <w:sz w:val="24"/>
          <w:szCs w:val="24"/>
        </w:rPr>
      </w:pPr>
      <w:r w:rsidRPr="004A045D">
        <w:rPr>
          <w:rFonts w:asciiTheme="minorHAnsi" w:hAnsiTheme="minorHAnsi" w:cs="Arial"/>
          <w:b/>
          <w:sz w:val="24"/>
          <w:szCs w:val="24"/>
        </w:rPr>
        <w:t xml:space="preserve">Content-based Acceleration </w:t>
      </w:r>
      <w:r w:rsidRPr="004A045D">
        <w:rPr>
          <w:rFonts w:asciiTheme="minorHAnsi" w:hAnsiTheme="minorHAnsi" w:cs="Arial"/>
          <w:sz w:val="24"/>
          <w:szCs w:val="24"/>
        </w:rPr>
        <w:t xml:space="preserve">typically allows a student to remain with peers of the same age and grade for the majority of the school day, but receive higher grade-level instruction in an advanced grade. Content-based acceleration can also refer to allowing a student to work on higher grade-level instruction in his regular classroom in lieu of grade-level instruction. The types of content-based acceleration are as follows: </w:t>
      </w:r>
    </w:p>
    <w:p w:rsidR="00EC59E9" w:rsidRPr="004A045D" w:rsidRDefault="00EC59E9" w:rsidP="002215EA">
      <w:pPr>
        <w:rPr>
          <w:rFonts w:cs="Arial"/>
          <w:b/>
        </w:rPr>
      </w:pPr>
    </w:p>
    <w:p w:rsidR="00EC59E9" w:rsidRPr="004A045D" w:rsidRDefault="00EC59E9" w:rsidP="008C11F1">
      <w:pPr>
        <w:pStyle w:val="ListParagraph"/>
        <w:widowControl/>
        <w:numPr>
          <w:ilvl w:val="1"/>
          <w:numId w:val="102"/>
        </w:numPr>
        <w:autoSpaceDE/>
        <w:autoSpaceDN/>
        <w:adjustRightInd/>
        <w:ind w:left="780"/>
        <w:rPr>
          <w:rFonts w:asciiTheme="minorHAnsi" w:hAnsiTheme="minorHAnsi" w:cs="Arial"/>
          <w:b/>
          <w:sz w:val="24"/>
          <w:szCs w:val="24"/>
        </w:rPr>
      </w:pPr>
      <w:r w:rsidRPr="004A045D">
        <w:rPr>
          <w:rFonts w:asciiTheme="minorHAnsi" w:hAnsiTheme="minorHAnsi" w:cs="Arial"/>
          <w:b/>
          <w:sz w:val="24"/>
          <w:szCs w:val="24"/>
        </w:rPr>
        <w:t xml:space="preserve">Curriculum Compacting (K-12): </w:t>
      </w:r>
      <w:r w:rsidRPr="004A045D">
        <w:rPr>
          <w:rFonts w:asciiTheme="minorHAnsi" w:hAnsiTheme="minorHAnsi" w:cs="Arial"/>
          <w:sz w:val="24"/>
          <w:szCs w:val="24"/>
        </w:rPr>
        <w:t>A student is pre-assessed at the beginning of a unit of study or standard to determine proficiency.  If proficient, the student should engage in advanced content and skill development in that area, or another area, while remaining in the current course of study.  This accelerative practice focuses on enrichment within a specific content area for depth of knowledge.</w:t>
      </w:r>
    </w:p>
    <w:p w:rsidR="00EC59E9" w:rsidRPr="004A045D" w:rsidRDefault="00EC59E9" w:rsidP="002215EA">
      <w:pPr>
        <w:rPr>
          <w:rFonts w:cs="Arial"/>
          <w:b/>
        </w:rPr>
      </w:pPr>
    </w:p>
    <w:p w:rsidR="00EC59E9" w:rsidRPr="004A045D" w:rsidRDefault="00EC59E9" w:rsidP="008C11F1">
      <w:pPr>
        <w:pStyle w:val="ListParagraph"/>
        <w:widowControl/>
        <w:numPr>
          <w:ilvl w:val="1"/>
          <w:numId w:val="102"/>
        </w:numPr>
        <w:autoSpaceDE/>
        <w:autoSpaceDN/>
        <w:adjustRightInd/>
        <w:ind w:left="780"/>
        <w:rPr>
          <w:rFonts w:asciiTheme="minorHAnsi" w:hAnsiTheme="minorHAnsi" w:cs="Arial"/>
          <w:b/>
          <w:sz w:val="24"/>
          <w:szCs w:val="24"/>
        </w:rPr>
      </w:pPr>
      <w:r w:rsidRPr="004A045D">
        <w:rPr>
          <w:rFonts w:asciiTheme="minorHAnsi" w:hAnsiTheme="minorHAnsi" w:cs="Arial"/>
          <w:b/>
          <w:sz w:val="24"/>
          <w:szCs w:val="24"/>
        </w:rPr>
        <w:t xml:space="preserve">Dual Enrollment (6-12):  </w:t>
      </w:r>
      <w:r w:rsidRPr="004A045D">
        <w:rPr>
          <w:rFonts w:asciiTheme="minorHAnsi" w:hAnsiTheme="minorHAnsi" w:cs="Arial"/>
          <w:sz w:val="24"/>
          <w:szCs w:val="24"/>
        </w:rPr>
        <w:t>WCPSS</w:t>
      </w:r>
      <w:r w:rsidRPr="004A045D">
        <w:rPr>
          <w:rFonts w:asciiTheme="minorHAnsi" w:hAnsiTheme="minorHAnsi" w:cs="Arial"/>
          <w:b/>
          <w:sz w:val="24"/>
          <w:szCs w:val="24"/>
        </w:rPr>
        <w:t xml:space="preserve"> </w:t>
      </w:r>
      <w:r w:rsidRPr="004A045D">
        <w:rPr>
          <w:rFonts w:asciiTheme="minorHAnsi" w:hAnsiTheme="minorHAnsi" w:cs="Arial"/>
          <w:sz w:val="24"/>
          <w:szCs w:val="24"/>
        </w:rPr>
        <w:t>middle or high school students have the opportunity to take approved courses for high school credit at regionally accredited institutions, including institutions of Higher Education (IHE), NCVPS, and non-WCPSS secondary schools.  Courses taken must provide opportunities not currently available to the student at the middle school or high school, including courses of an advanced or expanded nature.  The base school will award high school graduation credit and grades when the official grade report for the course taken is received at the base school.  Quality points will be calculated as defined in the WCPSS high school program-planning guide.  The student’s official high school transcript will include grades and credit earned through dual enrollment.  For students in grades 9-12, the grades earned through dual enrollment will factor into the Cumulative Grade Point Average (GPA) and class rank.  Reference WCPSS BOE Policy 5534.</w:t>
      </w:r>
    </w:p>
    <w:p w:rsidR="00EC59E9" w:rsidRPr="004A045D" w:rsidRDefault="00EC59E9" w:rsidP="002215EA">
      <w:pPr>
        <w:rPr>
          <w:rFonts w:cs="Arial"/>
          <w:b/>
        </w:rPr>
      </w:pPr>
    </w:p>
    <w:p w:rsidR="00EC59E9" w:rsidRPr="004A045D" w:rsidRDefault="00EC59E9" w:rsidP="008C11F1">
      <w:pPr>
        <w:pStyle w:val="ListParagraph"/>
        <w:widowControl/>
        <w:numPr>
          <w:ilvl w:val="1"/>
          <w:numId w:val="102"/>
        </w:numPr>
        <w:autoSpaceDE/>
        <w:autoSpaceDN/>
        <w:adjustRightInd/>
        <w:ind w:left="780"/>
        <w:rPr>
          <w:rFonts w:asciiTheme="minorHAnsi" w:hAnsiTheme="minorHAnsi" w:cs="Arial"/>
          <w:sz w:val="24"/>
          <w:szCs w:val="24"/>
        </w:rPr>
      </w:pPr>
      <w:r w:rsidRPr="004A045D">
        <w:rPr>
          <w:rFonts w:asciiTheme="minorHAnsi" w:hAnsiTheme="minorHAnsi" w:cs="Arial"/>
          <w:b/>
          <w:sz w:val="24"/>
          <w:szCs w:val="24"/>
        </w:rPr>
        <w:t xml:space="preserve">Advanced Placement (AP) (9-12): </w:t>
      </w:r>
      <w:r w:rsidRPr="004A045D">
        <w:rPr>
          <w:rFonts w:asciiTheme="minorHAnsi" w:hAnsiTheme="minorHAnsi" w:cs="Arial"/>
          <w:sz w:val="24"/>
          <w:szCs w:val="24"/>
        </w:rPr>
        <w:t xml:space="preserve">The AP program offers college-level coursework for students as early as middle school. AP exams allow students to earn university credit and/or advanced university standing based on the examination score. The state weighting system adds the equivalent of two quality points to the grade earned in the AP/IB course. See State Board Policy HSP-L-004 &amp; GS 116-11(10a). </w:t>
      </w:r>
    </w:p>
    <w:p w:rsidR="00EC59E9" w:rsidRPr="004A045D" w:rsidRDefault="00EC59E9" w:rsidP="002215EA">
      <w:pPr>
        <w:rPr>
          <w:rFonts w:cs="Arial"/>
        </w:rPr>
      </w:pPr>
    </w:p>
    <w:p w:rsidR="00EC59E9" w:rsidRPr="004A045D" w:rsidRDefault="00EC59E9" w:rsidP="008C11F1">
      <w:pPr>
        <w:pStyle w:val="ListParagraph"/>
        <w:widowControl/>
        <w:numPr>
          <w:ilvl w:val="1"/>
          <w:numId w:val="102"/>
        </w:numPr>
        <w:autoSpaceDE/>
        <w:autoSpaceDN/>
        <w:adjustRightInd/>
        <w:ind w:left="780"/>
        <w:rPr>
          <w:rFonts w:asciiTheme="minorHAnsi" w:hAnsiTheme="minorHAnsi" w:cs="Arial"/>
          <w:b/>
          <w:sz w:val="24"/>
          <w:szCs w:val="24"/>
        </w:rPr>
      </w:pPr>
      <w:r w:rsidRPr="004A045D">
        <w:rPr>
          <w:rFonts w:asciiTheme="minorHAnsi" w:hAnsiTheme="minorHAnsi" w:cs="Arial"/>
          <w:b/>
          <w:sz w:val="24"/>
          <w:szCs w:val="24"/>
        </w:rPr>
        <w:t>NC Virtual Public School (NCVPS):</w:t>
      </w:r>
      <w:r w:rsidRPr="004A045D">
        <w:rPr>
          <w:rFonts w:asciiTheme="minorHAnsi" w:hAnsiTheme="minorHAnsi" w:cs="Arial"/>
          <w:sz w:val="24"/>
          <w:szCs w:val="24"/>
        </w:rPr>
        <w:t xml:space="preserve"> NCVPS provides students the opportunity to enroll in courses that they cannot take at their local school.  NCVPS offers high school and middle school credit acceleration course options.  Reference WCPSS BOE Policy 5534.</w:t>
      </w:r>
    </w:p>
    <w:p w:rsidR="00EC59E9" w:rsidRPr="004A045D" w:rsidRDefault="00EC59E9" w:rsidP="002215EA">
      <w:pPr>
        <w:pStyle w:val="ListParagraph"/>
        <w:ind w:left="780"/>
        <w:rPr>
          <w:rFonts w:asciiTheme="minorHAnsi" w:hAnsiTheme="minorHAnsi" w:cs="Arial"/>
          <w:b/>
          <w:sz w:val="24"/>
          <w:szCs w:val="24"/>
        </w:rPr>
      </w:pPr>
    </w:p>
    <w:p w:rsidR="00EC59E9" w:rsidRPr="004A045D" w:rsidRDefault="00EC59E9" w:rsidP="008C11F1">
      <w:pPr>
        <w:pStyle w:val="ListParagraph"/>
        <w:widowControl/>
        <w:numPr>
          <w:ilvl w:val="1"/>
          <w:numId w:val="102"/>
        </w:numPr>
        <w:autoSpaceDE/>
        <w:autoSpaceDN/>
        <w:adjustRightInd/>
        <w:ind w:left="780"/>
        <w:rPr>
          <w:rFonts w:asciiTheme="minorHAnsi" w:hAnsiTheme="minorHAnsi" w:cs="Arial"/>
          <w:sz w:val="24"/>
          <w:szCs w:val="24"/>
        </w:rPr>
      </w:pPr>
      <w:r w:rsidRPr="004A045D">
        <w:rPr>
          <w:rFonts w:asciiTheme="minorHAnsi" w:hAnsiTheme="minorHAnsi" w:cs="Arial"/>
          <w:b/>
          <w:sz w:val="24"/>
          <w:szCs w:val="24"/>
        </w:rPr>
        <w:t>Individual Subject Acceleration (ISA</w:t>
      </w:r>
      <w:proofErr w:type="gramStart"/>
      <w:r w:rsidRPr="004A045D">
        <w:rPr>
          <w:rFonts w:asciiTheme="minorHAnsi" w:hAnsiTheme="minorHAnsi" w:cs="Arial"/>
          <w:b/>
          <w:sz w:val="24"/>
          <w:szCs w:val="24"/>
        </w:rPr>
        <w:t>)(</w:t>
      </w:r>
      <w:proofErr w:type="gramEnd"/>
      <w:r w:rsidRPr="004A045D">
        <w:rPr>
          <w:rFonts w:asciiTheme="minorHAnsi" w:hAnsiTheme="minorHAnsi" w:cs="Arial"/>
          <w:b/>
          <w:sz w:val="24"/>
          <w:szCs w:val="24"/>
        </w:rPr>
        <w:t xml:space="preserve">K-5): </w:t>
      </w:r>
      <w:r w:rsidRPr="004A045D">
        <w:rPr>
          <w:rFonts w:asciiTheme="minorHAnsi" w:hAnsiTheme="minorHAnsi" w:cs="Arial"/>
          <w:sz w:val="24"/>
          <w:szCs w:val="24"/>
        </w:rPr>
        <w:t>ISA is the practice of assigning a student to a higher-grade level than is typical given the student’s age, for the purpose of providing access to appropriately challenging learning opportunities.</w:t>
      </w:r>
    </w:p>
    <w:p w:rsidR="00EC59E9" w:rsidRPr="004A045D" w:rsidRDefault="00EC59E9" w:rsidP="002215EA">
      <w:pPr>
        <w:pStyle w:val="ListParagraph"/>
        <w:ind w:left="780"/>
        <w:rPr>
          <w:rFonts w:asciiTheme="minorHAnsi" w:hAnsiTheme="minorHAnsi" w:cs="Arial"/>
          <w:sz w:val="24"/>
          <w:szCs w:val="24"/>
        </w:rPr>
      </w:pPr>
    </w:p>
    <w:p w:rsidR="00EC59E9" w:rsidRPr="00050E5C" w:rsidRDefault="00EC59E9" w:rsidP="008C11F1">
      <w:pPr>
        <w:pStyle w:val="ListParagraph"/>
        <w:widowControl/>
        <w:numPr>
          <w:ilvl w:val="1"/>
          <w:numId w:val="102"/>
        </w:numPr>
        <w:autoSpaceDE/>
        <w:autoSpaceDN/>
        <w:adjustRightInd/>
        <w:ind w:left="780"/>
        <w:rPr>
          <w:rFonts w:asciiTheme="minorHAnsi" w:hAnsiTheme="minorHAnsi" w:cs="Arial"/>
          <w:b/>
          <w:sz w:val="24"/>
          <w:szCs w:val="24"/>
        </w:rPr>
      </w:pPr>
      <w:r w:rsidRPr="004A045D">
        <w:rPr>
          <w:rFonts w:asciiTheme="minorHAnsi" w:hAnsiTheme="minorHAnsi" w:cs="Arial"/>
          <w:b/>
          <w:sz w:val="24"/>
          <w:szCs w:val="24"/>
        </w:rPr>
        <w:lastRenderedPageBreak/>
        <w:t xml:space="preserve">Credit by Demonstrated Mastery (6-12): </w:t>
      </w:r>
      <w:r w:rsidRPr="004A045D">
        <w:rPr>
          <w:rFonts w:asciiTheme="minorHAnsi" w:hAnsiTheme="minorHAnsi" w:cs="Arial"/>
          <w:sz w:val="24"/>
          <w:szCs w:val="24"/>
        </w:rPr>
        <w:t xml:space="preserve">A student shall demonstrate mastery through a multi-phase assessment consisting of (1) a standard examination or a final exam developed locally, and (2) an artifact which requires the student to apply knowledge and skills relevant to the content standards. Local Education Agencies (LEAs) may require additional requirements, such as performance tasks. Based upon this body of evidence, a student may be awarded credit in a particular course without requiring the student to complete classroom instruction for a certain amount of seat time. </w:t>
      </w:r>
    </w:p>
    <w:p w:rsidR="00EC59E9" w:rsidRPr="00050E5C" w:rsidRDefault="00EC59E9" w:rsidP="00050E5C">
      <w:pPr>
        <w:pStyle w:val="ListParagraph"/>
        <w:rPr>
          <w:rFonts w:asciiTheme="minorHAnsi" w:hAnsiTheme="minorHAnsi" w:cs="Arial"/>
          <w:b/>
          <w:sz w:val="24"/>
          <w:szCs w:val="24"/>
        </w:rPr>
      </w:pPr>
    </w:p>
    <w:p w:rsidR="00EC59E9" w:rsidRPr="00050E5C" w:rsidRDefault="00EC59E9" w:rsidP="008C11F1">
      <w:pPr>
        <w:pStyle w:val="ListParagraph"/>
        <w:widowControl/>
        <w:numPr>
          <w:ilvl w:val="1"/>
          <w:numId w:val="102"/>
        </w:numPr>
        <w:autoSpaceDE/>
        <w:autoSpaceDN/>
        <w:adjustRightInd/>
        <w:ind w:left="780"/>
        <w:rPr>
          <w:rFonts w:asciiTheme="minorHAnsi" w:hAnsiTheme="minorHAnsi" w:cs="Arial"/>
          <w:b/>
          <w:sz w:val="24"/>
          <w:szCs w:val="24"/>
        </w:rPr>
      </w:pPr>
      <w:r w:rsidRPr="00050E5C">
        <w:rPr>
          <w:rFonts w:asciiTheme="minorHAnsi" w:hAnsiTheme="minorHAnsi" w:cs="Arial"/>
          <w:b/>
          <w:sz w:val="24"/>
          <w:szCs w:val="24"/>
        </w:rPr>
        <w:t xml:space="preserve">International Baccalaureate – Middle Years </w:t>
      </w:r>
      <w:proofErr w:type="spellStart"/>
      <w:r w:rsidRPr="00050E5C">
        <w:rPr>
          <w:rFonts w:asciiTheme="minorHAnsi" w:hAnsiTheme="minorHAnsi" w:cs="Arial"/>
          <w:b/>
          <w:sz w:val="24"/>
          <w:szCs w:val="24"/>
        </w:rPr>
        <w:t>Programme</w:t>
      </w:r>
      <w:proofErr w:type="spellEnd"/>
      <w:r w:rsidRPr="00050E5C">
        <w:rPr>
          <w:rFonts w:asciiTheme="minorHAnsi" w:hAnsiTheme="minorHAnsi" w:cs="Arial"/>
          <w:b/>
          <w:sz w:val="24"/>
          <w:szCs w:val="24"/>
        </w:rPr>
        <w:t xml:space="preserve"> (MYP) 6-10:</w:t>
      </w:r>
      <w:r w:rsidRPr="00050E5C">
        <w:rPr>
          <w:rFonts w:asciiTheme="minorHAnsi" w:hAnsiTheme="minorHAnsi" w:cs="Arial"/>
          <w:sz w:val="24"/>
          <w:szCs w:val="24"/>
        </w:rPr>
        <w:t xml:space="preserve">  The MYP is a whole-school 6</w:t>
      </w:r>
      <w:r w:rsidRPr="00050E5C">
        <w:rPr>
          <w:rFonts w:asciiTheme="minorHAnsi" w:hAnsiTheme="minorHAnsi" w:cs="Arial"/>
          <w:sz w:val="24"/>
          <w:szCs w:val="24"/>
          <w:vertAlign w:val="superscript"/>
        </w:rPr>
        <w:t>th</w:t>
      </w:r>
      <w:r w:rsidRPr="00050E5C">
        <w:rPr>
          <w:rFonts w:asciiTheme="minorHAnsi" w:hAnsiTheme="minorHAnsi" w:cs="Arial"/>
          <w:sz w:val="24"/>
          <w:szCs w:val="24"/>
        </w:rPr>
        <w:t>-10</w:t>
      </w:r>
      <w:r w:rsidRPr="00050E5C">
        <w:rPr>
          <w:rFonts w:asciiTheme="minorHAnsi" w:hAnsiTheme="minorHAnsi" w:cs="Arial"/>
          <w:sz w:val="24"/>
          <w:szCs w:val="24"/>
          <w:vertAlign w:val="superscript"/>
        </w:rPr>
        <w:t>th</w:t>
      </w:r>
      <w:r w:rsidRPr="00050E5C">
        <w:rPr>
          <w:rFonts w:asciiTheme="minorHAnsi" w:hAnsiTheme="minorHAnsi" w:cs="Arial"/>
          <w:sz w:val="24"/>
          <w:szCs w:val="24"/>
        </w:rPr>
        <w:t xml:space="preserve"> grade curriculum at East Millbrook Magnet Middle School, East Garner Magnet Middle School, Millbrook Magnet High School and Garner Magnet High School.  After the tenth grade, students have the opportunity to participate in the Diploma </w:t>
      </w:r>
      <w:proofErr w:type="spellStart"/>
      <w:r w:rsidRPr="00050E5C">
        <w:rPr>
          <w:rFonts w:asciiTheme="minorHAnsi" w:hAnsiTheme="minorHAnsi" w:cs="Arial"/>
          <w:sz w:val="24"/>
          <w:szCs w:val="24"/>
        </w:rPr>
        <w:t>Programme</w:t>
      </w:r>
      <w:proofErr w:type="spellEnd"/>
      <w:r w:rsidRPr="00050E5C">
        <w:rPr>
          <w:rFonts w:asciiTheme="minorHAnsi" w:hAnsiTheme="minorHAnsi" w:cs="Arial"/>
          <w:sz w:val="24"/>
          <w:szCs w:val="24"/>
        </w:rPr>
        <w:t>, which is an 11</w:t>
      </w:r>
      <w:r w:rsidRPr="00050E5C">
        <w:rPr>
          <w:rFonts w:asciiTheme="minorHAnsi" w:hAnsiTheme="minorHAnsi" w:cs="Arial"/>
          <w:sz w:val="24"/>
          <w:szCs w:val="24"/>
          <w:vertAlign w:val="superscript"/>
        </w:rPr>
        <w:t>th</w:t>
      </w:r>
      <w:r w:rsidRPr="00050E5C">
        <w:rPr>
          <w:rFonts w:asciiTheme="minorHAnsi" w:hAnsiTheme="minorHAnsi" w:cs="Arial"/>
          <w:sz w:val="24"/>
          <w:szCs w:val="24"/>
        </w:rPr>
        <w:t>-12</w:t>
      </w:r>
      <w:r w:rsidRPr="00050E5C">
        <w:rPr>
          <w:rFonts w:asciiTheme="minorHAnsi" w:hAnsiTheme="minorHAnsi" w:cs="Arial"/>
          <w:sz w:val="24"/>
          <w:szCs w:val="24"/>
          <w:vertAlign w:val="superscript"/>
        </w:rPr>
        <w:t>th</w:t>
      </w:r>
      <w:r w:rsidRPr="00050E5C">
        <w:rPr>
          <w:rFonts w:asciiTheme="minorHAnsi" w:hAnsiTheme="minorHAnsi" w:cs="Arial"/>
          <w:sz w:val="24"/>
          <w:szCs w:val="24"/>
        </w:rPr>
        <w:t xml:space="preserve"> grade program that fulfills the North Carolina graduation requirements through an internationally-normed curriculum (See International Baccalaureate Diploma </w:t>
      </w:r>
      <w:proofErr w:type="spellStart"/>
      <w:r w:rsidRPr="00050E5C">
        <w:rPr>
          <w:rFonts w:asciiTheme="minorHAnsi" w:hAnsiTheme="minorHAnsi" w:cs="Arial"/>
          <w:sz w:val="24"/>
          <w:szCs w:val="24"/>
        </w:rPr>
        <w:t>Programme</w:t>
      </w:r>
      <w:proofErr w:type="spellEnd"/>
      <w:r w:rsidRPr="00050E5C">
        <w:rPr>
          <w:rFonts w:asciiTheme="minorHAnsi" w:hAnsiTheme="minorHAnsi" w:cs="Arial"/>
          <w:sz w:val="24"/>
          <w:szCs w:val="24"/>
        </w:rPr>
        <w:t>).</w:t>
      </w:r>
    </w:p>
    <w:p w:rsidR="00EC59E9" w:rsidRPr="00050E5C" w:rsidRDefault="00EC59E9" w:rsidP="00050E5C">
      <w:pPr>
        <w:pStyle w:val="ListParagraph"/>
        <w:rPr>
          <w:rFonts w:asciiTheme="minorHAnsi" w:hAnsiTheme="minorHAnsi" w:cs="Arial"/>
          <w:sz w:val="24"/>
          <w:szCs w:val="24"/>
        </w:rPr>
      </w:pPr>
    </w:p>
    <w:p w:rsidR="00EC59E9" w:rsidRPr="00050E5C" w:rsidRDefault="00EC59E9" w:rsidP="008C11F1">
      <w:pPr>
        <w:pStyle w:val="ListParagraph"/>
        <w:widowControl/>
        <w:numPr>
          <w:ilvl w:val="1"/>
          <w:numId w:val="102"/>
        </w:numPr>
        <w:autoSpaceDE/>
        <w:autoSpaceDN/>
        <w:adjustRightInd/>
        <w:ind w:left="780"/>
        <w:rPr>
          <w:rFonts w:asciiTheme="minorHAnsi" w:hAnsiTheme="minorHAnsi" w:cs="Arial"/>
          <w:b/>
          <w:sz w:val="24"/>
          <w:szCs w:val="24"/>
        </w:rPr>
      </w:pPr>
      <w:r w:rsidRPr="00050E5C">
        <w:rPr>
          <w:rFonts w:asciiTheme="minorHAnsi" w:hAnsiTheme="minorHAnsi" w:cs="Arial"/>
          <w:b/>
          <w:sz w:val="24"/>
          <w:szCs w:val="24"/>
        </w:rPr>
        <w:t xml:space="preserve">International Baccalaureate – Diploma </w:t>
      </w:r>
      <w:proofErr w:type="spellStart"/>
      <w:r w:rsidRPr="00050E5C">
        <w:rPr>
          <w:rFonts w:asciiTheme="minorHAnsi" w:hAnsiTheme="minorHAnsi" w:cs="Arial"/>
          <w:b/>
          <w:sz w:val="24"/>
          <w:szCs w:val="24"/>
        </w:rPr>
        <w:t>Programme</w:t>
      </w:r>
      <w:proofErr w:type="spellEnd"/>
      <w:r w:rsidRPr="00050E5C">
        <w:rPr>
          <w:rFonts w:asciiTheme="minorHAnsi" w:hAnsiTheme="minorHAnsi" w:cs="Arial"/>
          <w:b/>
          <w:sz w:val="24"/>
          <w:szCs w:val="24"/>
        </w:rPr>
        <w:t xml:space="preserve"> (DP) 11-12</w:t>
      </w:r>
      <w:r w:rsidRPr="00050E5C">
        <w:rPr>
          <w:rFonts w:asciiTheme="minorHAnsi" w:hAnsiTheme="minorHAnsi" w:cs="Arial"/>
          <w:sz w:val="24"/>
          <w:szCs w:val="24"/>
        </w:rPr>
        <w:t xml:space="preserve">:  Advanced students may participate in the IB Diploma </w:t>
      </w:r>
      <w:proofErr w:type="spellStart"/>
      <w:r w:rsidRPr="00050E5C">
        <w:rPr>
          <w:rFonts w:asciiTheme="minorHAnsi" w:hAnsiTheme="minorHAnsi" w:cs="Arial"/>
          <w:sz w:val="24"/>
          <w:szCs w:val="24"/>
        </w:rPr>
        <w:t>Programme</w:t>
      </w:r>
      <w:proofErr w:type="spellEnd"/>
      <w:r w:rsidRPr="00050E5C">
        <w:rPr>
          <w:rFonts w:asciiTheme="minorHAnsi" w:hAnsiTheme="minorHAnsi" w:cs="Arial"/>
          <w:sz w:val="24"/>
          <w:szCs w:val="24"/>
        </w:rPr>
        <w:t xml:space="preserve"> if they have taken all of the prerequisite courses.  At the end of high school the students are required to complete internationally-assessed examinations, a 4000-word extended essay and 300 Community/Action/Service (CAS) throughout the two-year </w:t>
      </w:r>
      <w:proofErr w:type="spellStart"/>
      <w:r w:rsidRPr="00050E5C">
        <w:rPr>
          <w:rFonts w:asciiTheme="minorHAnsi" w:hAnsiTheme="minorHAnsi" w:cs="Arial"/>
          <w:sz w:val="24"/>
          <w:szCs w:val="24"/>
        </w:rPr>
        <w:t>programme</w:t>
      </w:r>
      <w:proofErr w:type="spellEnd"/>
      <w:r w:rsidRPr="00050E5C">
        <w:rPr>
          <w:rFonts w:asciiTheme="minorHAnsi" w:hAnsiTheme="minorHAnsi" w:cs="Arial"/>
          <w:sz w:val="24"/>
          <w:szCs w:val="24"/>
        </w:rPr>
        <w:t xml:space="preserve">.  Some universities offer college course credits upon the successful completion of the Diploma </w:t>
      </w:r>
      <w:proofErr w:type="spellStart"/>
      <w:r w:rsidRPr="00050E5C">
        <w:rPr>
          <w:rFonts w:asciiTheme="minorHAnsi" w:hAnsiTheme="minorHAnsi" w:cs="Arial"/>
          <w:sz w:val="24"/>
          <w:szCs w:val="24"/>
        </w:rPr>
        <w:t>Programme</w:t>
      </w:r>
      <w:proofErr w:type="spellEnd"/>
      <w:r w:rsidRPr="00050E5C">
        <w:rPr>
          <w:rFonts w:asciiTheme="minorHAnsi" w:hAnsiTheme="minorHAnsi" w:cs="Arial"/>
          <w:sz w:val="24"/>
          <w:szCs w:val="24"/>
        </w:rPr>
        <w:t>.</w:t>
      </w:r>
    </w:p>
    <w:p w:rsidR="00EC59E9" w:rsidRPr="00050E5C" w:rsidRDefault="00EC59E9" w:rsidP="00050E5C">
      <w:pPr>
        <w:pStyle w:val="ListParagraph"/>
        <w:ind w:left="780"/>
        <w:rPr>
          <w:rFonts w:asciiTheme="minorHAnsi" w:hAnsiTheme="minorHAnsi" w:cs="Arial"/>
          <w:sz w:val="24"/>
          <w:szCs w:val="24"/>
        </w:rPr>
      </w:pPr>
    </w:p>
    <w:p w:rsidR="00EC59E9" w:rsidRPr="00050E5C" w:rsidRDefault="00EC59E9" w:rsidP="00050E5C">
      <w:pPr>
        <w:pStyle w:val="ListParagraph"/>
        <w:ind w:left="780"/>
        <w:rPr>
          <w:rFonts w:asciiTheme="minorHAnsi" w:hAnsiTheme="minorHAnsi" w:cs="Arial"/>
          <w:sz w:val="24"/>
          <w:szCs w:val="24"/>
        </w:rPr>
      </w:pPr>
      <w:r w:rsidRPr="00050E5C">
        <w:rPr>
          <w:rFonts w:asciiTheme="minorHAnsi" w:hAnsiTheme="minorHAnsi" w:cs="Arial"/>
          <w:sz w:val="24"/>
          <w:szCs w:val="24"/>
        </w:rPr>
        <w:t>*Students interested in participating in the MYP and/or the DP would need to participate in Magnet Programs application process unless the interested student(s) currently reside within the base area of the school.</w:t>
      </w:r>
    </w:p>
    <w:p w:rsidR="00EC59E9" w:rsidRPr="004A045D" w:rsidRDefault="00EC59E9" w:rsidP="002215EA">
      <w:pPr>
        <w:pStyle w:val="ListParagraph"/>
        <w:ind w:left="780"/>
        <w:rPr>
          <w:rFonts w:asciiTheme="minorHAnsi" w:hAnsiTheme="minorHAnsi" w:cs="Arial"/>
          <w:b/>
          <w:sz w:val="24"/>
          <w:szCs w:val="24"/>
        </w:rPr>
      </w:pPr>
    </w:p>
    <w:p w:rsidR="00EC59E9" w:rsidRPr="004A045D" w:rsidRDefault="00EC59E9" w:rsidP="008C11F1">
      <w:pPr>
        <w:pStyle w:val="ListParagraph"/>
        <w:widowControl/>
        <w:numPr>
          <w:ilvl w:val="0"/>
          <w:numId w:val="102"/>
        </w:numPr>
        <w:autoSpaceDE/>
        <w:autoSpaceDN/>
        <w:adjustRightInd/>
        <w:ind w:left="60"/>
        <w:rPr>
          <w:rFonts w:asciiTheme="minorHAnsi" w:hAnsiTheme="minorHAnsi" w:cs="Arial"/>
          <w:sz w:val="24"/>
          <w:szCs w:val="24"/>
        </w:rPr>
      </w:pPr>
      <w:r w:rsidRPr="004A045D">
        <w:rPr>
          <w:rFonts w:asciiTheme="minorHAnsi" w:hAnsiTheme="minorHAnsi" w:cs="Arial"/>
          <w:b/>
          <w:sz w:val="24"/>
          <w:szCs w:val="24"/>
        </w:rPr>
        <w:t>Grade-based Acceleration</w:t>
      </w:r>
      <w:r w:rsidRPr="004A045D">
        <w:rPr>
          <w:rFonts w:asciiTheme="minorHAnsi" w:hAnsiTheme="minorHAnsi" w:cs="Arial"/>
          <w:sz w:val="24"/>
          <w:szCs w:val="24"/>
        </w:rPr>
        <w:t xml:space="preserve"> includes strategies that typically shorten the number of years a student spends in the K-12 system.  A student is placed on a full time basis in a higher-grade level than is typically given for the student’s age for the purpose of providing access to appropriately challenging learning opportunities.</w:t>
      </w:r>
    </w:p>
    <w:p w:rsidR="00EC59E9" w:rsidRPr="004A045D" w:rsidRDefault="00EC59E9" w:rsidP="002215EA">
      <w:pPr>
        <w:ind w:left="-300"/>
        <w:rPr>
          <w:rFonts w:cs="Arial"/>
          <w:b/>
        </w:rPr>
      </w:pPr>
    </w:p>
    <w:p w:rsidR="00EC59E9" w:rsidRPr="004A045D" w:rsidRDefault="00EC59E9" w:rsidP="008C11F1">
      <w:pPr>
        <w:pStyle w:val="ListParagraph"/>
        <w:widowControl/>
        <w:numPr>
          <w:ilvl w:val="1"/>
          <w:numId w:val="102"/>
        </w:numPr>
        <w:autoSpaceDE/>
        <w:autoSpaceDN/>
        <w:adjustRightInd/>
        <w:spacing w:after="200" w:line="276" w:lineRule="auto"/>
        <w:ind w:left="780"/>
        <w:rPr>
          <w:rFonts w:asciiTheme="minorHAnsi" w:hAnsiTheme="minorHAnsi" w:cs="Arial"/>
          <w:b/>
          <w:sz w:val="24"/>
          <w:szCs w:val="24"/>
        </w:rPr>
      </w:pPr>
      <w:r w:rsidRPr="004A045D">
        <w:rPr>
          <w:rFonts w:asciiTheme="minorHAnsi" w:hAnsiTheme="minorHAnsi" w:cs="Arial"/>
          <w:b/>
          <w:sz w:val="24"/>
          <w:szCs w:val="24"/>
        </w:rPr>
        <w:t xml:space="preserve">Early Kindergarten Entry (EKE): </w:t>
      </w:r>
      <w:r w:rsidRPr="004A045D">
        <w:rPr>
          <w:rFonts w:asciiTheme="minorHAnsi" w:hAnsiTheme="minorHAnsi" w:cs="Arial"/>
          <w:sz w:val="24"/>
          <w:szCs w:val="24"/>
        </w:rPr>
        <w:t>A child who has reached his /her 4</w:t>
      </w:r>
      <w:r w:rsidRPr="004A045D">
        <w:rPr>
          <w:rFonts w:asciiTheme="minorHAnsi" w:hAnsiTheme="minorHAnsi" w:cs="Arial"/>
          <w:sz w:val="24"/>
          <w:szCs w:val="24"/>
          <w:vertAlign w:val="superscript"/>
        </w:rPr>
        <w:t>th</w:t>
      </w:r>
      <w:r w:rsidRPr="004A045D">
        <w:rPr>
          <w:rFonts w:asciiTheme="minorHAnsi" w:hAnsiTheme="minorHAnsi" w:cs="Arial"/>
          <w:sz w:val="24"/>
          <w:szCs w:val="24"/>
        </w:rPr>
        <w:t xml:space="preserve"> birthday by April 16, </w:t>
      </w:r>
      <w:proofErr w:type="gramStart"/>
      <w:r w:rsidRPr="004A045D">
        <w:rPr>
          <w:rFonts w:asciiTheme="minorHAnsi" w:hAnsiTheme="minorHAnsi" w:cs="Arial"/>
          <w:sz w:val="24"/>
          <w:szCs w:val="24"/>
        </w:rPr>
        <w:t>may  participate</w:t>
      </w:r>
      <w:proofErr w:type="gramEnd"/>
      <w:r w:rsidRPr="004A045D">
        <w:rPr>
          <w:rFonts w:asciiTheme="minorHAnsi" w:hAnsiTheme="minorHAnsi" w:cs="Arial"/>
          <w:sz w:val="24"/>
          <w:szCs w:val="24"/>
        </w:rPr>
        <w:t xml:space="preserve"> in Kindergarten early, if he or she demonstrates an extraordinary level of academic ability and maturity. The child must meet specific requirements set forth by the LEA prior to conditional enrollment for entering kindergarten early. The process as outlined in WCPSS EKE documents must be followed to ensure the most appropriate placement decision is made.</w:t>
      </w:r>
      <w:r w:rsidRPr="004A045D">
        <w:rPr>
          <w:rFonts w:asciiTheme="minorHAnsi" w:hAnsiTheme="minorHAnsi" w:cs="Arial"/>
          <w:b/>
          <w:sz w:val="24"/>
          <w:szCs w:val="24"/>
        </w:rPr>
        <w:t xml:space="preserve">   </w:t>
      </w:r>
      <w:r w:rsidRPr="004A045D">
        <w:rPr>
          <w:rFonts w:asciiTheme="minorHAnsi" w:hAnsiTheme="minorHAnsi" w:cs="Arial"/>
          <w:sz w:val="24"/>
          <w:szCs w:val="24"/>
        </w:rPr>
        <w:t>See GS 115-364(d) &amp; WCPSS BOE Policy 6201:School Admissions</w:t>
      </w:r>
    </w:p>
    <w:p w:rsidR="00EC59E9" w:rsidRPr="004A045D" w:rsidRDefault="00EC59E9" w:rsidP="002215EA">
      <w:pPr>
        <w:pStyle w:val="ListParagraph"/>
        <w:ind w:left="780"/>
        <w:rPr>
          <w:rFonts w:asciiTheme="minorHAnsi" w:hAnsiTheme="minorHAnsi" w:cs="Arial"/>
          <w:b/>
          <w:sz w:val="24"/>
          <w:szCs w:val="24"/>
        </w:rPr>
      </w:pPr>
    </w:p>
    <w:p w:rsidR="00EC59E9" w:rsidRPr="004A045D" w:rsidRDefault="00EC59E9" w:rsidP="008C11F1">
      <w:pPr>
        <w:pStyle w:val="ListParagraph"/>
        <w:widowControl/>
        <w:numPr>
          <w:ilvl w:val="1"/>
          <w:numId w:val="102"/>
        </w:numPr>
        <w:autoSpaceDE/>
        <w:autoSpaceDN/>
        <w:adjustRightInd/>
        <w:spacing w:line="276" w:lineRule="auto"/>
        <w:ind w:left="778"/>
        <w:contextualSpacing w:val="0"/>
        <w:rPr>
          <w:rFonts w:asciiTheme="minorHAnsi" w:hAnsiTheme="minorHAnsi" w:cs="Arial"/>
          <w:sz w:val="24"/>
          <w:szCs w:val="24"/>
        </w:rPr>
      </w:pPr>
      <w:r w:rsidRPr="004A045D">
        <w:rPr>
          <w:rFonts w:asciiTheme="minorHAnsi" w:hAnsiTheme="minorHAnsi" w:cs="Arial"/>
          <w:b/>
          <w:sz w:val="24"/>
          <w:szCs w:val="24"/>
        </w:rPr>
        <w:t>Whole Grade Advancement (WGA):</w:t>
      </w:r>
      <w:r w:rsidRPr="004A045D">
        <w:rPr>
          <w:rFonts w:asciiTheme="minorHAnsi" w:hAnsiTheme="minorHAnsi" w:cs="Arial"/>
          <w:sz w:val="24"/>
          <w:szCs w:val="24"/>
        </w:rPr>
        <w:t xml:space="preserve"> WGA typically shortens the number of years a student spends in the K-12 system. In practice, a student is placed, on a full-time basis, in a higher-grade level than is typical for the student’s age. The student is placed for the purpose of providing access to appropriately challenging learning opportunities. Grade-based acceleration is commonly known as “grade skipping,” but it can include other means to shorten the number of years a student remains in the K-12 school system. The exception is early entrance to kindergarten, which does not shorten the number of years the student spends in the K-12 system </w:t>
      </w:r>
      <w:r w:rsidRPr="004A045D">
        <w:rPr>
          <w:rFonts w:asciiTheme="minorHAnsi" w:hAnsiTheme="minorHAnsi" w:cs="Arial"/>
          <w:sz w:val="24"/>
          <w:szCs w:val="24"/>
        </w:rPr>
        <w:lastRenderedPageBreak/>
        <w:t xml:space="preserve">but shortens the wait time to start school. WCPSS will provide whole-grade acceleration options to exceptional students that meet the standards set by the district. </w:t>
      </w:r>
    </w:p>
    <w:p w:rsidR="00EC59E9" w:rsidRPr="004A045D" w:rsidRDefault="00EC59E9" w:rsidP="002215EA">
      <w:pPr>
        <w:pStyle w:val="ListParagraph"/>
        <w:ind w:left="778"/>
        <w:contextualSpacing w:val="0"/>
        <w:rPr>
          <w:rFonts w:asciiTheme="minorHAnsi" w:hAnsiTheme="minorHAnsi" w:cs="Arial"/>
          <w:sz w:val="24"/>
          <w:szCs w:val="24"/>
        </w:rPr>
      </w:pPr>
    </w:p>
    <w:p w:rsidR="00EC59E9" w:rsidRPr="004A045D" w:rsidRDefault="00EC59E9" w:rsidP="002215EA">
      <w:pPr>
        <w:pStyle w:val="ListParagraph"/>
        <w:ind w:left="778"/>
        <w:contextualSpacing w:val="0"/>
        <w:rPr>
          <w:rFonts w:asciiTheme="minorHAnsi" w:hAnsiTheme="minorHAnsi" w:cs="Arial"/>
          <w:sz w:val="24"/>
          <w:szCs w:val="24"/>
        </w:rPr>
      </w:pPr>
      <w:r w:rsidRPr="004A045D">
        <w:rPr>
          <w:rFonts w:asciiTheme="minorHAnsi" w:hAnsiTheme="minorHAnsi" w:cs="Arial"/>
          <w:sz w:val="24"/>
          <w:szCs w:val="24"/>
        </w:rPr>
        <w:t>Students may be considered only if the following can be clearly demonstrated and confirmed, as defined by the Iowa Acceleration Scale 3</w:t>
      </w:r>
      <w:r w:rsidRPr="004A045D">
        <w:rPr>
          <w:rFonts w:asciiTheme="minorHAnsi" w:hAnsiTheme="minorHAnsi" w:cs="Arial"/>
          <w:sz w:val="24"/>
          <w:szCs w:val="24"/>
          <w:vertAlign w:val="superscript"/>
        </w:rPr>
        <w:t xml:space="preserve">rd </w:t>
      </w:r>
      <w:r w:rsidRPr="004A045D">
        <w:rPr>
          <w:rFonts w:asciiTheme="minorHAnsi" w:hAnsiTheme="minorHAnsi" w:cs="Arial"/>
          <w:sz w:val="24"/>
          <w:szCs w:val="24"/>
        </w:rPr>
        <w:t>Edition.</w:t>
      </w:r>
    </w:p>
    <w:p w:rsidR="00EC59E9" w:rsidRPr="004A045D" w:rsidRDefault="00EC59E9" w:rsidP="008C11F1">
      <w:pPr>
        <w:widowControl w:val="0"/>
        <w:numPr>
          <w:ilvl w:val="0"/>
          <w:numId w:val="103"/>
        </w:numPr>
        <w:tabs>
          <w:tab w:val="left" w:pos="220"/>
          <w:tab w:val="left" w:pos="720"/>
        </w:tabs>
        <w:autoSpaceDE w:val="0"/>
        <w:autoSpaceDN w:val="0"/>
        <w:adjustRightInd w:val="0"/>
        <w:ind w:left="0" w:firstLine="1530"/>
        <w:rPr>
          <w:rFonts w:cs="Arial"/>
        </w:rPr>
      </w:pPr>
      <w:r w:rsidRPr="004A045D">
        <w:rPr>
          <w:rFonts w:cs="Arial"/>
        </w:rPr>
        <w:t xml:space="preserve">Academic achievement in all areas of the curriculum </w:t>
      </w:r>
    </w:p>
    <w:p w:rsidR="00EC59E9" w:rsidRPr="004A045D" w:rsidRDefault="00EC59E9" w:rsidP="008C11F1">
      <w:pPr>
        <w:widowControl w:val="0"/>
        <w:numPr>
          <w:ilvl w:val="0"/>
          <w:numId w:val="103"/>
        </w:numPr>
        <w:tabs>
          <w:tab w:val="left" w:pos="220"/>
          <w:tab w:val="left" w:pos="720"/>
        </w:tabs>
        <w:autoSpaceDE w:val="0"/>
        <w:autoSpaceDN w:val="0"/>
        <w:adjustRightInd w:val="0"/>
        <w:ind w:left="0" w:firstLine="1530"/>
        <w:rPr>
          <w:rFonts w:cs="Arial"/>
        </w:rPr>
      </w:pPr>
      <w:r w:rsidRPr="004A045D">
        <w:rPr>
          <w:rFonts w:cs="Arial"/>
        </w:rPr>
        <w:t xml:space="preserve">Intellectual ability </w:t>
      </w:r>
    </w:p>
    <w:p w:rsidR="00EC59E9" w:rsidRPr="004A045D" w:rsidRDefault="00EC59E9" w:rsidP="008C11F1">
      <w:pPr>
        <w:widowControl w:val="0"/>
        <w:numPr>
          <w:ilvl w:val="0"/>
          <w:numId w:val="103"/>
        </w:numPr>
        <w:tabs>
          <w:tab w:val="left" w:pos="220"/>
          <w:tab w:val="left" w:pos="720"/>
        </w:tabs>
        <w:autoSpaceDE w:val="0"/>
        <w:autoSpaceDN w:val="0"/>
        <w:adjustRightInd w:val="0"/>
        <w:ind w:left="0" w:firstLine="1530"/>
        <w:rPr>
          <w:rFonts w:cs="Arial"/>
        </w:rPr>
      </w:pPr>
      <w:r w:rsidRPr="004A045D">
        <w:rPr>
          <w:rFonts w:cs="Arial"/>
        </w:rPr>
        <w:t xml:space="preserve">Social and emotional maturity </w:t>
      </w:r>
    </w:p>
    <w:p w:rsidR="00EC59E9" w:rsidRPr="004A045D" w:rsidRDefault="00EC59E9" w:rsidP="008C11F1">
      <w:pPr>
        <w:widowControl w:val="0"/>
        <w:numPr>
          <w:ilvl w:val="0"/>
          <w:numId w:val="103"/>
        </w:numPr>
        <w:tabs>
          <w:tab w:val="left" w:pos="220"/>
          <w:tab w:val="left" w:pos="720"/>
        </w:tabs>
        <w:autoSpaceDE w:val="0"/>
        <w:autoSpaceDN w:val="0"/>
        <w:adjustRightInd w:val="0"/>
        <w:ind w:left="0" w:firstLine="1530"/>
        <w:rPr>
          <w:rFonts w:cs="Arial"/>
        </w:rPr>
      </w:pPr>
      <w:r w:rsidRPr="004A045D">
        <w:rPr>
          <w:rFonts w:cs="Arial"/>
        </w:rPr>
        <w:t xml:space="preserve">Persistence and motivation </w:t>
      </w:r>
    </w:p>
    <w:p w:rsidR="00EC59E9" w:rsidRPr="004A045D" w:rsidRDefault="00EC59E9" w:rsidP="008C11F1">
      <w:pPr>
        <w:widowControl w:val="0"/>
        <w:numPr>
          <w:ilvl w:val="0"/>
          <w:numId w:val="103"/>
        </w:numPr>
        <w:tabs>
          <w:tab w:val="left" w:pos="220"/>
          <w:tab w:val="left" w:pos="720"/>
        </w:tabs>
        <w:autoSpaceDE w:val="0"/>
        <w:autoSpaceDN w:val="0"/>
        <w:adjustRightInd w:val="0"/>
        <w:ind w:left="0" w:firstLine="1530"/>
        <w:rPr>
          <w:rFonts w:cs="Arial"/>
        </w:rPr>
      </w:pPr>
      <w:r w:rsidRPr="004A045D">
        <w:rPr>
          <w:rFonts w:cs="Arial"/>
        </w:rPr>
        <w:t>Acceleration is determined to be in the best interest of the student </w:t>
      </w:r>
    </w:p>
    <w:p w:rsidR="00EC59E9" w:rsidRPr="004A045D" w:rsidRDefault="00EC59E9" w:rsidP="002215EA">
      <w:pPr>
        <w:spacing w:after="200" w:line="276" w:lineRule="auto"/>
        <w:ind w:left="720"/>
        <w:rPr>
          <w:rFonts w:cs="Arial"/>
        </w:rPr>
      </w:pPr>
    </w:p>
    <w:p w:rsidR="00EC59E9" w:rsidRPr="004A045D" w:rsidRDefault="00EC59E9" w:rsidP="002215EA">
      <w:pPr>
        <w:spacing w:after="200" w:line="276" w:lineRule="auto"/>
        <w:ind w:left="720"/>
        <w:rPr>
          <w:rFonts w:cs="Arial"/>
          <w:b/>
        </w:rPr>
      </w:pPr>
      <w:r w:rsidRPr="004A045D">
        <w:rPr>
          <w:rFonts w:cs="Arial"/>
        </w:rPr>
        <w:t>Students that do not meet the standards for whole-grade acceleration may be eligible to participate in other forms of acceleration.</w:t>
      </w:r>
    </w:p>
    <w:p w:rsidR="00EC59E9" w:rsidRPr="004A045D" w:rsidRDefault="00EC59E9" w:rsidP="008C11F1">
      <w:pPr>
        <w:pStyle w:val="ListParagraph"/>
        <w:widowControl/>
        <w:numPr>
          <w:ilvl w:val="1"/>
          <w:numId w:val="102"/>
        </w:numPr>
        <w:autoSpaceDE/>
        <w:autoSpaceDN/>
        <w:adjustRightInd/>
        <w:spacing w:after="200" w:line="276" w:lineRule="auto"/>
        <w:ind w:left="780"/>
        <w:rPr>
          <w:rFonts w:asciiTheme="minorHAnsi" w:hAnsiTheme="minorHAnsi" w:cs="Arial"/>
          <w:b/>
          <w:sz w:val="24"/>
          <w:szCs w:val="24"/>
        </w:rPr>
      </w:pPr>
      <w:r w:rsidRPr="004A045D">
        <w:rPr>
          <w:rFonts w:asciiTheme="minorHAnsi" w:hAnsiTheme="minorHAnsi" w:cs="Arial"/>
          <w:b/>
          <w:sz w:val="24"/>
          <w:szCs w:val="24"/>
        </w:rPr>
        <w:t>Early College High School:</w:t>
      </w:r>
      <w:r w:rsidRPr="004A045D">
        <w:rPr>
          <w:rFonts w:asciiTheme="minorHAnsi" w:hAnsiTheme="minorHAnsi" w:cs="Arial"/>
          <w:sz w:val="24"/>
          <w:szCs w:val="24"/>
        </w:rPr>
        <w:t xml:space="preserve">  Early College means students take college courses at local colleges as well as the courses required to earn a high school diploma over a five year period. Early Colleges blend high school and college in a rigorous, yet supportive program, compressing the time it takes to complete a high school diploma and the first two years of college. </w:t>
      </w:r>
    </w:p>
    <w:p w:rsidR="00EC59E9" w:rsidRPr="004A045D" w:rsidRDefault="00EC59E9" w:rsidP="002215EA">
      <w:pPr>
        <w:pStyle w:val="ListParagraph"/>
        <w:ind w:left="780"/>
        <w:rPr>
          <w:rFonts w:asciiTheme="minorHAnsi" w:hAnsiTheme="minorHAnsi" w:cs="Arial"/>
          <w:b/>
          <w:sz w:val="24"/>
          <w:szCs w:val="24"/>
        </w:rPr>
      </w:pPr>
    </w:p>
    <w:p w:rsidR="00EC59E9" w:rsidRPr="004A045D" w:rsidRDefault="00EC59E9" w:rsidP="008C11F1">
      <w:pPr>
        <w:pStyle w:val="ListParagraph"/>
        <w:widowControl/>
        <w:numPr>
          <w:ilvl w:val="1"/>
          <w:numId w:val="102"/>
        </w:numPr>
        <w:autoSpaceDE/>
        <w:autoSpaceDN/>
        <w:adjustRightInd/>
        <w:spacing w:after="200" w:line="276" w:lineRule="auto"/>
        <w:ind w:left="780"/>
        <w:rPr>
          <w:rFonts w:asciiTheme="minorHAnsi" w:hAnsiTheme="minorHAnsi" w:cs="Arial"/>
          <w:b/>
          <w:sz w:val="24"/>
          <w:szCs w:val="24"/>
        </w:rPr>
      </w:pPr>
      <w:r w:rsidRPr="004A045D">
        <w:rPr>
          <w:rFonts w:asciiTheme="minorHAnsi" w:hAnsiTheme="minorHAnsi" w:cs="Arial"/>
          <w:b/>
          <w:sz w:val="24"/>
          <w:szCs w:val="24"/>
        </w:rPr>
        <w:t>Early High School Graduation:</w:t>
      </w:r>
      <w:r w:rsidRPr="004A045D">
        <w:rPr>
          <w:rFonts w:asciiTheme="minorHAnsi" w:hAnsiTheme="minorHAnsi" w:cs="Arial"/>
          <w:sz w:val="24"/>
          <w:szCs w:val="24"/>
        </w:rPr>
        <w:t xml:space="preserve"> Early High School Graduation is the practice of facilitating the completion of the high school program in fewer than four years for the purpose of providing earlier than typical access to post-secondary educational opportunities. </w:t>
      </w:r>
    </w:p>
    <w:p w:rsidR="00EC59E9" w:rsidRPr="004A045D" w:rsidRDefault="00EC59E9" w:rsidP="002215EA">
      <w:pPr>
        <w:spacing w:after="200" w:line="276" w:lineRule="auto"/>
        <w:rPr>
          <w:rFonts w:cs="Arial"/>
        </w:rPr>
      </w:pPr>
      <w:r w:rsidRPr="004A045D">
        <w:rPr>
          <w:rFonts w:cs="Arial"/>
        </w:rPr>
        <w:t>See also WCPSS Board Policy 5532.</w:t>
      </w:r>
    </w:p>
    <w:p w:rsidR="00EC59E9" w:rsidRPr="004A045D" w:rsidRDefault="00EC59E9" w:rsidP="00331383">
      <w:pPr>
        <w:kinsoku w:val="0"/>
        <w:overflowPunct w:val="0"/>
        <w:spacing w:line="278" w:lineRule="exact"/>
        <w:ind w:right="792"/>
        <w:textAlignment w:val="baseline"/>
        <w:rPr>
          <w:rFonts w:cs="Arial"/>
          <w:b/>
          <w:bCs/>
          <w:color w:val="000000" w:themeColor="text1"/>
          <w:u w:val="single"/>
        </w:rPr>
      </w:pPr>
      <w:r w:rsidRPr="004A045D">
        <w:rPr>
          <w:rFonts w:cs="Arial"/>
          <w:b/>
          <w:bCs/>
          <w:color w:val="000000" w:themeColor="text1"/>
          <w:u w:val="single"/>
        </w:rPr>
        <w:t>Planned Sources of Evidence:</w:t>
      </w:r>
    </w:p>
    <w:p w:rsidR="00EC59E9" w:rsidRPr="004A045D" w:rsidRDefault="00EC59E9" w:rsidP="00331383">
      <w:pPr>
        <w:pStyle w:val="ListParagraph"/>
        <w:numPr>
          <w:ilvl w:val="0"/>
          <w:numId w:val="59"/>
        </w:numPr>
        <w:kinsoku w:val="0"/>
        <w:overflowPunct w:val="0"/>
        <w:autoSpaceDE/>
        <w:autoSpaceDN/>
        <w:adjustRightInd/>
        <w:spacing w:line="278" w:lineRule="exact"/>
        <w:ind w:left="360" w:right="792"/>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Board Policy 5532 Acceleration and Academic Advancement</w:t>
      </w:r>
    </w:p>
    <w:p w:rsidR="00EC59E9" w:rsidRPr="004A045D" w:rsidRDefault="00EC59E9" w:rsidP="008C11F1">
      <w:pPr>
        <w:widowControl w:val="0"/>
        <w:numPr>
          <w:ilvl w:val="0"/>
          <w:numId w:val="58"/>
        </w:numPr>
        <w:kinsoku w:val="0"/>
        <w:overflowPunct w:val="0"/>
        <w:spacing w:before="24" w:line="298" w:lineRule="exact"/>
        <w:ind w:left="360"/>
        <w:textAlignment w:val="baseline"/>
        <w:rPr>
          <w:rFonts w:cs="Arial"/>
          <w:color w:val="000000" w:themeColor="text1"/>
          <w:spacing w:val="2"/>
        </w:rPr>
      </w:pPr>
      <w:r w:rsidRPr="004A045D">
        <w:rPr>
          <w:rFonts w:cs="Arial"/>
          <w:color w:val="000000" w:themeColor="text1"/>
          <w:spacing w:val="2"/>
        </w:rPr>
        <w:t>Documentation from Early Entry Packet and Applicant data</w:t>
      </w:r>
    </w:p>
    <w:p w:rsidR="00EC59E9" w:rsidRPr="004A045D" w:rsidRDefault="00EC59E9" w:rsidP="008C11F1">
      <w:pPr>
        <w:widowControl w:val="0"/>
        <w:numPr>
          <w:ilvl w:val="0"/>
          <w:numId w:val="58"/>
        </w:numPr>
        <w:kinsoku w:val="0"/>
        <w:overflowPunct w:val="0"/>
        <w:spacing w:before="24" w:line="298" w:lineRule="exact"/>
        <w:ind w:left="360"/>
        <w:textAlignment w:val="baseline"/>
        <w:rPr>
          <w:rFonts w:cs="Arial"/>
          <w:color w:val="000000" w:themeColor="text1"/>
          <w:spacing w:val="3"/>
        </w:rPr>
      </w:pPr>
      <w:r w:rsidRPr="004A045D">
        <w:rPr>
          <w:rFonts w:cs="Arial"/>
          <w:color w:val="000000" w:themeColor="text1"/>
          <w:spacing w:val="3"/>
        </w:rPr>
        <w:t>Whole Grade Advancement documents and Data regarding recommendation</w:t>
      </w:r>
      <w:r w:rsidRPr="004A045D">
        <w:rPr>
          <w:rFonts w:cs="Arial"/>
          <w:strike/>
          <w:color w:val="000000" w:themeColor="text1"/>
          <w:spacing w:val="3"/>
        </w:rPr>
        <w:t>s</w:t>
      </w:r>
      <w:r w:rsidRPr="004A045D">
        <w:rPr>
          <w:rFonts w:cs="Arial"/>
          <w:color w:val="000000" w:themeColor="text1"/>
          <w:spacing w:val="3"/>
        </w:rPr>
        <w:t xml:space="preserve"> decisions</w:t>
      </w:r>
    </w:p>
    <w:p w:rsidR="00EC59E9" w:rsidRPr="004A045D" w:rsidRDefault="00EC59E9" w:rsidP="008C11F1">
      <w:pPr>
        <w:widowControl w:val="0"/>
        <w:numPr>
          <w:ilvl w:val="0"/>
          <w:numId w:val="58"/>
        </w:numPr>
        <w:kinsoku w:val="0"/>
        <w:overflowPunct w:val="0"/>
        <w:spacing w:before="23" w:line="298" w:lineRule="exact"/>
        <w:ind w:left="360"/>
        <w:textAlignment w:val="baseline"/>
        <w:rPr>
          <w:rFonts w:cs="Arial"/>
          <w:color w:val="000000" w:themeColor="text1"/>
          <w:spacing w:val="2"/>
        </w:rPr>
      </w:pPr>
      <w:r w:rsidRPr="004A045D">
        <w:rPr>
          <w:rFonts w:cs="Arial"/>
          <w:color w:val="000000" w:themeColor="text1"/>
          <w:spacing w:val="2"/>
        </w:rPr>
        <w:t>Advanced Placement Student Participation data</w:t>
      </w:r>
    </w:p>
    <w:p w:rsidR="00EC59E9" w:rsidRPr="004A045D" w:rsidRDefault="00EC59E9" w:rsidP="008C11F1">
      <w:pPr>
        <w:widowControl w:val="0"/>
        <w:numPr>
          <w:ilvl w:val="0"/>
          <w:numId w:val="58"/>
        </w:numPr>
        <w:kinsoku w:val="0"/>
        <w:overflowPunct w:val="0"/>
        <w:spacing w:before="23" w:line="298" w:lineRule="exact"/>
        <w:ind w:left="360"/>
        <w:textAlignment w:val="baseline"/>
        <w:rPr>
          <w:rFonts w:cs="Arial"/>
          <w:color w:val="000000" w:themeColor="text1"/>
          <w:spacing w:val="2"/>
        </w:rPr>
      </w:pPr>
      <w:r w:rsidRPr="004A045D">
        <w:rPr>
          <w:rFonts w:cs="Arial"/>
          <w:color w:val="000000" w:themeColor="text1"/>
          <w:spacing w:val="2"/>
        </w:rPr>
        <w:t>Graduation Data</w:t>
      </w:r>
    </w:p>
    <w:p w:rsidR="00EC59E9" w:rsidRPr="004A045D" w:rsidRDefault="00EC59E9" w:rsidP="008C11F1">
      <w:pPr>
        <w:widowControl w:val="0"/>
        <w:numPr>
          <w:ilvl w:val="0"/>
          <w:numId w:val="58"/>
        </w:numPr>
        <w:kinsoku w:val="0"/>
        <w:overflowPunct w:val="0"/>
        <w:spacing w:before="23" w:line="298" w:lineRule="exact"/>
        <w:ind w:left="360"/>
        <w:textAlignment w:val="baseline"/>
        <w:rPr>
          <w:rFonts w:cs="Arial"/>
          <w:color w:val="000000" w:themeColor="text1"/>
          <w:spacing w:val="2"/>
        </w:rPr>
      </w:pPr>
      <w:r w:rsidRPr="004A045D">
        <w:rPr>
          <w:rFonts w:cs="Arial"/>
          <w:color w:val="000000" w:themeColor="text1"/>
          <w:spacing w:val="2"/>
        </w:rPr>
        <w:t>Dual Enrollment Data</w:t>
      </w:r>
    </w:p>
    <w:p w:rsidR="00EC59E9" w:rsidRPr="004A045D" w:rsidRDefault="00EC59E9" w:rsidP="008C11F1">
      <w:pPr>
        <w:widowControl w:val="0"/>
        <w:numPr>
          <w:ilvl w:val="0"/>
          <w:numId w:val="58"/>
        </w:numPr>
        <w:kinsoku w:val="0"/>
        <w:overflowPunct w:val="0"/>
        <w:spacing w:before="23" w:line="298" w:lineRule="exact"/>
        <w:ind w:left="360"/>
        <w:textAlignment w:val="baseline"/>
        <w:rPr>
          <w:rFonts w:cs="Arial"/>
          <w:color w:val="000000" w:themeColor="text1"/>
          <w:spacing w:val="2"/>
        </w:rPr>
      </w:pPr>
      <w:r w:rsidRPr="004A045D">
        <w:rPr>
          <w:rFonts w:cs="Arial"/>
          <w:color w:val="000000" w:themeColor="text1"/>
          <w:spacing w:val="2"/>
        </w:rPr>
        <w:t>Accelerative Practice Data</w:t>
      </w:r>
    </w:p>
    <w:p w:rsidR="00EC59E9" w:rsidRPr="004A045D" w:rsidRDefault="00EC59E9" w:rsidP="009E6A3D">
      <w:pPr>
        <w:kinsoku w:val="0"/>
        <w:overflowPunct w:val="0"/>
        <w:spacing w:before="297" w:line="281"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Pr="004A045D" w:rsidRDefault="00EC59E9" w:rsidP="009E6A3D">
      <w:pPr>
        <w:kinsoku w:val="0"/>
        <w:overflowPunct w:val="0"/>
        <w:spacing w:before="277" w:line="278" w:lineRule="exact"/>
        <w:ind w:right="288"/>
        <w:textAlignment w:val="baseline"/>
        <w:rPr>
          <w:rFonts w:cs="Arial"/>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Default="00EC59E9" w:rsidP="009E6A3D">
      <w:pPr>
        <w:kinsoku w:val="0"/>
        <w:overflowPunct w:val="0"/>
        <w:spacing w:line="278" w:lineRule="exact"/>
        <w:ind w:right="288"/>
        <w:textAlignment w:val="baseline"/>
        <w:rPr>
          <w:rFonts w:cs="Arial"/>
          <w:color w:val="000000" w:themeColor="text1"/>
        </w:rPr>
      </w:pPr>
      <w:r w:rsidRPr="004A045D">
        <w:rPr>
          <w:rFonts w:cs="Arial"/>
          <w:color w:val="000000" w:themeColor="text1"/>
        </w:rPr>
        <w:t xml:space="preserve">Document and evaluate closely the data regarding participation and results of participation in the approved accelerative practices so that the most appropriate decisions are being made for students.  Research and evaluate accelerative practices that may be added to benefit students. </w:t>
      </w:r>
    </w:p>
    <w:p w:rsidR="00EC59E9" w:rsidRPr="004A045D" w:rsidRDefault="00EC59E9" w:rsidP="009E6A3D">
      <w:pPr>
        <w:kinsoku w:val="0"/>
        <w:overflowPunct w:val="0"/>
        <w:spacing w:line="278" w:lineRule="exact"/>
        <w:ind w:right="288"/>
        <w:textAlignment w:val="baseline"/>
        <w:rPr>
          <w:rFonts w:cs="Arial"/>
          <w:color w:val="000000" w:themeColor="text1"/>
        </w:rPr>
      </w:pPr>
    </w:p>
    <w:tbl>
      <w:tblPr>
        <w:tblW w:w="10805" w:type="dxa"/>
        <w:tblLayout w:type="fixed"/>
        <w:tblCellMar>
          <w:left w:w="0" w:type="dxa"/>
          <w:right w:w="0" w:type="dxa"/>
        </w:tblCellMar>
        <w:tblLook w:val="0000" w:firstRow="0" w:lastRow="0" w:firstColumn="0" w:lastColumn="0" w:noHBand="0" w:noVBand="0"/>
      </w:tblPr>
      <w:tblGrid>
        <w:gridCol w:w="10805"/>
      </w:tblGrid>
      <w:tr w:rsidR="00EC59E9" w:rsidRPr="004A045D" w:rsidTr="009F4D49">
        <w:trPr>
          <w:trHeight w:hRule="exact" w:val="845"/>
        </w:trPr>
        <w:tc>
          <w:tcPr>
            <w:tcW w:w="10805" w:type="dxa"/>
            <w:tcBorders>
              <w:top w:val="nil"/>
              <w:left w:val="nil"/>
              <w:bottom w:val="nil"/>
              <w:right w:val="nil"/>
            </w:tcBorders>
            <w:shd w:val="solid" w:color="D8D8D8" w:fill="auto"/>
          </w:tcPr>
          <w:p w:rsidR="00EC59E9" w:rsidRPr="004A045D" w:rsidRDefault="00EC59E9" w:rsidP="00F261E9">
            <w:pPr>
              <w:kinsoku w:val="0"/>
              <w:overflowPunct w:val="0"/>
              <w:spacing w:before="6" w:line="275" w:lineRule="exact"/>
              <w:textAlignment w:val="baseline"/>
              <w:rPr>
                <w:rFonts w:cs="Arial"/>
                <w:b/>
                <w:bCs/>
                <w:color w:val="000000" w:themeColor="text1"/>
                <w:spacing w:val="1"/>
              </w:rPr>
            </w:pPr>
            <w:r w:rsidRPr="004A045D">
              <w:rPr>
                <w:rFonts w:cs="Arial"/>
                <w:b/>
                <w:bCs/>
                <w:color w:val="000000" w:themeColor="text1"/>
                <w:spacing w:val="1"/>
              </w:rPr>
              <w:t>Standard 4: Comprehensive Programming within a Total School Community</w:t>
            </w:r>
          </w:p>
          <w:p w:rsidR="00EC59E9" w:rsidRPr="004A045D" w:rsidRDefault="00EC59E9" w:rsidP="00F261E9">
            <w:pPr>
              <w:kinsoku w:val="0"/>
              <w:overflowPunct w:val="0"/>
              <w:spacing w:after="8" w:line="278" w:lineRule="exact"/>
              <w:ind w:right="144"/>
              <w:jc w:val="both"/>
              <w:textAlignment w:val="baseline"/>
              <w:rPr>
                <w:rFonts w:cs="Arial"/>
                <w:color w:val="000000" w:themeColor="text1"/>
              </w:rPr>
            </w:pPr>
            <w:r w:rsidRPr="004A045D">
              <w:rPr>
                <w:rFonts w:cs="Arial"/>
                <w:color w:val="000000" w:themeColor="text1"/>
              </w:rPr>
              <w:t>The LEA provides an array of K-12 programs and services by the total school community to meet the diverse academic, intellectual, social, and emotional needs of gifted learners.</w:t>
            </w:r>
          </w:p>
        </w:tc>
      </w:tr>
    </w:tbl>
    <w:p w:rsidR="00EC59E9" w:rsidRPr="004A045D" w:rsidRDefault="00EC59E9" w:rsidP="009F4D49">
      <w:pPr>
        <w:kinsoku w:val="0"/>
        <w:overflowPunct w:val="0"/>
        <w:spacing w:before="279" w:line="279" w:lineRule="exact"/>
        <w:textAlignment w:val="baseline"/>
        <w:rPr>
          <w:rFonts w:cs="Arial"/>
          <w:b/>
          <w:bCs/>
          <w:color w:val="000000" w:themeColor="text1"/>
          <w:u w:val="single"/>
        </w:rPr>
      </w:pPr>
      <w:r w:rsidRPr="004A045D">
        <w:rPr>
          <w:rFonts w:cs="Arial"/>
          <w:b/>
          <w:bCs/>
          <w:color w:val="000000" w:themeColor="text1"/>
          <w:u w:val="single"/>
        </w:rPr>
        <w:t xml:space="preserve">Practice I </w:t>
      </w:r>
    </w:p>
    <w:p w:rsidR="00EC59E9" w:rsidRPr="004A045D" w:rsidRDefault="00EC59E9" w:rsidP="009F4D49">
      <w:pPr>
        <w:kinsoku w:val="0"/>
        <w:overflowPunct w:val="0"/>
        <w:spacing w:after="286" w:line="275" w:lineRule="exact"/>
        <w:ind w:right="576"/>
        <w:textAlignment w:val="baseline"/>
        <w:rPr>
          <w:rFonts w:cs="Arial"/>
          <w:color w:val="000000" w:themeColor="text1"/>
        </w:rPr>
      </w:pPr>
      <w:proofErr w:type="gramStart"/>
      <w:r w:rsidRPr="004A045D">
        <w:rPr>
          <w:rFonts w:cs="Arial"/>
          <w:color w:val="000000" w:themeColor="text1"/>
        </w:rPr>
        <w:lastRenderedPageBreak/>
        <w:t xml:space="preserve">Provides intentional services for traditionally </w:t>
      </w:r>
      <w:r>
        <w:rPr>
          <w:rFonts w:cs="Arial"/>
          <w:color w:val="000000" w:themeColor="text1"/>
        </w:rPr>
        <w:t>underrepresented</w:t>
      </w:r>
      <w:r w:rsidRPr="004A045D">
        <w:rPr>
          <w:rFonts w:cs="Arial"/>
          <w:color w:val="000000" w:themeColor="text1"/>
        </w:rPr>
        <w:t xml:space="preserve"> AIG populations, including culturally/ethnically diverse, economically disadvantaged, English language learners, highly gifted, and twice-exceptional.</w:t>
      </w:r>
      <w:proofErr w:type="gramEnd"/>
    </w:p>
    <w:p w:rsidR="00EC59E9" w:rsidRPr="004A045D" w:rsidRDefault="00EC59E9" w:rsidP="009F4D49">
      <w:pPr>
        <w:shd w:val="solid" w:color="D8D8D8" w:fill="auto"/>
        <w:kinsoku w:val="0"/>
        <w:overflowPunct w:val="0"/>
        <w:spacing w:line="277" w:lineRule="exact"/>
        <w:ind w:left="36"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Focused Practice</w:t>
      </w:r>
      <w:r w:rsidRPr="004A045D">
        <w:rPr>
          <w:rFonts w:cs="Arial"/>
          <w:b/>
          <w:bCs/>
          <w:color w:val="000000" w:themeColor="text1"/>
        </w:rPr>
        <w:t xml:space="preserve"> for 2013-2016.</w:t>
      </w:r>
    </w:p>
    <w:p w:rsidR="00EC59E9" w:rsidRPr="004A045D" w:rsidRDefault="00EC59E9" w:rsidP="009F4D49">
      <w:pPr>
        <w:kinsoku w:val="0"/>
        <w:overflowPunct w:val="0"/>
        <w:spacing w:before="279" w:line="277" w:lineRule="exact"/>
        <w:ind w:right="360"/>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Default="00EC59E9" w:rsidP="00D4275B">
      <w:pPr>
        <w:tabs>
          <w:tab w:val="left" w:pos="720"/>
        </w:tabs>
      </w:pPr>
      <w:r w:rsidRPr="004A045D">
        <w:rPr>
          <w:rFonts w:cs="Arial"/>
          <w:color w:val="000000" w:themeColor="text1"/>
        </w:rPr>
        <w:t xml:space="preserve">The Wake County Public School System is committed to identifying the academic needs of high-functioning and high-potential students from all populations regardless of identification in the AIG program. </w:t>
      </w:r>
      <w:r w:rsidRPr="004A045D">
        <w:t xml:space="preserve">We believe it is imperative to support emergent talent as early as possible, establishing a commitment to achievement at an early age.  Capable children may not be able to demonstrate their advanced learning potential on tests or other performance assessments until after they have access to challenging curriculum and enriched learning opportunities. We can serve and support our underrepresented children through nurturing in order to build vocabulary, develop thinking skills and problem solving abilities.  </w:t>
      </w:r>
    </w:p>
    <w:p w:rsidR="00EC59E9" w:rsidRDefault="00EC59E9" w:rsidP="00D4275B">
      <w:pPr>
        <w:tabs>
          <w:tab w:val="left" w:pos="720"/>
        </w:tabs>
      </w:pPr>
    </w:p>
    <w:p w:rsidR="00EC59E9" w:rsidRDefault="00EC59E9" w:rsidP="00D4275B">
      <w:pPr>
        <w:tabs>
          <w:tab w:val="left" w:pos="720"/>
        </w:tabs>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D4275B">
      <w:pPr>
        <w:tabs>
          <w:tab w:val="left" w:pos="720"/>
        </w:tabs>
        <w:rPr>
          <w:rFonts w:cs="Arial"/>
          <w:color w:val="000000" w:themeColor="text1"/>
        </w:rPr>
      </w:pPr>
      <w:r w:rsidRPr="004A045D">
        <w:rPr>
          <w:rFonts w:cs="Arial"/>
          <w:color w:val="000000" w:themeColor="text1"/>
        </w:rPr>
        <w:t>To increase the use of differentiated curriculum and instructional practices that nurture gifted intelligent behaviors in traditionally underrepresented populations.</w:t>
      </w:r>
    </w:p>
    <w:p w:rsidR="00EC59E9" w:rsidRPr="004A045D" w:rsidRDefault="00EC59E9" w:rsidP="002215EA">
      <w:pPr>
        <w:kinsoku w:val="0"/>
        <w:overflowPunct w:val="0"/>
        <w:spacing w:line="277" w:lineRule="exact"/>
        <w:ind w:left="144" w:right="360"/>
        <w:textAlignment w:val="baseline"/>
        <w:rPr>
          <w:rFonts w:cs="Arial"/>
          <w:b/>
          <w:bCs/>
          <w:color w:val="000000" w:themeColor="text1"/>
          <w:u w:val="single"/>
        </w:rPr>
      </w:pPr>
    </w:p>
    <w:p w:rsidR="00EC59E9" w:rsidRDefault="00EC59E9" w:rsidP="00D4275B">
      <w:pPr>
        <w:kinsoku w:val="0"/>
        <w:overflowPunct w:val="0"/>
        <w:spacing w:line="277" w:lineRule="exact"/>
        <w:ind w:right="360"/>
        <w:textAlignment w:val="baseline"/>
        <w:rPr>
          <w:rFonts w:cs="Arial"/>
          <w:b/>
          <w:bCs/>
          <w:color w:val="000000" w:themeColor="text1"/>
          <w:u w:val="single"/>
        </w:rPr>
      </w:pPr>
    </w:p>
    <w:p w:rsidR="00EC59E9" w:rsidRPr="004A045D" w:rsidRDefault="00EC59E9" w:rsidP="00D4275B">
      <w:pPr>
        <w:kinsoku w:val="0"/>
        <w:overflowPunct w:val="0"/>
        <w:spacing w:line="277" w:lineRule="exact"/>
        <w:ind w:right="360"/>
        <w:textAlignment w:val="baseline"/>
        <w:rPr>
          <w:rFonts w:cs="Arial"/>
          <w:b/>
          <w:bCs/>
          <w:color w:val="000000" w:themeColor="text1"/>
          <w:u w:val="single"/>
        </w:rPr>
      </w:pPr>
      <w:r w:rsidRPr="004A045D">
        <w:rPr>
          <w:rFonts w:cs="Arial"/>
          <w:b/>
          <w:bCs/>
          <w:color w:val="000000" w:themeColor="text1"/>
          <w:u w:val="single"/>
        </w:rPr>
        <w:t>Description:</w:t>
      </w:r>
    </w:p>
    <w:p w:rsidR="00EC59E9" w:rsidRPr="004A045D" w:rsidRDefault="00EC59E9" w:rsidP="00D4275B">
      <w:pPr>
        <w:kinsoku w:val="0"/>
        <w:overflowPunct w:val="0"/>
        <w:spacing w:line="277" w:lineRule="exact"/>
        <w:ind w:right="360"/>
        <w:textAlignment w:val="baseline"/>
        <w:rPr>
          <w:rFonts w:cs="Arial"/>
          <w:b/>
          <w:bCs/>
          <w:color w:val="000000" w:themeColor="text1"/>
        </w:rPr>
      </w:pPr>
      <w:r w:rsidRPr="004A045D">
        <w:rPr>
          <w:rFonts w:cs="Arial"/>
          <w:b/>
          <w:bCs/>
          <w:color w:val="000000" w:themeColor="text1"/>
        </w:rPr>
        <w:t>Proposed Services for Traditionally Underrepresented AIG Populations:</w:t>
      </w:r>
    </w:p>
    <w:p w:rsidR="00EC59E9" w:rsidRPr="004A045D" w:rsidRDefault="00EC59E9" w:rsidP="00D4275B">
      <w:pPr>
        <w:rPr>
          <w:rFonts w:eastAsiaTheme="minorHAnsi" w:cs="Arial"/>
          <w:color w:val="000000" w:themeColor="text1"/>
        </w:rPr>
      </w:pPr>
      <w:r w:rsidRPr="004A045D">
        <w:rPr>
          <w:rFonts w:eastAsiaTheme="minorHAnsi" w:cs="Arial"/>
          <w:color w:val="000000" w:themeColor="text1"/>
        </w:rPr>
        <w:t>Contingent upon availability of funds, WCPSS AIG Program will implement the</w:t>
      </w:r>
      <w:r w:rsidRPr="004A045D">
        <w:rPr>
          <w:rFonts w:cs="Arial"/>
          <w:color w:val="000000" w:themeColor="text1"/>
        </w:rPr>
        <w:t xml:space="preserve"> Young Scholars Model and</w:t>
      </w:r>
      <w:r w:rsidRPr="004A045D">
        <w:rPr>
          <w:rFonts w:eastAsiaTheme="minorHAnsi" w:cs="Arial"/>
          <w:i/>
          <w:color w:val="000000" w:themeColor="text1"/>
        </w:rPr>
        <w:t xml:space="preserve"> Thinking at Every Desk: Four Simple Skills to Transform Your Children</w:t>
      </w:r>
      <w:r w:rsidRPr="004A045D">
        <w:rPr>
          <w:rFonts w:eastAsiaTheme="minorHAnsi" w:cs="Arial"/>
          <w:color w:val="000000" w:themeColor="text1"/>
        </w:rPr>
        <w:t xml:space="preserve"> over the next three years. </w:t>
      </w:r>
    </w:p>
    <w:p w:rsidR="00EC59E9" w:rsidRPr="004A045D" w:rsidRDefault="00EC59E9" w:rsidP="00D4275B">
      <w:pPr>
        <w:rPr>
          <w:rFonts w:eastAsiaTheme="minorHAnsi" w:cs="Arial"/>
          <w:color w:val="000000" w:themeColor="text1"/>
        </w:rPr>
      </w:pPr>
    </w:p>
    <w:p w:rsidR="00EC59E9" w:rsidRPr="004A045D" w:rsidRDefault="00EC59E9" w:rsidP="00D4275B">
      <w:pPr>
        <w:rPr>
          <w:rFonts w:eastAsiaTheme="minorHAnsi" w:cs="Arial"/>
        </w:rPr>
      </w:pPr>
      <w:r w:rsidRPr="004A045D">
        <w:rPr>
          <w:rFonts w:eastAsiaTheme="minorHAnsi" w:cs="Arial"/>
          <w:color w:val="000000" w:themeColor="text1"/>
        </w:rPr>
        <w:t>The Young Scholars Model promotes the notion of nurturing continuous academic growth in schools considered to be high impact schools.</w:t>
      </w:r>
      <w:r w:rsidRPr="004A045D">
        <w:rPr>
          <w:rFonts w:eastAsiaTheme="minorHAnsi" w:cs="Arial"/>
        </w:rPr>
        <w:t xml:space="preserve">  High impact schools are defined as schools with the number of identified gifted students below the national average of 6%.    </w:t>
      </w:r>
    </w:p>
    <w:p w:rsidR="00EC59E9" w:rsidRPr="004A045D" w:rsidRDefault="00EC59E9" w:rsidP="00D4275B">
      <w:pPr>
        <w:rPr>
          <w:rFonts w:eastAsiaTheme="minorHAnsi" w:cs="Arial"/>
          <w:color w:val="000000" w:themeColor="text1"/>
        </w:rPr>
      </w:pPr>
    </w:p>
    <w:p w:rsidR="00EC59E9" w:rsidRPr="004A045D" w:rsidRDefault="00EC59E9" w:rsidP="00D4275B">
      <w:pPr>
        <w:rPr>
          <w:rFonts w:cs="Arial"/>
          <w:color w:val="000000" w:themeColor="text1"/>
        </w:rPr>
      </w:pPr>
      <w:r w:rsidRPr="004A045D">
        <w:rPr>
          <w:rFonts w:eastAsiaTheme="minorHAnsi" w:cs="Arial"/>
          <w:color w:val="000000" w:themeColor="text1"/>
        </w:rPr>
        <w:t xml:space="preserve">The </w:t>
      </w:r>
      <w:r w:rsidRPr="004A045D">
        <w:rPr>
          <w:rFonts w:cs="Arial"/>
          <w:color w:val="000000" w:themeColor="text1"/>
        </w:rPr>
        <w:t xml:space="preserve">first goal of this model is to identify giftedness in children from diverse cultural, ethnic, and linguistic backgrounds as early as possible.  The Young Scholars are identified by their classroom teachers in collaboration with the AIG Teacher assigned to each school.  Through systematic observations of all students, anecdotal records, and a careful review of portfolios of student work, classroom teachers in Kindergarten through grade two, identify and nurture students who have gifted potential, (i.e., an ability to think, reason, and problem solve at a level that is advanced in comparison to their peers).  Historically, these students have lacked access to gifted services, advocates for their high potential, and affirmation of their advanced abilities.  </w:t>
      </w:r>
    </w:p>
    <w:p w:rsidR="00EC59E9" w:rsidRPr="004A045D" w:rsidRDefault="00EC59E9" w:rsidP="00D4275B">
      <w:pPr>
        <w:rPr>
          <w:rFonts w:cs="Arial"/>
          <w:color w:val="000000" w:themeColor="text1"/>
        </w:rPr>
      </w:pPr>
    </w:p>
    <w:p w:rsidR="00EC59E9" w:rsidRPr="004A045D" w:rsidRDefault="00EC59E9" w:rsidP="00D4275B">
      <w:pPr>
        <w:rPr>
          <w:rFonts w:cs="Arial"/>
          <w:color w:val="000000" w:themeColor="text1"/>
        </w:rPr>
      </w:pPr>
      <w:r w:rsidRPr="004A045D">
        <w:rPr>
          <w:rFonts w:cs="Arial"/>
          <w:color w:val="000000" w:themeColor="text1"/>
        </w:rPr>
        <w:t>The second goal of the Young Scholars Model is to nurture, guide, and support the development of the Young Scholars' exceptional potential.  Once identified, Young Scholars receive challenging curriculum and instruction in a supportive and stimulating educational setting that is responsive to cultural, ethnic, and linguistic differences.  The teachers in the Young Scholars schools collaborate, plan, and design learning experiences that connect to the students' diverse cultural, ethnic, and linguistic backgrounds.  Basic skills are strengthened through lessons that require students to think and apply knowledge on a higher, more complex level. </w:t>
      </w:r>
    </w:p>
    <w:p w:rsidR="00EC59E9" w:rsidRPr="004A045D" w:rsidRDefault="00EC59E9" w:rsidP="00D4275B">
      <w:pPr>
        <w:pStyle w:val="NormalWeb"/>
        <w:rPr>
          <w:rFonts w:asciiTheme="minorHAnsi" w:hAnsiTheme="minorHAnsi"/>
        </w:rPr>
      </w:pPr>
      <w:r w:rsidRPr="004A045D">
        <w:rPr>
          <w:rFonts w:asciiTheme="minorHAnsi" w:eastAsiaTheme="minorHAnsi" w:hAnsiTheme="minorHAnsi" w:cs="Arial"/>
          <w:i/>
          <w:color w:val="000000" w:themeColor="text1"/>
        </w:rPr>
        <w:lastRenderedPageBreak/>
        <w:t>Thinking at Every Desk: Four Simple Skills to Transform Your Children</w:t>
      </w:r>
      <w:r w:rsidRPr="004A045D">
        <w:rPr>
          <w:rFonts w:asciiTheme="minorHAnsi" w:eastAsiaTheme="minorHAnsi" w:hAnsiTheme="minorHAnsi" w:cs="Arial"/>
          <w:color w:val="000000" w:themeColor="text1"/>
        </w:rPr>
        <w:t xml:space="preserve"> </w:t>
      </w:r>
      <w:r w:rsidRPr="004A045D">
        <w:rPr>
          <w:rFonts w:asciiTheme="minorHAnsi" w:hAnsiTheme="minorHAnsi"/>
        </w:rPr>
        <w:t>training provides tools for classroom teachers to understand student thinking patterns and how learning actually happens. It empowers teachers to structure learning in the most meaningful way, helping students explore new paths to knowledge.  Staff development opportunities will be open to AIG teachers and classroom teachers.</w:t>
      </w:r>
    </w:p>
    <w:p w:rsidR="00EC59E9" w:rsidRPr="004A045D" w:rsidRDefault="00EC59E9" w:rsidP="002215EA">
      <w:pPr>
        <w:rPr>
          <w:rFonts w:eastAsiaTheme="minorHAnsi" w:cs="Arial"/>
          <w:b/>
          <w:color w:val="000000" w:themeColor="text1"/>
        </w:rPr>
      </w:pPr>
      <w:r w:rsidRPr="004A045D">
        <w:rPr>
          <w:rFonts w:eastAsiaTheme="minorHAnsi" w:cs="Arial"/>
          <w:b/>
          <w:color w:val="000000" w:themeColor="text1"/>
        </w:rPr>
        <w:t>Current Services for Traditionally Underrepresented AIG Populations</w:t>
      </w:r>
    </w:p>
    <w:p w:rsidR="00EC59E9" w:rsidRPr="004A045D" w:rsidRDefault="00EC59E9" w:rsidP="002215EA">
      <w:pPr>
        <w:rPr>
          <w:rFonts w:eastAsiaTheme="minorHAnsi" w:cs="Arial"/>
          <w:color w:val="000000" w:themeColor="text1"/>
        </w:rPr>
      </w:pPr>
      <w:r w:rsidRPr="004A045D">
        <w:rPr>
          <w:rFonts w:eastAsiaTheme="minorHAnsi" w:cs="Arial"/>
          <w:color w:val="000000" w:themeColor="text1"/>
        </w:rPr>
        <w:t>Third Grade Explorers Model provides opportuniti</w:t>
      </w:r>
      <w:r w:rsidR="00BE341E">
        <w:rPr>
          <w:rFonts w:eastAsiaTheme="minorHAnsi" w:cs="Arial"/>
          <w:color w:val="000000" w:themeColor="text1"/>
        </w:rPr>
        <w:t xml:space="preserve">es for all third grade students.  A small group of these third grade students </w:t>
      </w:r>
      <w:r w:rsidRPr="004A045D">
        <w:rPr>
          <w:rFonts w:eastAsiaTheme="minorHAnsi" w:cs="Arial"/>
          <w:color w:val="000000" w:themeColor="text1"/>
        </w:rPr>
        <w:t xml:space="preserve">exhibiting gifted behaviors </w:t>
      </w:r>
      <w:r w:rsidR="00BE341E">
        <w:rPr>
          <w:rFonts w:eastAsiaTheme="minorHAnsi" w:cs="Arial"/>
          <w:color w:val="000000" w:themeColor="text1"/>
        </w:rPr>
        <w:t>is pulled out to nurture t</w:t>
      </w:r>
      <w:r w:rsidRPr="004A045D">
        <w:rPr>
          <w:rFonts w:eastAsiaTheme="minorHAnsi" w:cs="Arial"/>
          <w:color w:val="000000" w:themeColor="text1"/>
        </w:rPr>
        <w:t>hose behaviors</w:t>
      </w:r>
      <w:r w:rsidR="00BE341E">
        <w:rPr>
          <w:rFonts w:eastAsiaTheme="minorHAnsi" w:cs="Arial"/>
          <w:color w:val="000000" w:themeColor="text1"/>
        </w:rPr>
        <w:t>.  This group will consist</w:t>
      </w:r>
      <w:r w:rsidRPr="004A045D">
        <w:rPr>
          <w:rFonts w:eastAsiaTheme="minorHAnsi" w:cs="Arial"/>
          <w:color w:val="000000" w:themeColor="text1"/>
        </w:rPr>
        <w:t xml:space="preserve"> </w:t>
      </w:r>
      <w:r w:rsidR="00BE341E">
        <w:rPr>
          <w:rFonts w:eastAsiaTheme="minorHAnsi" w:cs="Arial"/>
          <w:color w:val="000000" w:themeColor="text1"/>
        </w:rPr>
        <w:t>of third grade students across all ethnic, geographi</w:t>
      </w:r>
      <w:r w:rsidRPr="004A045D">
        <w:rPr>
          <w:rFonts w:eastAsiaTheme="minorHAnsi" w:cs="Arial"/>
          <w:color w:val="000000" w:themeColor="text1"/>
        </w:rPr>
        <w:t>c, and socioeconomic groups.</w:t>
      </w:r>
      <w:r w:rsidR="00BE341E">
        <w:rPr>
          <w:rFonts w:eastAsiaTheme="minorHAnsi" w:cs="Arial"/>
          <w:color w:val="000000" w:themeColor="text1"/>
        </w:rPr>
        <w:t xml:space="preserve">  This small group will change throughout the year based on content and areas of strength for each student. </w:t>
      </w:r>
    </w:p>
    <w:p w:rsidR="00EC59E9" w:rsidRPr="00D4275B" w:rsidRDefault="00EC59E9" w:rsidP="00D4275B">
      <w:pPr>
        <w:rPr>
          <w:rFonts w:eastAsiaTheme="minorHAnsi" w:cs="Arial"/>
          <w:color w:val="000000" w:themeColor="text1"/>
        </w:rPr>
      </w:pPr>
      <w:r w:rsidRPr="00E77BA9">
        <w:rPr>
          <w:rFonts w:eastAsiaTheme="minorHAnsi" w:cs="Arial"/>
          <w:b/>
          <w:color w:val="000000" w:themeColor="text1"/>
        </w:rPr>
        <w:t>Science Talents and Abilities to Recognize Students-Promoting Learning for Underrepresented Students (U-STARS~PLUS),</w:t>
      </w:r>
      <w:r w:rsidRPr="00D4275B">
        <w:rPr>
          <w:rFonts w:eastAsiaTheme="minorHAnsi" w:cs="Arial"/>
          <w:color w:val="000000" w:themeColor="text1"/>
        </w:rPr>
        <w:t xml:space="preserve"> is a nationally recognized K-3 science-based observation and nurturing system and is available for use for AIG teachers and classroom teachers to uncover and grow gifted potential.  </w:t>
      </w:r>
    </w:p>
    <w:p w:rsidR="00EC59E9" w:rsidRPr="00D4275B" w:rsidRDefault="00EC59E9" w:rsidP="00D4275B">
      <w:pPr>
        <w:rPr>
          <w:rFonts w:eastAsiaTheme="minorHAnsi" w:cs="Arial"/>
          <w:color w:val="000000" w:themeColor="text1"/>
        </w:rPr>
      </w:pPr>
      <w:r w:rsidRPr="00E77BA9">
        <w:rPr>
          <w:rFonts w:eastAsiaTheme="minorHAnsi" w:cs="Arial"/>
          <w:b/>
          <w:color w:val="000000" w:themeColor="text1"/>
        </w:rPr>
        <w:t>Teacher’s Observation of Potential in Students (TOPS)</w:t>
      </w:r>
      <w:r w:rsidRPr="00D4275B">
        <w:rPr>
          <w:rFonts w:eastAsiaTheme="minorHAnsi" w:cs="Arial"/>
          <w:color w:val="000000" w:themeColor="text1"/>
        </w:rPr>
        <w:t xml:space="preserve"> identifies behaviors, including both “teacher pleasing” and “non-teacher pleasing” behaviors that may impede the recognition of students’ potential.</w:t>
      </w:r>
    </w:p>
    <w:p w:rsidR="00EC59E9" w:rsidRPr="00D4275B" w:rsidRDefault="00EC59E9" w:rsidP="00D4275B">
      <w:pPr>
        <w:rPr>
          <w:rFonts w:eastAsiaTheme="minorHAnsi" w:cs="Arial"/>
          <w:color w:val="000000" w:themeColor="text1"/>
        </w:rPr>
      </w:pPr>
      <w:r w:rsidRPr="00E77BA9">
        <w:rPr>
          <w:rFonts w:eastAsiaTheme="minorHAnsi" w:cs="Arial"/>
          <w:b/>
          <w:color w:val="000000" w:themeColor="text1"/>
        </w:rPr>
        <w:t>Primary Education Thinking Skills PETS™ (Primary Education Thinking Skills)</w:t>
      </w:r>
      <w:r w:rsidRPr="00D4275B">
        <w:rPr>
          <w:rFonts w:eastAsiaTheme="minorHAnsi" w:cs="Arial"/>
          <w:color w:val="000000" w:themeColor="text1"/>
        </w:rPr>
        <w:t xml:space="preserve"> is a systematized enrichment and diagnostic thinking skills program. Lessons are presented in convergent analysis, divergent synthesis, visual/spatial thinking, and evaluation, suitable for grades K-3. The program aligns to the higher levels of Bloom's Taxonomy.</w:t>
      </w:r>
    </w:p>
    <w:p w:rsidR="00EC59E9" w:rsidRPr="00D4275B" w:rsidRDefault="00EC59E9" w:rsidP="00D4275B">
      <w:pPr>
        <w:rPr>
          <w:rFonts w:eastAsiaTheme="minorHAnsi" w:cs="Arial"/>
          <w:color w:val="000000" w:themeColor="text1"/>
        </w:rPr>
      </w:pPr>
    </w:p>
    <w:p w:rsidR="00EC59E9" w:rsidRPr="00D4275B" w:rsidRDefault="00EC59E9" w:rsidP="00D4275B">
      <w:pPr>
        <w:rPr>
          <w:rFonts w:eastAsiaTheme="minorHAnsi" w:cs="Arial"/>
          <w:color w:val="000000" w:themeColor="text1"/>
        </w:rPr>
      </w:pPr>
      <w:r w:rsidRPr="00E77BA9">
        <w:rPr>
          <w:rFonts w:eastAsiaTheme="minorHAnsi" w:cs="Arial"/>
          <w:b/>
          <w:color w:val="000000" w:themeColor="text1"/>
        </w:rPr>
        <w:t>Jacob's Ladder Higher Level Thinking and Comprehension Skills Program Level 1-3</w:t>
      </w:r>
      <w:r w:rsidRPr="00D4275B">
        <w:rPr>
          <w:rFonts w:eastAsiaTheme="minorHAnsi" w:cs="Arial"/>
          <w:color w:val="000000" w:themeColor="text1"/>
        </w:rPr>
        <w:t xml:space="preserve"> (Grades 2-6</w:t>
      </w:r>
      <w:r>
        <w:rPr>
          <w:rFonts w:eastAsiaTheme="minorHAnsi" w:cs="Arial"/>
          <w:color w:val="000000" w:themeColor="text1"/>
        </w:rPr>
        <w:t>)</w:t>
      </w:r>
      <w:r w:rsidRPr="00D4275B">
        <w:rPr>
          <w:rFonts w:eastAsiaTheme="minorHAnsi" w:cs="Arial"/>
          <w:color w:val="000000" w:themeColor="text1"/>
        </w:rPr>
        <w:t xml:space="preserve"> is a learning journey for students which begins with targeted readings from fables, myths and nonfiction sources and moves through an inquiry process from basic understanding to critical analyses of the texts read. There are five levels available that are targeted to students in grades 2 to 9, but can be used at different grade levels depending on student ability. The units are designed to enhance reading comprehension. Tasks have been organized by skill ladders with questions and activities within each. Ladder rungs are organized to increase complexity in intellectual demand.</w:t>
      </w:r>
    </w:p>
    <w:p w:rsidR="00EC59E9" w:rsidRPr="004A045D" w:rsidRDefault="00EC59E9" w:rsidP="004C4935">
      <w:pPr>
        <w:kinsoku w:val="0"/>
        <w:overflowPunct w:val="0"/>
        <w:spacing w:before="613" w:line="277" w:lineRule="exact"/>
        <w:textAlignment w:val="baseline"/>
        <w:rPr>
          <w:rFonts w:cs="Arial"/>
          <w:b/>
          <w:bCs/>
          <w:color w:val="000000" w:themeColor="text1"/>
          <w:u w:val="single"/>
        </w:rPr>
      </w:pPr>
      <w:r w:rsidRPr="004A045D">
        <w:rPr>
          <w:rFonts w:cs="Arial"/>
          <w:b/>
          <w:bCs/>
          <w:color w:val="000000" w:themeColor="text1"/>
          <w:u w:val="single"/>
        </w:rPr>
        <w:t>Planned Sources of Evidence:</w:t>
      </w:r>
    </w:p>
    <w:p w:rsidR="00EC59E9" w:rsidRPr="004A045D" w:rsidRDefault="00EC59E9" w:rsidP="008C11F1">
      <w:pPr>
        <w:pStyle w:val="ListParagraph"/>
        <w:numPr>
          <w:ilvl w:val="0"/>
          <w:numId w:val="60"/>
        </w:numPr>
        <w:kinsoku w:val="0"/>
        <w:overflowPunct w:val="0"/>
        <w:autoSpaceDE/>
        <w:autoSpaceDN/>
        <w:adjustRightInd/>
        <w:spacing w:line="277" w:lineRule="exact"/>
        <w:ind w:left="360"/>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Curriculum units for Third Grade Explorers</w:t>
      </w:r>
    </w:p>
    <w:p w:rsidR="00EC59E9" w:rsidRPr="004A045D" w:rsidRDefault="00EC59E9" w:rsidP="008C11F1">
      <w:pPr>
        <w:widowControl w:val="0"/>
        <w:numPr>
          <w:ilvl w:val="0"/>
          <w:numId w:val="60"/>
        </w:numPr>
        <w:kinsoku w:val="0"/>
        <w:overflowPunct w:val="0"/>
        <w:spacing w:before="38" w:line="277" w:lineRule="exact"/>
        <w:ind w:left="360"/>
        <w:textAlignment w:val="baseline"/>
        <w:rPr>
          <w:rFonts w:cs="Arial"/>
          <w:color w:val="000000" w:themeColor="text1"/>
          <w:spacing w:val="3"/>
        </w:rPr>
      </w:pPr>
      <w:r w:rsidRPr="004A045D">
        <w:rPr>
          <w:rFonts w:cs="Arial"/>
          <w:color w:val="000000" w:themeColor="text1"/>
          <w:spacing w:val="3"/>
        </w:rPr>
        <w:t>Updated Curriculum Enrichment Units by quarter in ELA and Math in grades 3-8</w:t>
      </w:r>
    </w:p>
    <w:p w:rsidR="00EC59E9" w:rsidRPr="004A045D" w:rsidRDefault="00EC59E9" w:rsidP="008C11F1">
      <w:pPr>
        <w:widowControl w:val="0"/>
        <w:numPr>
          <w:ilvl w:val="0"/>
          <w:numId w:val="60"/>
        </w:numPr>
        <w:kinsoku w:val="0"/>
        <w:overflowPunct w:val="0"/>
        <w:ind w:left="360"/>
        <w:textAlignment w:val="baseline"/>
        <w:rPr>
          <w:rFonts w:cs="Arial"/>
          <w:color w:val="000000" w:themeColor="text1"/>
          <w:spacing w:val="1"/>
        </w:rPr>
      </w:pPr>
      <w:r w:rsidRPr="004A045D">
        <w:rPr>
          <w:rFonts w:cs="Arial"/>
          <w:color w:val="000000" w:themeColor="text1"/>
          <w:spacing w:val="1"/>
        </w:rPr>
        <w:t>P.E.T.S. data</w:t>
      </w:r>
    </w:p>
    <w:p w:rsidR="00EC59E9" w:rsidRPr="004A045D" w:rsidRDefault="00EC59E9" w:rsidP="008C11F1">
      <w:pPr>
        <w:widowControl w:val="0"/>
        <w:numPr>
          <w:ilvl w:val="0"/>
          <w:numId w:val="60"/>
        </w:numPr>
        <w:kinsoku w:val="0"/>
        <w:overflowPunct w:val="0"/>
        <w:ind w:left="360"/>
        <w:textAlignment w:val="baseline"/>
        <w:rPr>
          <w:rFonts w:cs="Arial"/>
          <w:color w:val="000000" w:themeColor="text1"/>
          <w:spacing w:val="1"/>
        </w:rPr>
      </w:pPr>
      <w:r w:rsidRPr="004A045D">
        <w:rPr>
          <w:rFonts w:cs="Arial"/>
          <w:color w:val="000000" w:themeColor="text1"/>
          <w:spacing w:val="1"/>
        </w:rPr>
        <w:t>T.O.P.S. data from USTARS+</w:t>
      </w:r>
    </w:p>
    <w:p w:rsidR="00EC59E9" w:rsidRPr="004A045D" w:rsidRDefault="00EC59E9" w:rsidP="008C11F1">
      <w:pPr>
        <w:widowControl w:val="0"/>
        <w:numPr>
          <w:ilvl w:val="0"/>
          <w:numId w:val="60"/>
        </w:numPr>
        <w:kinsoku w:val="0"/>
        <w:overflowPunct w:val="0"/>
        <w:ind w:left="360"/>
        <w:textAlignment w:val="baseline"/>
        <w:rPr>
          <w:rFonts w:cs="Arial"/>
          <w:color w:val="000000" w:themeColor="text1"/>
          <w:spacing w:val="1"/>
        </w:rPr>
      </w:pPr>
      <w:r w:rsidRPr="004A045D">
        <w:rPr>
          <w:rFonts w:cs="Arial"/>
          <w:color w:val="000000" w:themeColor="text1"/>
          <w:spacing w:val="1"/>
        </w:rPr>
        <w:t>Jacob’s Ladder</w:t>
      </w:r>
    </w:p>
    <w:p w:rsidR="00EC59E9" w:rsidRPr="004A045D" w:rsidRDefault="00EC59E9" w:rsidP="008C11F1">
      <w:pPr>
        <w:widowControl w:val="0"/>
        <w:numPr>
          <w:ilvl w:val="0"/>
          <w:numId w:val="60"/>
        </w:numPr>
        <w:kinsoku w:val="0"/>
        <w:overflowPunct w:val="0"/>
        <w:ind w:left="360"/>
        <w:textAlignment w:val="baseline"/>
        <w:rPr>
          <w:rFonts w:cs="Arial"/>
          <w:color w:val="000000" w:themeColor="text1"/>
          <w:spacing w:val="1"/>
        </w:rPr>
      </w:pPr>
      <w:r w:rsidRPr="004A045D">
        <w:rPr>
          <w:rFonts w:cs="Arial"/>
          <w:color w:val="000000" w:themeColor="text1"/>
          <w:spacing w:val="1"/>
        </w:rPr>
        <w:t>USTAR~PLUS</w:t>
      </w:r>
    </w:p>
    <w:p w:rsidR="00EC59E9" w:rsidRDefault="00EC59E9" w:rsidP="008C11F1">
      <w:pPr>
        <w:widowControl w:val="0"/>
        <w:numPr>
          <w:ilvl w:val="0"/>
          <w:numId w:val="60"/>
        </w:numPr>
        <w:kinsoku w:val="0"/>
        <w:overflowPunct w:val="0"/>
        <w:ind w:left="360"/>
        <w:textAlignment w:val="baseline"/>
        <w:rPr>
          <w:rFonts w:cs="Arial"/>
          <w:color w:val="000000" w:themeColor="text1"/>
          <w:spacing w:val="1"/>
        </w:rPr>
      </w:pPr>
      <w:r w:rsidRPr="004A045D">
        <w:rPr>
          <w:rFonts w:cs="Arial"/>
          <w:color w:val="000000" w:themeColor="text1"/>
          <w:spacing w:val="1"/>
        </w:rPr>
        <w:t>Thinking at Every Desk</w:t>
      </w:r>
    </w:p>
    <w:p w:rsidR="00EC59E9" w:rsidRPr="004A045D" w:rsidRDefault="00EC59E9" w:rsidP="00E77BA9">
      <w:pPr>
        <w:widowControl w:val="0"/>
        <w:kinsoku w:val="0"/>
        <w:overflowPunct w:val="0"/>
        <w:ind w:left="360"/>
        <w:textAlignment w:val="baseline"/>
        <w:rPr>
          <w:rFonts w:cs="Arial"/>
          <w:color w:val="000000" w:themeColor="text1"/>
          <w:spacing w:val="1"/>
        </w:rPr>
      </w:pPr>
    </w:p>
    <w:p w:rsidR="00EC59E9" w:rsidRPr="004A045D" w:rsidRDefault="00EC59E9" w:rsidP="004C4935">
      <w:pPr>
        <w:kinsoku w:val="0"/>
        <w:overflowPunct w:val="0"/>
        <w:spacing w:line="273" w:lineRule="exact"/>
        <w:textAlignment w:val="baseline"/>
        <w:rPr>
          <w:rFonts w:cs="Arial"/>
          <w:b/>
          <w:bCs/>
          <w:color w:val="000000" w:themeColor="text1"/>
          <w:u w:val="single"/>
        </w:rPr>
      </w:pPr>
      <w:r w:rsidRPr="004A045D">
        <w:rPr>
          <w:rFonts w:cs="Arial"/>
          <w:b/>
          <w:bCs/>
          <w:color w:val="000000" w:themeColor="text1"/>
          <w:u w:val="single"/>
        </w:rPr>
        <w:t xml:space="preserve">Other Comments: </w:t>
      </w:r>
    </w:p>
    <w:p w:rsidR="00EC59E9" w:rsidRDefault="00EC59E9" w:rsidP="004C4935">
      <w:pPr>
        <w:kinsoku w:val="0"/>
        <w:overflowPunct w:val="0"/>
        <w:spacing w:before="294" w:line="276" w:lineRule="exact"/>
        <w:ind w:right="288"/>
        <w:textAlignment w:val="baseline"/>
        <w:rPr>
          <w:rFonts w:cs="Arial"/>
          <w:strike/>
          <w:color w:val="000000" w:themeColor="text1"/>
        </w:rPr>
      </w:pPr>
      <w:r w:rsidRPr="004A045D">
        <w:rPr>
          <w:rFonts w:cs="Arial"/>
          <w:b/>
          <w:bCs/>
          <w:color w:val="000000" w:themeColor="text1"/>
          <w:u w:val="single"/>
        </w:rPr>
        <w:t>Ideas of Strengthening:</w:t>
      </w:r>
      <w:r w:rsidRPr="004A045D">
        <w:rPr>
          <w:rFonts w:cs="Arial"/>
          <w:color w:val="000000" w:themeColor="text1"/>
        </w:rPr>
        <w:t xml:space="preserve"> </w:t>
      </w:r>
    </w:p>
    <w:p w:rsidR="00EC59E9" w:rsidRDefault="00EC59E9" w:rsidP="004C4935">
      <w:pPr>
        <w:kinsoku w:val="0"/>
        <w:overflowPunct w:val="0"/>
        <w:spacing w:line="276" w:lineRule="exact"/>
        <w:ind w:right="288"/>
        <w:textAlignment w:val="baseline"/>
        <w:rPr>
          <w:rFonts w:cs="Arial"/>
          <w:color w:val="000000" w:themeColor="text1"/>
        </w:rPr>
      </w:pPr>
      <w:r w:rsidRPr="004A045D">
        <w:rPr>
          <w:rFonts w:cs="Arial"/>
          <w:color w:val="000000" w:themeColor="text1"/>
        </w:rPr>
        <w:t>Continue to refine use of initiatives for nurturing as established.  Also continue to educate staff about research and implement additional/complimentary initiatives for nurturing underrepresented populations.</w:t>
      </w:r>
    </w:p>
    <w:p w:rsidR="00EC59E9" w:rsidRPr="00D4275B" w:rsidRDefault="00EC59E9" w:rsidP="004C4935">
      <w:pPr>
        <w:kinsoku w:val="0"/>
        <w:overflowPunct w:val="0"/>
        <w:spacing w:line="276" w:lineRule="exact"/>
        <w:ind w:right="288"/>
        <w:textAlignment w:val="baseline"/>
        <w:rPr>
          <w:rFonts w:cs="Arial"/>
          <w:strike/>
          <w:color w:val="000000" w:themeColor="text1"/>
        </w:rPr>
      </w:pPr>
    </w:p>
    <w:tbl>
      <w:tblPr>
        <w:tblW w:w="10985" w:type="dxa"/>
        <w:tblLayout w:type="fixed"/>
        <w:tblCellMar>
          <w:left w:w="0" w:type="dxa"/>
          <w:right w:w="0" w:type="dxa"/>
        </w:tblCellMar>
        <w:tblLook w:val="0000" w:firstRow="0" w:lastRow="0" w:firstColumn="0" w:lastColumn="0" w:noHBand="0" w:noVBand="0"/>
      </w:tblPr>
      <w:tblGrid>
        <w:gridCol w:w="10985"/>
      </w:tblGrid>
      <w:tr w:rsidR="00EC59E9" w:rsidRPr="004A045D" w:rsidTr="004C4935">
        <w:trPr>
          <w:trHeight w:hRule="exact" w:val="845"/>
        </w:trPr>
        <w:tc>
          <w:tcPr>
            <w:tcW w:w="10985" w:type="dxa"/>
            <w:tcBorders>
              <w:top w:val="nil"/>
              <w:left w:val="nil"/>
              <w:bottom w:val="nil"/>
              <w:right w:val="nil"/>
            </w:tcBorders>
            <w:shd w:val="solid" w:color="D8D8D8" w:fill="auto"/>
          </w:tcPr>
          <w:p w:rsidR="00EC59E9" w:rsidRPr="004A045D" w:rsidRDefault="00EC59E9" w:rsidP="004C4935">
            <w:pPr>
              <w:kinsoku w:val="0"/>
              <w:overflowPunct w:val="0"/>
              <w:spacing w:before="6" w:line="274" w:lineRule="exact"/>
              <w:textAlignment w:val="baseline"/>
              <w:rPr>
                <w:rFonts w:cs="Arial"/>
                <w:b/>
                <w:bCs/>
                <w:color w:val="000000" w:themeColor="text1"/>
                <w:spacing w:val="1"/>
              </w:rPr>
            </w:pPr>
            <w:r w:rsidRPr="004A045D">
              <w:rPr>
                <w:rFonts w:cs="Arial"/>
                <w:b/>
                <w:bCs/>
                <w:color w:val="000000" w:themeColor="text1"/>
                <w:spacing w:val="1"/>
              </w:rPr>
              <w:lastRenderedPageBreak/>
              <w:t>Standard 4: Comprehensive Programming within a Total School Community</w:t>
            </w:r>
          </w:p>
          <w:p w:rsidR="00EC59E9" w:rsidRPr="004A045D" w:rsidRDefault="00EC59E9" w:rsidP="00F261E9">
            <w:pPr>
              <w:kinsoku w:val="0"/>
              <w:overflowPunct w:val="0"/>
              <w:spacing w:after="3" w:line="276" w:lineRule="exact"/>
              <w:ind w:right="144"/>
              <w:jc w:val="both"/>
              <w:textAlignment w:val="baseline"/>
              <w:rPr>
                <w:rFonts w:cs="Arial"/>
                <w:color w:val="000000" w:themeColor="text1"/>
              </w:rPr>
            </w:pPr>
            <w:r w:rsidRPr="004A045D">
              <w:rPr>
                <w:rFonts w:cs="Arial"/>
                <w:color w:val="000000" w:themeColor="text1"/>
              </w:rPr>
              <w:t>The LEA provides an array of K-12 programs and services by the total school community to meet the diverse academic, intellectual, social, and emotional needs of gifted learners.</w:t>
            </w:r>
          </w:p>
        </w:tc>
      </w:tr>
    </w:tbl>
    <w:p w:rsidR="00EC59E9" w:rsidRPr="004A045D" w:rsidRDefault="00EC59E9" w:rsidP="004C4935">
      <w:pPr>
        <w:kinsoku w:val="0"/>
        <w:overflowPunct w:val="0"/>
        <w:spacing w:before="279" w:line="273" w:lineRule="exact"/>
        <w:textAlignment w:val="baseline"/>
        <w:rPr>
          <w:rFonts w:cs="Arial"/>
          <w:b/>
          <w:bCs/>
          <w:color w:val="000000" w:themeColor="text1"/>
          <w:u w:val="single"/>
        </w:rPr>
      </w:pPr>
      <w:r w:rsidRPr="004A045D">
        <w:rPr>
          <w:rFonts w:cs="Arial"/>
          <w:b/>
          <w:bCs/>
          <w:color w:val="000000" w:themeColor="text1"/>
          <w:u w:val="single"/>
        </w:rPr>
        <w:t xml:space="preserve">Practice J </w:t>
      </w:r>
    </w:p>
    <w:p w:rsidR="00EC59E9" w:rsidRPr="004A045D" w:rsidRDefault="00EC59E9" w:rsidP="004C4935">
      <w:pPr>
        <w:kinsoku w:val="0"/>
        <w:overflowPunct w:val="0"/>
        <w:spacing w:before="1" w:after="281" w:line="276" w:lineRule="exact"/>
        <w:ind w:right="504"/>
        <w:textAlignment w:val="baseline"/>
        <w:rPr>
          <w:rFonts w:cs="Arial"/>
          <w:color w:val="000000" w:themeColor="text1"/>
        </w:rPr>
      </w:pPr>
      <w:proofErr w:type="gramStart"/>
      <w:r w:rsidRPr="004A045D">
        <w:rPr>
          <w:rFonts w:cs="Arial"/>
          <w:color w:val="000000" w:themeColor="text1"/>
        </w:rPr>
        <w:t>Encourages extra-curricular programs and events that enhance and further develop the needs and interests of AIG students.</w:t>
      </w:r>
      <w:proofErr w:type="gramEnd"/>
    </w:p>
    <w:p w:rsidR="00EC59E9" w:rsidRPr="004A045D" w:rsidRDefault="00EC59E9" w:rsidP="004C4935">
      <w:pPr>
        <w:shd w:val="solid" w:color="D8D8D8" w:fill="auto"/>
        <w:kinsoku w:val="0"/>
        <w:overflowPunct w:val="0"/>
        <w:spacing w:line="272" w:lineRule="exact"/>
        <w:ind w:right="175"/>
        <w:textAlignment w:val="baseline"/>
        <w:rPr>
          <w:rFonts w:cs="Arial"/>
          <w:b/>
          <w:bCs/>
          <w:color w:val="000000" w:themeColor="text1"/>
        </w:rPr>
      </w:pPr>
      <w:r w:rsidRPr="004A045D">
        <w:rPr>
          <w:rFonts w:cs="Arial"/>
          <w:b/>
          <w:bCs/>
          <w:color w:val="000000" w:themeColor="text1"/>
        </w:rPr>
        <w:t xml:space="preserve">This practice is a </w:t>
      </w:r>
      <w:r w:rsidRPr="004A045D">
        <w:rPr>
          <w:rFonts w:cs="Arial"/>
          <w:b/>
          <w:bCs/>
          <w:color w:val="000000" w:themeColor="text1"/>
          <w:u w:val="single"/>
        </w:rPr>
        <w:t>Focused Practice</w:t>
      </w:r>
      <w:r w:rsidRPr="004A045D">
        <w:rPr>
          <w:rFonts w:cs="Arial"/>
          <w:b/>
          <w:bCs/>
          <w:color w:val="000000" w:themeColor="text1"/>
        </w:rPr>
        <w:t xml:space="preserve"> for 2013-2016.</w:t>
      </w:r>
    </w:p>
    <w:p w:rsidR="00EC59E9" w:rsidRDefault="00EC59E9" w:rsidP="004C4935">
      <w:pPr>
        <w:kinsoku w:val="0"/>
        <w:overflowPunct w:val="0"/>
        <w:spacing w:before="275" w:line="276" w:lineRule="exact"/>
        <w:ind w:right="720"/>
        <w:textAlignment w:val="baseline"/>
        <w:rPr>
          <w:rFonts w:cs="Arial"/>
          <w:color w:val="000000" w:themeColor="text1"/>
        </w:rPr>
      </w:pPr>
      <w:r w:rsidRPr="004A045D">
        <w:rPr>
          <w:rFonts w:cs="Arial"/>
          <w:b/>
          <w:bCs/>
          <w:color w:val="000000" w:themeColor="text1"/>
          <w:u w:val="single"/>
        </w:rPr>
        <w:t>Rationale:</w:t>
      </w:r>
      <w:r w:rsidRPr="004A045D">
        <w:rPr>
          <w:rFonts w:cs="Arial"/>
          <w:color w:val="000000" w:themeColor="text1"/>
        </w:rPr>
        <w:t xml:space="preserve"> </w:t>
      </w:r>
    </w:p>
    <w:p w:rsidR="00EC59E9" w:rsidRPr="004A045D" w:rsidRDefault="00EC59E9" w:rsidP="004C4935">
      <w:pPr>
        <w:kinsoku w:val="0"/>
        <w:overflowPunct w:val="0"/>
        <w:spacing w:line="276" w:lineRule="exact"/>
        <w:ind w:right="720"/>
        <w:textAlignment w:val="baseline"/>
        <w:rPr>
          <w:rFonts w:cs="Arial"/>
          <w:color w:val="000000" w:themeColor="text1"/>
        </w:rPr>
      </w:pPr>
      <w:r w:rsidRPr="004A045D">
        <w:rPr>
          <w:rFonts w:cs="Arial"/>
          <w:color w:val="000000" w:themeColor="text1"/>
        </w:rPr>
        <w:t>Additional opportunities for enrichment exist outside of the classroom within the school community as well as beyond the school. Gifted students benefit from innovative, challenging experiences.</w:t>
      </w:r>
    </w:p>
    <w:p w:rsidR="00EC59E9" w:rsidRDefault="00EC59E9" w:rsidP="004C4935">
      <w:pPr>
        <w:kinsoku w:val="0"/>
        <w:overflowPunct w:val="0"/>
        <w:spacing w:before="298" w:line="276" w:lineRule="exact"/>
        <w:ind w:right="792"/>
        <w:textAlignment w:val="baseline"/>
        <w:rPr>
          <w:rFonts w:cs="Arial"/>
          <w:color w:val="000000" w:themeColor="text1"/>
        </w:rPr>
      </w:pPr>
      <w:r w:rsidRPr="004A045D">
        <w:rPr>
          <w:rFonts w:cs="Arial"/>
          <w:b/>
          <w:bCs/>
          <w:color w:val="000000" w:themeColor="text1"/>
          <w:u w:val="single"/>
        </w:rPr>
        <w:t>Goals:</w:t>
      </w:r>
      <w:r w:rsidRPr="004A045D">
        <w:rPr>
          <w:rFonts w:cs="Arial"/>
          <w:color w:val="000000" w:themeColor="text1"/>
        </w:rPr>
        <w:t xml:space="preserve"> </w:t>
      </w:r>
    </w:p>
    <w:p w:rsidR="00EC59E9" w:rsidRPr="004A045D" w:rsidRDefault="00EC59E9" w:rsidP="004C4935">
      <w:pPr>
        <w:kinsoku w:val="0"/>
        <w:overflowPunct w:val="0"/>
        <w:spacing w:line="276" w:lineRule="exact"/>
        <w:ind w:right="792"/>
        <w:textAlignment w:val="baseline"/>
        <w:rPr>
          <w:rFonts w:cs="Arial"/>
          <w:color w:val="000000" w:themeColor="text1"/>
        </w:rPr>
      </w:pPr>
      <w:r w:rsidRPr="004A045D">
        <w:rPr>
          <w:rFonts w:cs="Arial"/>
          <w:color w:val="000000" w:themeColor="text1"/>
        </w:rPr>
        <w:t>The AIG Program will promote and share information that may be of interest to students, parents and schools regarding opportunities for enrichment and interest within the school community and in conjunction with outside agencies.</w:t>
      </w:r>
    </w:p>
    <w:p w:rsidR="00EC59E9" w:rsidRDefault="00EC59E9" w:rsidP="002215EA">
      <w:pPr>
        <w:kinsoku w:val="0"/>
        <w:overflowPunct w:val="0"/>
        <w:ind w:left="144"/>
        <w:textAlignment w:val="baseline"/>
        <w:rPr>
          <w:rFonts w:cs="Arial"/>
          <w:b/>
          <w:bCs/>
          <w:color w:val="000000" w:themeColor="text1"/>
          <w:spacing w:val="-1"/>
          <w:u w:val="single"/>
        </w:rPr>
      </w:pPr>
    </w:p>
    <w:p w:rsidR="00EC59E9" w:rsidRDefault="00EC59E9" w:rsidP="004C4935">
      <w:pPr>
        <w:kinsoku w:val="0"/>
        <w:overflowPunct w:val="0"/>
        <w:textAlignment w:val="baseline"/>
        <w:rPr>
          <w:rFonts w:cs="Arial"/>
          <w:b/>
          <w:bCs/>
          <w:color w:val="000000" w:themeColor="text1"/>
          <w:spacing w:val="-1"/>
          <w:u w:val="single"/>
        </w:rPr>
      </w:pPr>
    </w:p>
    <w:p w:rsidR="00EC59E9" w:rsidRDefault="00EC59E9" w:rsidP="004C4935">
      <w:pPr>
        <w:kinsoku w:val="0"/>
        <w:overflowPunct w:val="0"/>
        <w:textAlignment w:val="baseline"/>
        <w:rPr>
          <w:rFonts w:cs="Arial"/>
          <w:b/>
          <w:bCs/>
          <w:color w:val="000000" w:themeColor="text1"/>
          <w:spacing w:val="-1"/>
          <w:u w:val="single"/>
        </w:rPr>
      </w:pPr>
    </w:p>
    <w:p w:rsidR="00EC59E9" w:rsidRDefault="00EC59E9" w:rsidP="004C4935">
      <w:pPr>
        <w:kinsoku w:val="0"/>
        <w:overflowPunct w:val="0"/>
        <w:textAlignment w:val="baseline"/>
        <w:rPr>
          <w:rFonts w:cs="Arial"/>
          <w:b/>
          <w:bCs/>
          <w:color w:val="000000" w:themeColor="text1"/>
          <w:spacing w:val="-1"/>
          <w:u w:val="single"/>
        </w:rPr>
      </w:pPr>
    </w:p>
    <w:p w:rsidR="00EC59E9" w:rsidRPr="004A045D" w:rsidRDefault="00EC59E9" w:rsidP="004C4935">
      <w:pPr>
        <w:kinsoku w:val="0"/>
        <w:overflowPunct w:val="0"/>
        <w:textAlignment w:val="baseline"/>
        <w:rPr>
          <w:rFonts w:cs="Arial"/>
          <w:color w:val="000000" w:themeColor="text1"/>
          <w:spacing w:val="-1"/>
        </w:rPr>
      </w:pPr>
      <w:r w:rsidRPr="004A045D">
        <w:rPr>
          <w:rFonts w:cs="Arial"/>
          <w:b/>
          <w:bCs/>
          <w:color w:val="000000" w:themeColor="text1"/>
          <w:spacing w:val="-1"/>
          <w:u w:val="single"/>
        </w:rPr>
        <w:t>Description:</w:t>
      </w:r>
      <w:r w:rsidRPr="004A045D">
        <w:rPr>
          <w:rFonts w:cs="Arial"/>
          <w:color w:val="000000" w:themeColor="text1"/>
          <w:spacing w:val="-1"/>
        </w:rPr>
        <w:t xml:space="preserve"> </w:t>
      </w:r>
    </w:p>
    <w:p w:rsidR="00EC59E9" w:rsidRPr="004A045D" w:rsidRDefault="00EC59E9" w:rsidP="008C11F1">
      <w:pPr>
        <w:pStyle w:val="ListParagraph"/>
        <w:numPr>
          <w:ilvl w:val="0"/>
          <w:numId w:val="61"/>
        </w:numPr>
        <w:kinsoku w:val="0"/>
        <w:overflowPunct w:val="0"/>
        <w:autoSpaceDE/>
        <w:autoSpaceDN/>
        <w:adjustRightInd/>
        <w:ind w:left="360"/>
        <w:textAlignment w:val="baseline"/>
        <w:rPr>
          <w:rFonts w:asciiTheme="minorHAnsi" w:hAnsiTheme="minorHAnsi" w:cs="Arial"/>
          <w:color w:val="000000" w:themeColor="text1"/>
          <w:spacing w:val="-1"/>
          <w:sz w:val="24"/>
          <w:szCs w:val="24"/>
        </w:rPr>
      </w:pPr>
      <w:r w:rsidRPr="004A045D">
        <w:rPr>
          <w:rFonts w:asciiTheme="minorHAnsi" w:hAnsiTheme="minorHAnsi" w:cs="Arial"/>
          <w:color w:val="000000" w:themeColor="text1"/>
          <w:spacing w:val="-1"/>
          <w:sz w:val="24"/>
          <w:szCs w:val="24"/>
        </w:rPr>
        <w:t>Duke TIP</w:t>
      </w:r>
    </w:p>
    <w:p w:rsidR="00EC59E9" w:rsidRPr="004A045D" w:rsidRDefault="00EC59E9" w:rsidP="008C11F1">
      <w:pPr>
        <w:pStyle w:val="ListParagraph"/>
        <w:widowControl/>
        <w:numPr>
          <w:ilvl w:val="0"/>
          <w:numId w:val="61"/>
        </w:numPr>
        <w:autoSpaceDE/>
        <w:autoSpaceDN/>
        <w:adjustRightInd/>
        <w:spacing w:line="-276" w:lineRule="auto"/>
        <w:ind w:left="360" w:right="216"/>
        <w:rPr>
          <w:rFonts w:asciiTheme="minorHAnsi" w:hAnsiTheme="minorHAnsi" w:cs="Arial"/>
          <w:color w:val="000000" w:themeColor="text1"/>
          <w:sz w:val="24"/>
          <w:szCs w:val="24"/>
        </w:rPr>
      </w:pPr>
      <w:r w:rsidRPr="004A045D">
        <w:rPr>
          <w:rFonts w:asciiTheme="minorHAnsi" w:eastAsia="Arial" w:hAnsiTheme="minorHAnsi" w:cs="Arial"/>
          <w:color w:val="000000" w:themeColor="text1"/>
          <w:sz w:val="24"/>
          <w:szCs w:val="24"/>
        </w:rPr>
        <w:t>Science Olympiad</w:t>
      </w:r>
    </w:p>
    <w:p w:rsidR="00EC59E9" w:rsidRPr="004A045D" w:rsidRDefault="00EC59E9" w:rsidP="008C11F1">
      <w:pPr>
        <w:pStyle w:val="ListParagraph"/>
        <w:widowControl/>
        <w:numPr>
          <w:ilvl w:val="0"/>
          <w:numId w:val="61"/>
        </w:numPr>
        <w:autoSpaceDE/>
        <w:autoSpaceDN/>
        <w:adjustRightInd/>
        <w:spacing w:line="-276" w:lineRule="auto"/>
        <w:ind w:left="360" w:right="216"/>
        <w:rPr>
          <w:rFonts w:asciiTheme="minorHAnsi" w:hAnsiTheme="minorHAnsi" w:cs="Arial"/>
          <w:color w:val="000000" w:themeColor="text1"/>
          <w:sz w:val="24"/>
          <w:szCs w:val="24"/>
        </w:rPr>
      </w:pPr>
      <w:r w:rsidRPr="004A045D">
        <w:rPr>
          <w:rFonts w:asciiTheme="minorHAnsi" w:eastAsia="Arial" w:hAnsiTheme="minorHAnsi" w:cs="Arial"/>
          <w:color w:val="000000" w:themeColor="text1"/>
          <w:sz w:val="24"/>
          <w:szCs w:val="24"/>
        </w:rPr>
        <w:t>Math Counts</w:t>
      </w:r>
    </w:p>
    <w:p w:rsidR="00EC59E9" w:rsidRPr="004A045D" w:rsidRDefault="00EC59E9" w:rsidP="008C11F1">
      <w:pPr>
        <w:pStyle w:val="ListParagraph"/>
        <w:widowControl/>
        <w:numPr>
          <w:ilvl w:val="0"/>
          <w:numId w:val="61"/>
        </w:numPr>
        <w:autoSpaceDE/>
        <w:autoSpaceDN/>
        <w:adjustRightInd/>
        <w:spacing w:line="-276" w:lineRule="auto"/>
        <w:ind w:left="360" w:right="216"/>
        <w:rPr>
          <w:rFonts w:asciiTheme="minorHAnsi" w:hAnsiTheme="minorHAnsi" w:cs="Arial"/>
          <w:color w:val="000000" w:themeColor="text1"/>
          <w:sz w:val="24"/>
          <w:szCs w:val="24"/>
        </w:rPr>
      </w:pPr>
      <w:r w:rsidRPr="004A045D">
        <w:rPr>
          <w:rFonts w:asciiTheme="minorHAnsi" w:eastAsia="Arial" w:hAnsiTheme="minorHAnsi" w:cs="Arial"/>
          <w:color w:val="000000" w:themeColor="text1"/>
          <w:sz w:val="24"/>
          <w:szCs w:val="24"/>
        </w:rPr>
        <w:t>Geography Bee</w:t>
      </w:r>
    </w:p>
    <w:p w:rsidR="00EC59E9" w:rsidRPr="004A045D" w:rsidRDefault="00EC59E9" w:rsidP="008C11F1">
      <w:pPr>
        <w:pStyle w:val="ListParagraph"/>
        <w:widowControl/>
        <w:numPr>
          <w:ilvl w:val="0"/>
          <w:numId w:val="61"/>
        </w:numPr>
        <w:autoSpaceDE/>
        <w:autoSpaceDN/>
        <w:adjustRightInd/>
        <w:spacing w:line="-276" w:lineRule="auto"/>
        <w:ind w:left="360" w:right="216"/>
        <w:rPr>
          <w:rFonts w:asciiTheme="minorHAnsi" w:hAnsiTheme="minorHAnsi" w:cs="Arial"/>
          <w:color w:val="000000" w:themeColor="text1"/>
          <w:sz w:val="24"/>
          <w:szCs w:val="24"/>
        </w:rPr>
      </w:pPr>
      <w:r w:rsidRPr="004A045D">
        <w:rPr>
          <w:rFonts w:asciiTheme="minorHAnsi" w:eastAsia="Arial" w:hAnsiTheme="minorHAnsi" w:cs="Arial"/>
          <w:color w:val="000000" w:themeColor="text1"/>
          <w:sz w:val="24"/>
          <w:szCs w:val="24"/>
        </w:rPr>
        <w:t>NC State Science House</w:t>
      </w:r>
    </w:p>
    <w:p w:rsidR="00EC59E9" w:rsidRDefault="00EC59E9" w:rsidP="008C11F1">
      <w:pPr>
        <w:widowControl w:val="0"/>
        <w:numPr>
          <w:ilvl w:val="0"/>
          <w:numId w:val="61"/>
        </w:numPr>
        <w:kinsoku w:val="0"/>
        <w:overflowPunct w:val="0"/>
        <w:spacing w:before="46" w:line="276" w:lineRule="exact"/>
        <w:ind w:left="360"/>
        <w:textAlignment w:val="baseline"/>
        <w:rPr>
          <w:rFonts w:cs="Arial"/>
          <w:color w:val="000000" w:themeColor="text1"/>
          <w:spacing w:val="2"/>
        </w:rPr>
      </w:pPr>
      <w:r w:rsidRPr="004A045D">
        <w:rPr>
          <w:rFonts w:eastAsia="Arial" w:cs="Arial"/>
          <w:color w:val="000000" w:themeColor="text1"/>
        </w:rPr>
        <w:t>Academic Summer Programs at area colleges and universities, i.e., Campbell, NC Central, NC State, UNC, Meredith, and Shaw</w:t>
      </w:r>
    </w:p>
    <w:p w:rsidR="00EC59E9" w:rsidRDefault="00EC59E9" w:rsidP="008C11F1">
      <w:pPr>
        <w:widowControl w:val="0"/>
        <w:numPr>
          <w:ilvl w:val="0"/>
          <w:numId w:val="61"/>
        </w:numPr>
        <w:kinsoku w:val="0"/>
        <w:overflowPunct w:val="0"/>
        <w:spacing w:before="46" w:line="276" w:lineRule="exact"/>
        <w:ind w:left="360"/>
        <w:textAlignment w:val="baseline"/>
        <w:rPr>
          <w:rFonts w:cs="Arial"/>
          <w:color w:val="000000" w:themeColor="text1"/>
          <w:spacing w:val="2"/>
        </w:rPr>
      </w:pPr>
      <w:r w:rsidRPr="004C4935">
        <w:rPr>
          <w:rFonts w:cs="Arial"/>
          <w:color w:val="000000" w:themeColor="text1"/>
          <w:spacing w:val="3"/>
        </w:rPr>
        <w:t>Wake PAGE</w:t>
      </w:r>
    </w:p>
    <w:p w:rsidR="00EC59E9" w:rsidRDefault="00EC59E9" w:rsidP="008C11F1">
      <w:pPr>
        <w:widowControl w:val="0"/>
        <w:numPr>
          <w:ilvl w:val="0"/>
          <w:numId w:val="61"/>
        </w:numPr>
        <w:kinsoku w:val="0"/>
        <w:overflowPunct w:val="0"/>
        <w:spacing w:before="46" w:line="276" w:lineRule="exact"/>
        <w:ind w:left="360"/>
        <w:textAlignment w:val="baseline"/>
        <w:rPr>
          <w:rFonts w:cs="Arial"/>
          <w:color w:val="000000" w:themeColor="text1"/>
          <w:spacing w:val="2"/>
        </w:rPr>
      </w:pPr>
      <w:r w:rsidRPr="004C4935">
        <w:rPr>
          <w:rFonts w:cs="Arial"/>
          <w:color w:val="000000" w:themeColor="text1"/>
          <w:spacing w:val="2"/>
        </w:rPr>
        <w:t>Battle of the Books</w:t>
      </w:r>
    </w:p>
    <w:p w:rsidR="00EC59E9" w:rsidRDefault="00EC59E9" w:rsidP="008C11F1">
      <w:pPr>
        <w:widowControl w:val="0"/>
        <w:numPr>
          <w:ilvl w:val="0"/>
          <w:numId w:val="61"/>
        </w:numPr>
        <w:kinsoku w:val="0"/>
        <w:overflowPunct w:val="0"/>
        <w:spacing w:before="46" w:line="276" w:lineRule="exact"/>
        <w:ind w:left="360"/>
        <w:textAlignment w:val="baseline"/>
        <w:rPr>
          <w:rFonts w:cs="Arial"/>
          <w:color w:val="000000" w:themeColor="text1"/>
          <w:spacing w:val="2"/>
        </w:rPr>
      </w:pPr>
      <w:r w:rsidRPr="004C4935">
        <w:rPr>
          <w:rFonts w:cs="Arial"/>
          <w:color w:val="000000" w:themeColor="text1"/>
          <w:spacing w:val="2"/>
        </w:rPr>
        <w:t>Math Olympiad</w:t>
      </w:r>
    </w:p>
    <w:p w:rsidR="00EC59E9" w:rsidRDefault="00EC59E9" w:rsidP="008C11F1">
      <w:pPr>
        <w:widowControl w:val="0"/>
        <w:numPr>
          <w:ilvl w:val="0"/>
          <w:numId w:val="61"/>
        </w:numPr>
        <w:kinsoku w:val="0"/>
        <w:overflowPunct w:val="0"/>
        <w:spacing w:before="46" w:line="276" w:lineRule="exact"/>
        <w:ind w:left="360"/>
        <w:textAlignment w:val="baseline"/>
        <w:rPr>
          <w:rFonts w:cs="Arial"/>
          <w:color w:val="000000" w:themeColor="text1"/>
          <w:spacing w:val="2"/>
        </w:rPr>
      </w:pPr>
      <w:r w:rsidRPr="004C4935">
        <w:rPr>
          <w:rFonts w:cs="Arial"/>
          <w:color w:val="000000" w:themeColor="text1"/>
          <w:spacing w:val="1"/>
        </w:rPr>
        <w:t>Odyssey of the Mind</w:t>
      </w:r>
    </w:p>
    <w:p w:rsidR="00EC59E9" w:rsidRDefault="00EC59E9" w:rsidP="008C11F1">
      <w:pPr>
        <w:widowControl w:val="0"/>
        <w:numPr>
          <w:ilvl w:val="0"/>
          <w:numId w:val="61"/>
        </w:numPr>
        <w:kinsoku w:val="0"/>
        <w:overflowPunct w:val="0"/>
        <w:spacing w:before="46" w:line="276" w:lineRule="exact"/>
        <w:ind w:left="360"/>
        <w:textAlignment w:val="baseline"/>
        <w:rPr>
          <w:rFonts w:cs="Arial"/>
          <w:color w:val="000000" w:themeColor="text1"/>
          <w:spacing w:val="2"/>
        </w:rPr>
      </w:pPr>
      <w:r w:rsidRPr="004C4935">
        <w:rPr>
          <w:rFonts w:cs="Arial"/>
          <w:color w:val="000000" w:themeColor="text1"/>
          <w:spacing w:val="2"/>
        </w:rPr>
        <w:t>NC State SMILE Camps</w:t>
      </w:r>
    </w:p>
    <w:p w:rsidR="00EC59E9" w:rsidRDefault="00EC59E9" w:rsidP="008C11F1">
      <w:pPr>
        <w:widowControl w:val="0"/>
        <w:numPr>
          <w:ilvl w:val="0"/>
          <w:numId w:val="61"/>
        </w:numPr>
        <w:kinsoku w:val="0"/>
        <w:overflowPunct w:val="0"/>
        <w:spacing w:before="46" w:line="276" w:lineRule="exact"/>
        <w:ind w:left="360"/>
        <w:textAlignment w:val="baseline"/>
        <w:rPr>
          <w:rFonts w:cs="Arial"/>
          <w:color w:val="000000" w:themeColor="text1"/>
          <w:spacing w:val="2"/>
        </w:rPr>
      </w:pPr>
      <w:r w:rsidRPr="004C4935">
        <w:rPr>
          <w:rFonts w:cs="Arial"/>
          <w:color w:val="000000" w:themeColor="text1"/>
          <w:spacing w:val="2"/>
        </w:rPr>
        <w:t>Wake County division of SCRIPPS Spelling Bee</w:t>
      </w:r>
    </w:p>
    <w:p w:rsidR="00EC59E9" w:rsidRDefault="00EC59E9" w:rsidP="008C11F1">
      <w:pPr>
        <w:widowControl w:val="0"/>
        <w:numPr>
          <w:ilvl w:val="0"/>
          <w:numId w:val="61"/>
        </w:numPr>
        <w:kinsoku w:val="0"/>
        <w:overflowPunct w:val="0"/>
        <w:spacing w:before="46" w:line="276" w:lineRule="exact"/>
        <w:ind w:left="360"/>
        <w:textAlignment w:val="baseline"/>
        <w:rPr>
          <w:rFonts w:cs="Arial"/>
          <w:color w:val="000000" w:themeColor="text1"/>
          <w:spacing w:val="2"/>
        </w:rPr>
      </w:pPr>
      <w:r w:rsidRPr="004C4935">
        <w:rPr>
          <w:rFonts w:cs="Arial"/>
          <w:color w:val="000000" w:themeColor="text1"/>
          <w:spacing w:val="2"/>
        </w:rPr>
        <w:t>GEMS</w:t>
      </w:r>
    </w:p>
    <w:p w:rsidR="00EC59E9" w:rsidRPr="004C4935" w:rsidRDefault="00EC59E9" w:rsidP="008C11F1">
      <w:pPr>
        <w:widowControl w:val="0"/>
        <w:numPr>
          <w:ilvl w:val="0"/>
          <w:numId w:val="61"/>
        </w:numPr>
        <w:kinsoku w:val="0"/>
        <w:overflowPunct w:val="0"/>
        <w:spacing w:before="46" w:line="276" w:lineRule="exact"/>
        <w:ind w:left="360"/>
        <w:textAlignment w:val="baseline"/>
        <w:rPr>
          <w:rFonts w:cs="Arial"/>
          <w:color w:val="000000" w:themeColor="text1"/>
          <w:spacing w:val="2"/>
        </w:rPr>
      </w:pPr>
      <w:r w:rsidRPr="004C4935">
        <w:rPr>
          <w:rFonts w:cs="Arial"/>
          <w:color w:val="000000" w:themeColor="text1"/>
          <w:spacing w:val="1"/>
        </w:rPr>
        <w:t xml:space="preserve">Other information can be found at: </w:t>
      </w:r>
      <w:hyperlink r:id="rId16" w:history="1">
        <w:r w:rsidRPr="004C4935">
          <w:rPr>
            <w:rFonts w:cs="Arial"/>
            <w:color w:val="000000" w:themeColor="text1"/>
            <w:spacing w:val="1"/>
            <w:u w:val="single"/>
          </w:rPr>
          <w:t>http://www.nagc.org/resourcedirectory.aspx</w:t>
        </w:r>
      </w:hyperlink>
    </w:p>
    <w:p w:rsidR="00EC59E9" w:rsidRPr="004A045D" w:rsidRDefault="00EC59E9" w:rsidP="002215EA">
      <w:pPr>
        <w:kinsoku w:val="0"/>
        <w:overflowPunct w:val="0"/>
        <w:spacing w:before="45" w:line="276" w:lineRule="exact"/>
        <w:ind w:left="144"/>
        <w:textAlignment w:val="baseline"/>
        <w:rPr>
          <w:rFonts w:cs="Arial"/>
          <w:color w:val="000000" w:themeColor="text1"/>
          <w:spacing w:val="1"/>
        </w:rPr>
      </w:pPr>
    </w:p>
    <w:p w:rsidR="00EC59E9" w:rsidRPr="004A045D" w:rsidRDefault="00EC59E9" w:rsidP="004C4935">
      <w:pPr>
        <w:kinsoku w:val="0"/>
        <w:overflowPunct w:val="0"/>
        <w:textAlignment w:val="baseline"/>
        <w:rPr>
          <w:rFonts w:cs="Arial"/>
          <w:color w:val="000000" w:themeColor="text1"/>
        </w:rPr>
      </w:pPr>
      <w:r w:rsidRPr="004A045D">
        <w:rPr>
          <w:rFonts w:cs="Arial"/>
          <w:b/>
          <w:bCs/>
          <w:color w:val="000000" w:themeColor="text1"/>
          <w:u w:val="single"/>
        </w:rPr>
        <w:t>Planned Sources of Evidence:</w:t>
      </w:r>
      <w:r w:rsidRPr="004A045D">
        <w:rPr>
          <w:rFonts w:cs="Arial"/>
          <w:color w:val="000000" w:themeColor="text1"/>
        </w:rPr>
        <w:t xml:space="preserve"> </w:t>
      </w:r>
    </w:p>
    <w:p w:rsidR="00EC59E9" w:rsidRPr="004A045D" w:rsidRDefault="00EC59E9" w:rsidP="008C11F1">
      <w:pPr>
        <w:pStyle w:val="ListParagraph"/>
        <w:numPr>
          <w:ilvl w:val="0"/>
          <w:numId w:val="62"/>
        </w:numPr>
        <w:kinsoku w:val="0"/>
        <w:overflowPunct w:val="0"/>
        <w:autoSpaceDE/>
        <w:autoSpaceDN/>
        <w:adjustRightInd/>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AIG website Listings</w:t>
      </w:r>
    </w:p>
    <w:p w:rsidR="00EC59E9" w:rsidRPr="004A045D" w:rsidRDefault="00EC59E9" w:rsidP="008C11F1">
      <w:pPr>
        <w:pStyle w:val="ListParagraph"/>
        <w:widowControl/>
        <w:numPr>
          <w:ilvl w:val="0"/>
          <w:numId w:val="62"/>
        </w:numPr>
        <w:kinsoku w:val="0"/>
        <w:overflowPunct w:val="0"/>
        <w:autoSpaceDE/>
        <w:autoSpaceDN/>
        <w:adjustRightInd/>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Programs and events updates to schools and how disseminated at the school level</w:t>
      </w:r>
    </w:p>
    <w:p w:rsidR="00EC59E9" w:rsidRPr="004A045D" w:rsidRDefault="00EC59E9" w:rsidP="008C11F1">
      <w:pPr>
        <w:pStyle w:val="ListParagraph"/>
        <w:widowControl/>
        <w:numPr>
          <w:ilvl w:val="0"/>
          <w:numId w:val="62"/>
        </w:numPr>
        <w:kinsoku w:val="0"/>
        <w:overflowPunct w:val="0"/>
        <w:autoSpaceDE/>
        <w:autoSpaceDN/>
        <w:adjustRightInd/>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Program flyers and advertisements for additional opportunities</w:t>
      </w:r>
    </w:p>
    <w:p w:rsidR="00EC59E9" w:rsidRPr="004A045D" w:rsidRDefault="00EC59E9" w:rsidP="008C11F1">
      <w:pPr>
        <w:pStyle w:val="ListParagraph"/>
        <w:widowControl/>
        <w:numPr>
          <w:ilvl w:val="0"/>
          <w:numId w:val="62"/>
        </w:numPr>
        <w:kinsoku w:val="0"/>
        <w:overflowPunct w:val="0"/>
        <w:autoSpaceDE/>
        <w:autoSpaceDN/>
        <w:adjustRightInd/>
        <w:textAlignment w:val="baseline"/>
        <w:rPr>
          <w:rFonts w:asciiTheme="minorHAnsi" w:hAnsiTheme="minorHAnsi" w:cs="Arial"/>
          <w:color w:val="000000" w:themeColor="text1"/>
          <w:sz w:val="24"/>
          <w:szCs w:val="24"/>
        </w:rPr>
      </w:pPr>
      <w:r w:rsidRPr="004A045D">
        <w:rPr>
          <w:rFonts w:asciiTheme="minorHAnsi" w:hAnsiTheme="minorHAnsi" w:cs="Arial"/>
          <w:color w:val="000000" w:themeColor="text1"/>
          <w:spacing w:val="1"/>
          <w:sz w:val="24"/>
          <w:szCs w:val="24"/>
        </w:rPr>
        <w:t>Documented contact with agencies and entities regarding existing opportunities and/or suggestions for new opportunities for partnerships</w:t>
      </w:r>
    </w:p>
    <w:p w:rsidR="00EC59E9" w:rsidRPr="004A045D" w:rsidRDefault="00EC59E9" w:rsidP="002215EA">
      <w:pPr>
        <w:pStyle w:val="ListParagraph"/>
        <w:widowControl/>
        <w:kinsoku w:val="0"/>
        <w:overflowPunct w:val="0"/>
        <w:autoSpaceDE/>
        <w:autoSpaceDN/>
        <w:adjustRightInd/>
        <w:ind w:left="504"/>
        <w:textAlignment w:val="baseline"/>
        <w:rPr>
          <w:rFonts w:asciiTheme="minorHAnsi" w:hAnsiTheme="minorHAnsi" w:cs="Arial"/>
          <w:color w:val="000000" w:themeColor="text1"/>
          <w:sz w:val="24"/>
          <w:szCs w:val="24"/>
        </w:rPr>
      </w:pPr>
    </w:p>
    <w:p w:rsidR="00EC59E9" w:rsidRDefault="00EC59E9" w:rsidP="009F4D49">
      <w:pPr>
        <w:kinsoku w:val="0"/>
        <w:overflowPunct w:val="0"/>
        <w:ind w:left="144" w:hanging="144"/>
        <w:textAlignment w:val="baseline"/>
        <w:rPr>
          <w:rFonts w:cs="Arial"/>
          <w:b/>
          <w:bCs/>
          <w:color w:val="000000" w:themeColor="text1"/>
          <w:u w:val="single"/>
        </w:rPr>
      </w:pPr>
      <w:r w:rsidRPr="004A045D">
        <w:rPr>
          <w:rFonts w:cs="Arial"/>
          <w:b/>
          <w:bCs/>
          <w:color w:val="000000" w:themeColor="text1"/>
          <w:u w:val="single"/>
        </w:rPr>
        <w:lastRenderedPageBreak/>
        <w:t>Other Comments:</w:t>
      </w:r>
    </w:p>
    <w:p w:rsidR="00EC59E9" w:rsidRPr="004A045D" w:rsidRDefault="00EC59E9" w:rsidP="002215EA">
      <w:pPr>
        <w:kinsoku w:val="0"/>
        <w:overflowPunct w:val="0"/>
        <w:ind w:left="144"/>
        <w:textAlignment w:val="baseline"/>
        <w:rPr>
          <w:rFonts w:cs="Arial"/>
          <w:b/>
          <w:bCs/>
          <w:color w:val="000000" w:themeColor="text1"/>
          <w:u w:val="single"/>
        </w:rPr>
      </w:pPr>
      <w:r w:rsidRPr="004A045D">
        <w:rPr>
          <w:rFonts w:cs="Arial"/>
          <w:b/>
          <w:bCs/>
          <w:color w:val="000000" w:themeColor="text1"/>
          <w:u w:val="single"/>
        </w:rPr>
        <w:t xml:space="preserve"> </w:t>
      </w:r>
    </w:p>
    <w:p w:rsidR="00EC59E9" w:rsidRPr="004A045D" w:rsidRDefault="00EC59E9" w:rsidP="009F4D49">
      <w:pPr>
        <w:kinsoku w:val="0"/>
        <w:overflowPunct w:val="0"/>
        <w:spacing w:line="278" w:lineRule="exact"/>
        <w:ind w:right="288"/>
        <w:textAlignment w:val="baseline"/>
        <w:rPr>
          <w:rFonts w:cs="Arial"/>
          <w:strike/>
          <w:color w:val="000000" w:themeColor="text1"/>
        </w:rPr>
      </w:pPr>
      <w:r w:rsidRPr="004A045D">
        <w:rPr>
          <w:rFonts w:cs="Arial"/>
          <w:b/>
          <w:bCs/>
          <w:color w:val="000000" w:themeColor="text1"/>
          <w:u w:val="single"/>
        </w:rPr>
        <w:t>Ideas of Strengthening</w:t>
      </w:r>
      <w:r w:rsidRPr="004A045D">
        <w:rPr>
          <w:rFonts w:cs="Arial"/>
          <w:strike/>
          <w:color w:val="000000" w:themeColor="text1"/>
        </w:rPr>
        <w:t xml:space="preserve"> </w:t>
      </w:r>
    </w:p>
    <w:p w:rsidR="00EC59E9" w:rsidRDefault="00EC59E9" w:rsidP="009F4D49">
      <w:pPr>
        <w:kinsoku w:val="0"/>
        <w:overflowPunct w:val="0"/>
        <w:spacing w:line="278" w:lineRule="exact"/>
        <w:ind w:right="288"/>
        <w:textAlignment w:val="baseline"/>
        <w:rPr>
          <w:rFonts w:cs="Arial"/>
          <w:color w:val="000000" w:themeColor="text1"/>
        </w:rPr>
      </w:pPr>
      <w:r w:rsidRPr="004A045D">
        <w:rPr>
          <w:rFonts w:cs="Arial"/>
          <w:color w:val="000000" w:themeColor="text1"/>
        </w:rPr>
        <w:t>Forging partnerships with local agencies as well as promoting partnerships within the school district for student opportunities.</w:t>
      </w:r>
    </w:p>
    <w:p w:rsidR="00EC59E9" w:rsidRPr="004A045D" w:rsidRDefault="00EC59E9" w:rsidP="009F4D49">
      <w:pPr>
        <w:kinsoku w:val="0"/>
        <w:overflowPunct w:val="0"/>
        <w:spacing w:line="278" w:lineRule="exact"/>
        <w:ind w:right="288"/>
        <w:textAlignment w:val="baseline"/>
        <w:rPr>
          <w:rFonts w:cs="Arial"/>
          <w:color w:val="000000" w:themeColor="text1"/>
          <w:spacing w:val="-1"/>
        </w:rPr>
      </w:pPr>
    </w:p>
    <w:tbl>
      <w:tblPr>
        <w:tblW w:w="10805" w:type="dxa"/>
        <w:tblLayout w:type="fixed"/>
        <w:tblCellMar>
          <w:left w:w="0" w:type="dxa"/>
          <w:right w:w="0" w:type="dxa"/>
        </w:tblCellMar>
        <w:tblLook w:val="0000" w:firstRow="0" w:lastRow="0" w:firstColumn="0" w:lastColumn="0" w:noHBand="0" w:noVBand="0"/>
      </w:tblPr>
      <w:tblGrid>
        <w:gridCol w:w="10805"/>
      </w:tblGrid>
      <w:tr w:rsidR="00EC59E9" w:rsidRPr="004A045D" w:rsidTr="006B4DA7">
        <w:trPr>
          <w:trHeight w:hRule="exact" w:val="844"/>
        </w:trPr>
        <w:tc>
          <w:tcPr>
            <w:tcW w:w="10805" w:type="dxa"/>
            <w:tcBorders>
              <w:top w:val="nil"/>
              <w:left w:val="nil"/>
              <w:bottom w:val="nil"/>
              <w:right w:val="nil"/>
            </w:tcBorders>
            <w:shd w:val="solid" w:color="D8D8D8" w:fill="auto"/>
          </w:tcPr>
          <w:p w:rsidR="00EC59E9" w:rsidRPr="004A045D" w:rsidRDefault="00EC59E9" w:rsidP="00BC6A40">
            <w:pPr>
              <w:kinsoku w:val="0"/>
              <w:overflowPunct w:val="0"/>
              <w:spacing w:before="5" w:line="273" w:lineRule="exact"/>
              <w:textAlignment w:val="baseline"/>
              <w:rPr>
                <w:rFonts w:cs="Arial"/>
                <w:b/>
                <w:bCs/>
                <w:color w:val="000000" w:themeColor="text1"/>
                <w:spacing w:val="2"/>
              </w:rPr>
            </w:pPr>
            <w:r w:rsidRPr="004A045D">
              <w:rPr>
                <w:rFonts w:cs="Arial"/>
                <w:b/>
                <w:bCs/>
                <w:color w:val="000000" w:themeColor="text1"/>
                <w:spacing w:val="2"/>
              </w:rPr>
              <w:t>Standard 5: Partnerships</w:t>
            </w:r>
          </w:p>
          <w:p w:rsidR="00EC59E9" w:rsidRPr="004A045D" w:rsidRDefault="00EC59E9" w:rsidP="00BC6A40">
            <w:pPr>
              <w:kinsoku w:val="0"/>
              <w:overflowPunct w:val="0"/>
              <w:spacing w:before="2" w:line="277" w:lineRule="exact"/>
              <w:ind w:right="1080"/>
              <w:textAlignment w:val="baseline"/>
              <w:rPr>
                <w:rFonts w:cs="Arial"/>
                <w:color w:val="000000" w:themeColor="text1"/>
              </w:rPr>
            </w:pPr>
            <w:r w:rsidRPr="004A045D">
              <w:rPr>
                <w:rFonts w:cs="Arial"/>
                <w:color w:val="000000" w:themeColor="text1"/>
              </w:rPr>
              <w:t>The LEA ensures on-going and meaningful participation of stakeholders in the planning and implementation of the local AIG program to develop strong partnerships.</w:t>
            </w:r>
          </w:p>
        </w:tc>
      </w:tr>
    </w:tbl>
    <w:p w:rsidR="00EC59E9" w:rsidRPr="004A045D" w:rsidRDefault="00EC59E9" w:rsidP="006B4DA7">
      <w:pPr>
        <w:kinsoku w:val="0"/>
        <w:overflowPunct w:val="0"/>
        <w:spacing w:before="280" w:line="274" w:lineRule="exact"/>
        <w:textAlignment w:val="baseline"/>
        <w:rPr>
          <w:rFonts w:cs="Arial"/>
          <w:b/>
          <w:bCs/>
          <w:color w:val="000000" w:themeColor="text1"/>
          <w:u w:val="single"/>
        </w:rPr>
      </w:pPr>
      <w:r w:rsidRPr="004A045D">
        <w:rPr>
          <w:rFonts w:cs="Arial"/>
          <w:b/>
          <w:bCs/>
          <w:color w:val="000000" w:themeColor="text1"/>
          <w:u w:val="single"/>
        </w:rPr>
        <w:t xml:space="preserve">Practice A </w:t>
      </w:r>
    </w:p>
    <w:p w:rsidR="00EC59E9" w:rsidRPr="004A045D" w:rsidRDefault="00EC59E9" w:rsidP="006B4DA7">
      <w:pPr>
        <w:spacing w:after="291" w:line="-275" w:lineRule="auto"/>
        <w:ind w:right="432"/>
        <w:rPr>
          <w:rFonts w:cs="Arial"/>
          <w:color w:val="000000" w:themeColor="text1"/>
        </w:rPr>
      </w:pPr>
      <w:proofErr w:type="gramStart"/>
      <w:r w:rsidRPr="004A045D">
        <w:rPr>
          <w:rFonts w:eastAsia="Arial" w:cs="Arial"/>
          <w:color w:val="000000" w:themeColor="text1"/>
        </w:rPr>
        <w:t>Develops partnerships with parents/families and the community that are intentional and meaningful to support the academic, intellectual, social, and emotional needs of AIG students.</w:t>
      </w:r>
      <w:proofErr w:type="gramEnd"/>
    </w:p>
    <w:p w:rsidR="00EC59E9" w:rsidRDefault="00EC59E9" w:rsidP="009F4D49">
      <w:pPr>
        <w:spacing w:after="4" w:line="-277" w:lineRule="auto"/>
        <w:ind w:right="175"/>
        <w:rPr>
          <w:rFonts w:eastAsia="Arial" w:cs="Arial"/>
          <w:b/>
          <w:color w:val="000000" w:themeColor="text1"/>
        </w:rPr>
      </w:pPr>
      <w:r w:rsidRPr="004A045D">
        <w:rPr>
          <w:rFonts w:eastAsia="Arial" w:cs="Arial"/>
          <w:b/>
          <w:color w:val="000000" w:themeColor="text1"/>
        </w:rPr>
        <w:t xml:space="preserve">This practice is a </w:t>
      </w:r>
      <w:r w:rsidRPr="004A045D">
        <w:rPr>
          <w:rFonts w:eastAsia="Arial" w:cs="Arial"/>
          <w:b/>
          <w:color w:val="000000" w:themeColor="text1"/>
          <w:u w:val="single"/>
        </w:rPr>
        <w:t>Focused Practice</w:t>
      </w:r>
      <w:r w:rsidRPr="004A045D">
        <w:rPr>
          <w:rFonts w:eastAsia="Arial" w:cs="Arial"/>
          <w:b/>
          <w:color w:val="000000" w:themeColor="text1"/>
        </w:rPr>
        <w:t xml:space="preserve"> for 2013-2016</w:t>
      </w:r>
    </w:p>
    <w:p w:rsidR="00EC59E9" w:rsidRPr="004A045D" w:rsidRDefault="00EC59E9" w:rsidP="006B4DA7">
      <w:pPr>
        <w:spacing w:after="4" w:line="-277" w:lineRule="auto"/>
        <w:ind w:left="36" w:right="175"/>
        <w:rPr>
          <w:rFonts w:cs="Arial"/>
          <w:color w:val="000000" w:themeColor="text1"/>
        </w:rPr>
      </w:pPr>
    </w:p>
    <w:p w:rsidR="00EC59E9" w:rsidRPr="004A045D" w:rsidRDefault="00EC59E9" w:rsidP="006B4DA7">
      <w:pPr>
        <w:ind w:right="288"/>
        <w:rPr>
          <w:rFonts w:cs="Arial"/>
          <w:color w:val="000000" w:themeColor="text1"/>
        </w:rPr>
      </w:pPr>
      <w:r w:rsidRPr="004A045D">
        <w:rPr>
          <w:rFonts w:eastAsia="Arial" w:cs="Arial"/>
          <w:b/>
          <w:color w:val="000000" w:themeColor="text1"/>
          <w:u w:val="single"/>
        </w:rPr>
        <w:t>Rationale:</w:t>
      </w:r>
      <w:r w:rsidRPr="004A045D">
        <w:rPr>
          <w:rFonts w:eastAsia="Arial" w:cs="Arial"/>
          <w:color w:val="000000" w:themeColor="text1"/>
        </w:rPr>
        <w:t xml:space="preserve"> </w:t>
      </w:r>
    </w:p>
    <w:p w:rsidR="00EC59E9" w:rsidRPr="004A045D" w:rsidRDefault="00EC59E9" w:rsidP="006B4DA7">
      <w:pPr>
        <w:ind w:right="288"/>
        <w:rPr>
          <w:rFonts w:eastAsia="Arial" w:cs="Arial"/>
          <w:color w:val="000000" w:themeColor="text1"/>
        </w:rPr>
      </w:pPr>
      <w:r w:rsidRPr="004A045D">
        <w:rPr>
          <w:rFonts w:eastAsia="Arial" w:cs="Arial"/>
          <w:color w:val="000000" w:themeColor="text1"/>
        </w:rPr>
        <w:t xml:space="preserve">The AIG Program Director and other AIG staff value communication between the school district and families that provides clear and concise Information about the AIG program and services, the academic, intellectual, social, and emotional needs of AIG students at their individual, developmental level, and the opportunities and partnerships available with the community. </w:t>
      </w:r>
    </w:p>
    <w:p w:rsidR="00EC59E9" w:rsidRDefault="00EC59E9" w:rsidP="00FB2D71">
      <w:pPr>
        <w:ind w:left="144" w:right="288"/>
        <w:rPr>
          <w:rFonts w:cs="Arial"/>
          <w:color w:val="000000" w:themeColor="text1"/>
        </w:rPr>
      </w:pPr>
    </w:p>
    <w:p w:rsidR="00EC59E9" w:rsidRPr="004A045D" w:rsidRDefault="00EC59E9" w:rsidP="00FB2D71">
      <w:pPr>
        <w:ind w:left="144" w:right="288"/>
        <w:rPr>
          <w:rFonts w:cs="Arial"/>
          <w:color w:val="000000" w:themeColor="text1"/>
        </w:rPr>
      </w:pPr>
    </w:p>
    <w:p w:rsidR="00EC59E9" w:rsidRPr="004A045D" w:rsidRDefault="00EC59E9" w:rsidP="006B4DA7">
      <w:pPr>
        <w:ind w:right="288"/>
        <w:rPr>
          <w:rFonts w:eastAsia="Arial" w:cs="Arial"/>
          <w:color w:val="000000" w:themeColor="text1"/>
        </w:rPr>
      </w:pPr>
      <w:r w:rsidRPr="004A045D">
        <w:rPr>
          <w:rFonts w:eastAsia="Arial" w:cs="Arial"/>
          <w:b/>
          <w:color w:val="000000" w:themeColor="text1"/>
          <w:u w:val="single"/>
        </w:rPr>
        <w:t>Goals:</w:t>
      </w:r>
      <w:r w:rsidRPr="004A045D">
        <w:rPr>
          <w:rFonts w:eastAsia="Arial" w:cs="Arial"/>
          <w:color w:val="000000" w:themeColor="text1"/>
        </w:rPr>
        <w:t xml:space="preserve"> </w:t>
      </w:r>
    </w:p>
    <w:p w:rsidR="00EC59E9" w:rsidRPr="004A045D" w:rsidRDefault="00EC59E9" w:rsidP="006B4DA7">
      <w:pPr>
        <w:ind w:right="288"/>
        <w:rPr>
          <w:rFonts w:cs="Arial"/>
          <w:color w:val="000000" w:themeColor="text1"/>
        </w:rPr>
      </w:pPr>
      <w:r w:rsidRPr="004A045D">
        <w:rPr>
          <w:rFonts w:eastAsia="Arial" w:cs="Arial"/>
          <w:color w:val="000000" w:themeColor="text1"/>
        </w:rPr>
        <w:t xml:space="preserve">Create effective two-way communication between the AIG Program Staff and families about the needs of AIG students at different stages of their educational career.  Effectively share news and accomplishments of the AIG program with the community through a variety of methods.  Ensure that relationships are fostered for more open communication. </w:t>
      </w:r>
    </w:p>
    <w:p w:rsidR="00EC59E9" w:rsidRPr="004A045D" w:rsidRDefault="00EC59E9" w:rsidP="00FB2D71">
      <w:pPr>
        <w:rPr>
          <w:rFonts w:cs="Arial"/>
          <w:color w:val="000000" w:themeColor="text1"/>
        </w:rPr>
      </w:pPr>
    </w:p>
    <w:p w:rsidR="00EC59E9" w:rsidRPr="004A045D" w:rsidRDefault="00EC59E9" w:rsidP="006B4DA7">
      <w:pPr>
        <w:ind w:right="360"/>
        <w:rPr>
          <w:rFonts w:eastAsia="Arial" w:cs="Arial"/>
          <w:color w:val="000000" w:themeColor="text1"/>
        </w:rPr>
      </w:pPr>
      <w:r w:rsidRPr="004A045D">
        <w:rPr>
          <w:rFonts w:eastAsia="Arial" w:cs="Arial"/>
          <w:b/>
          <w:color w:val="000000" w:themeColor="text1"/>
          <w:u w:val="single"/>
        </w:rPr>
        <w:t>Description:</w:t>
      </w:r>
      <w:r w:rsidRPr="004A045D">
        <w:rPr>
          <w:rFonts w:eastAsia="Arial" w:cs="Arial"/>
          <w:color w:val="000000" w:themeColor="text1"/>
        </w:rPr>
        <w:t xml:space="preserve"> </w:t>
      </w:r>
    </w:p>
    <w:p w:rsidR="00EC59E9" w:rsidRDefault="00EC59E9" w:rsidP="006B4DA7">
      <w:pPr>
        <w:ind w:right="360"/>
        <w:rPr>
          <w:rFonts w:eastAsia="Arial" w:cs="Arial"/>
          <w:color w:val="000000" w:themeColor="text1"/>
        </w:rPr>
      </w:pPr>
      <w:r w:rsidRPr="004A045D">
        <w:rPr>
          <w:rFonts w:eastAsia="Arial" w:cs="Arial"/>
          <w:color w:val="000000" w:themeColor="text1"/>
        </w:rPr>
        <w:t xml:space="preserve">The AIG Program addresses ways to create two-way communication between the district, schools, and families regarding AIG students’ needs at different stages of their educational career, explains how the district works to meet those needs, and shares news and accomplishments of the AIG program with the community.  </w:t>
      </w:r>
    </w:p>
    <w:p w:rsidR="00EC59E9" w:rsidRPr="004A045D" w:rsidRDefault="00EC59E9" w:rsidP="006B4DA7">
      <w:pPr>
        <w:ind w:right="360"/>
        <w:rPr>
          <w:rFonts w:eastAsia="Arial" w:cs="Arial"/>
          <w:color w:val="000000" w:themeColor="text1"/>
        </w:rPr>
      </w:pPr>
    </w:p>
    <w:p w:rsidR="00EC59E9" w:rsidRDefault="00EC59E9" w:rsidP="00331383">
      <w:pPr>
        <w:ind w:right="360"/>
        <w:rPr>
          <w:rFonts w:cs="Arial"/>
          <w:color w:val="000000" w:themeColor="text1"/>
        </w:rPr>
      </w:pPr>
      <w:r w:rsidRPr="004A045D">
        <w:rPr>
          <w:rFonts w:eastAsia="Arial" w:cs="Arial"/>
          <w:color w:val="000000" w:themeColor="text1"/>
        </w:rPr>
        <w:t>The AIG Program will provide clear, concise information (translated as needed), in several ways:</w:t>
      </w:r>
    </w:p>
    <w:p w:rsidR="00EC59E9" w:rsidRPr="004A045D" w:rsidRDefault="00EC59E9" w:rsidP="00331383">
      <w:pPr>
        <w:ind w:right="360"/>
        <w:rPr>
          <w:rFonts w:cs="Arial"/>
          <w:color w:val="000000" w:themeColor="text1"/>
        </w:rPr>
      </w:pPr>
      <w:r w:rsidRPr="004A045D">
        <w:rPr>
          <w:rFonts w:eastAsia="Arial" w:cs="Arial"/>
          <w:b/>
          <w:color w:val="000000" w:themeColor="text1"/>
        </w:rPr>
        <w:t>At the school level</w:t>
      </w:r>
    </w:p>
    <w:p w:rsidR="00EC59E9" w:rsidRPr="004A045D" w:rsidRDefault="00EC59E9" w:rsidP="008C11F1">
      <w:pPr>
        <w:numPr>
          <w:ilvl w:val="0"/>
          <w:numId w:val="63"/>
        </w:numPr>
        <w:spacing w:line="-277" w:lineRule="auto"/>
        <w:ind w:left="360" w:right="360"/>
        <w:rPr>
          <w:rFonts w:cs="Arial"/>
          <w:color w:val="000000" w:themeColor="text1"/>
        </w:rPr>
      </w:pPr>
      <w:r w:rsidRPr="004A045D">
        <w:rPr>
          <w:rFonts w:eastAsia="Arial" w:cs="Arial"/>
          <w:color w:val="000000" w:themeColor="text1"/>
        </w:rPr>
        <w:t xml:space="preserve">Parent Informational Meetings </w:t>
      </w:r>
    </w:p>
    <w:p w:rsidR="00EC59E9" w:rsidRPr="004A045D" w:rsidRDefault="00EC59E9" w:rsidP="008C11F1">
      <w:pPr>
        <w:numPr>
          <w:ilvl w:val="0"/>
          <w:numId w:val="63"/>
        </w:numPr>
        <w:spacing w:line="-277" w:lineRule="auto"/>
        <w:ind w:left="360" w:right="360"/>
        <w:rPr>
          <w:rFonts w:cs="Arial"/>
          <w:color w:val="000000" w:themeColor="text1"/>
        </w:rPr>
      </w:pPr>
      <w:r w:rsidRPr="004A045D">
        <w:rPr>
          <w:rFonts w:eastAsia="Arial" w:cs="Arial"/>
          <w:color w:val="000000" w:themeColor="text1"/>
        </w:rPr>
        <w:t>3rd Grade Explorers</w:t>
      </w:r>
    </w:p>
    <w:p w:rsidR="00EC59E9" w:rsidRPr="004A045D" w:rsidRDefault="00EC59E9" w:rsidP="008C11F1">
      <w:pPr>
        <w:numPr>
          <w:ilvl w:val="0"/>
          <w:numId w:val="63"/>
        </w:numPr>
        <w:spacing w:line="-277" w:lineRule="auto"/>
        <w:ind w:left="360" w:right="360"/>
        <w:rPr>
          <w:rFonts w:cs="Arial"/>
          <w:color w:val="000000" w:themeColor="text1"/>
        </w:rPr>
      </w:pPr>
      <w:r w:rsidRPr="004A045D">
        <w:rPr>
          <w:rFonts w:eastAsia="Arial" w:cs="Arial"/>
          <w:color w:val="000000" w:themeColor="text1"/>
        </w:rPr>
        <w:t>SBCGE</w:t>
      </w:r>
    </w:p>
    <w:p w:rsidR="00EC59E9" w:rsidRPr="004A045D" w:rsidRDefault="00EC59E9" w:rsidP="008C11F1">
      <w:pPr>
        <w:numPr>
          <w:ilvl w:val="0"/>
          <w:numId w:val="63"/>
        </w:numPr>
        <w:spacing w:line="-277" w:lineRule="auto"/>
        <w:ind w:left="360" w:right="360"/>
        <w:rPr>
          <w:rFonts w:cs="Arial"/>
          <w:color w:val="000000" w:themeColor="text1"/>
        </w:rPr>
      </w:pPr>
      <w:r w:rsidRPr="004A045D">
        <w:rPr>
          <w:rFonts w:eastAsia="Arial" w:cs="Arial"/>
          <w:color w:val="000000" w:themeColor="text1"/>
        </w:rPr>
        <w:t>AIG Teacher web page</w:t>
      </w:r>
    </w:p>
    <w:p w:rsidR="00EC59E9" w:rsidRPr="004A045D" w:rsidRDefault="00EC59E9" w:rsidP="008C11F1">
      <w:pPr>
        <w:numPr>
          <w:ilvl w:val="0"/>
          <w:numId w:val="63"/>
        </w:numPr>
        <w:spacing w:line="-277" w:lineRule="auto"/>
        <w:ind w:left="360" w:right="360"/>
        <w:rPr>
          <w:rFonts w:cs="Arial"/>
          <w:color w:val="000000" w:themeColor="text1"/>
        </w:rPr>
      </w:pPr>
      <w:r w:rsidRPr="004A045D">
        <w:rPr>
          <w:rFonts w:eastAsia="Arial" w:cs="Arial"/>
          <w:color w:val="000000" w:themeColor="text1"/>
        </w:rPr>
        <w:t>School Webpage</w:t>
      </w:r>
    </w:p>
    <w:p w:rsidR="00EC59E9" w:rsidRPr="004A045D" w:rsidRDefault="00EC59E9" w:rsidP="008C11F1">
      <w:pPr>
        <w:numPr>
          <w:ilvl w:val="0"/>
          <w:numId w:val="63"/>
        </w:numPr>
        <w:spacing w:line="-277" w:lineRule="auto"/>
        <w:ind w:left="360" w:right="360"/>
        <w:rPr>
          <w:rFonts w:cs="Arial"/>
          <w:color w:val="000000" w:themeColor="text1"/>
        </w:rPr>
      </w:pPr>
      <w:r w:rsidRPr="004A045D">
        <w:rPr>
          <w:rFonts w:eastAsia="Arial" w:cs="Arial"/>
          <w:color w:val="000000" w:themeColor="text1"/>
        </w:rPr>
        <w:t>Individual parent conferences and documents</w:t>
      </w:r>
    </w:p>
    <w:p w:rsidR="00EC59E9" w:rsidRPr="004A045D" w:rsidRDefault="00EC59E9" w:rsidP="00F3767D">
      <w:pPr>
        <w:spacing w:line="-277" w:lineRule="auto"/>
        <w:ind w:left="144" w:right="360"/>
        <w:rPr>
          <w:rFonts w:eastAsia="Arial" w:cs="Arial"/>
          <w:b/>
          <w:color w:val="000000" w:themeColor="text1"/>
        </w:rPr>
      </w:pPr>
    </w:p>
    <w:p w:rsidR="00EC59E9" w:rsidRPr="004A045D" w:rsidRDefault="00EC59E9" w:rsidP="00F24A99">
      <w:pPr>
        <w:spacing w:line="-277" w:lineRule="auto"/>
        <w:ind w:right="360"/>
        <w:rPr>
          <w:rFonts w:cs="Arial"/>
          <w:color w:val="000000" w:themeColor="text1"/>
        </w:rPr>
      </w:pPr>
      <w:r w:rsidRPr="004A045D">
        <w:rPr>
          <w:rFonts w:eastAsia="Arial" w:cs="Arial"/>
          <w:b/>
          <w:color w:val="000000" w:themeColor="text1"/>
        </w:rPr>
        <w:t>At the district level</w:t>
      </w:r>
    </w:p>
    <w:p w:rsidR="00EC59E9" w:rsidRPr="004A045D" w:rsidRDefault="00EC59E9" w:rsidP="008C11F1">
      <w:pPr>
        <w:numPr>
          <w:ilvl w:val="0"/>
          <w:numId w:val="63"/>
        </w:numPr>
        <w:spacing w:line="-277" w:lineRule="auto"/>
        <w:ind w:left="360" w:right="360"/>
        <w:rPr>
          <w:rFonts w:cs="Arial"/>
          <w:color w:val="000000" w:themeColor="text1"/>
        </w:rPr>
      </w:pPr>
      <w:r w:rsidRPr="004A045D">
        <w:rPr>
          <w:rFonts w:eastAsia="Arial" w:cs="Arial"/>
          <w:color w:val="000000" w:themeColor="text1"/>
        </w:rPr>
        <w:t xml:space="preserve">AIG Program web page </w:t>
      </w:r>
    </w:p>
    <w:p w:rsidR="00EC59E9" w:rsidRPr="004A045D" w:rsidRDefault="00EC59E9" w:rsidP="008C11F1">
      <w:pPr>
        <w:numPr>
          <w:ilvl w:val="0"/>
          <w:numId w:val="63"/>
        </w:numPr>
        <w:spacing w:line="-277" w:lineRule="auto"/>
        <w:ind w:left="360" w:right="360"/>
        <w:rPr>
          <w:rFonts w:cs="Arial"/>
          <w:color w:val="000000" w:themeColor="text1"/>
        </w:rPr>
      </w:pPr>
      <w:r w:rsidRPr="004A045D">
        <w:rPr>
          <w:rFonts w:eastAsia="Arial" w:cs="Arial"/>
          <w:color w:val="000000" w:themeColor="text1"/>
        </w:rPr>
        <w:t xml:space="preserve">AIG Parent Guide </w:t>
      </w:r>
    </w:p>
    <w:p w:rsidR="00EC59E9" w:rsidRPr="004A045D" w:rsidRDefault="00EC59E9" w:rsidP="008C11F1">
      <w:pPr>
        <w:numPr>
          <w:ilvl w:val="0"/>
          <w:numId w:val="63"/>
        </w:numPr>
        <w:spacing w:line="-277" w:lineRule="auto"/>
        <w:ind w:left="360" w:right="360"/>
        <w:rPr>
          <w:rFonts w:cs="Arial"/>
          <w:color w:val="000000" w:themeColor="text1"/>
        </w:rPr>
      </w:pPr>
      <w:r w:rsidRPr="004A045D">
        <w:rPr>
          <w:rFonts w:eastAsia="Arial" w:cs="Arial"/>
          <w:color w:val="000000" w:themeColor="text1"/>
        </w:rPr>
        <w:t xml:space="preserve">AIG Parent Brochure, provided </w:t>
      </w:r>
    </w:p>
    <w:p w:rsidR="00EC59E9" w:rsidRPr="004A045D" w:rsidRDefault="00EC59E9" w:rsidP="008C11F1">
      <w:pPr>
        <w:numPr>
          <w:ilvl w:val="0"/>
          <w:numId w:val="63"/>
        </w:numPr>
        <w:spacing w:line="-277" w:lineRule="auto"/>
        <w:ind w:left="360" w:right="360"/>
        <w:rPr>
          <w:rFonts w:cs="Arial"/>
          <w:color w:val="000000" w:themeColor="text1"/>
        </w:rPr>
      </w:pPr>
      <w:r w:rsidRPr="004A045D">
        <w:rPr>
          <w:rFonts w:eastAsia="Arial" w:cs="Arial"/>
          <w:color w:val="000000" w:themeColor="text1"/>
        </w:rPr>
        <w:t>Partnership with community for dissemination of information i.e. Wake PAGE</w:t>
      </w:r>
    </w:p>
    <w:p w:rsidR="00EC59E9" w:rsidRPr="004A045D" w:rsidRDefault="00EC59E9" w:rsidP="00F24A99">
      <w:pPr>
        <w:spacing w:before="330" w:line="-286" w:lineRule="auto"/>
        <w:rPr>
          <w:rFonts w:cs="Arial"/>
          <w:color w:val="000000" w:themeColor="text1"/>
        </w:rPr>
      </w:pPr>
      <w:r w:rsidRPr="004A045D">
        <w:rPr>
          <w:rFonts w:eastAsia="Arial" w:cs="Arial"/>
          <w:b/>
          <w:color w:val="000000" w:themeColor="text1"/>
          <w:u w:val="single"/>
        </w:rPr>
        <w:lastRenderedPageBreak/>
        <w:t>Planned Sources of Evidence:</w:t>
      </w:r>
      <w:r w:rsidRPr="004A045D">
        <w:rPr>
          <w:rFonts w:eastAsia="Arial" w:cs="Arial"/>
          <w:color w:val="000000" w:themeColor="text1"/>
        </w:rPr>
        <w:t xml:space="preserve"> </w:t>
      </w:r>
    </w:p>
    <w:p w:rsidR="00EC59E9" w:rsidRPr="009F4D49" w:rsidRDefault="00EC59E9" w:rsidP="008C11F1">
      <w:pPr>
        <w:pStyle w:val="ListParagraph"/>
        <w:numPr>
          <w:ilvl w:val="0"/>
          <w:numId w:val="120"/>
        </w:numPr>
        <w:spacing w:before="16" w:line="-298" w:lineRule="auto"/>
        <w:rPr>
          <w:rFonts w:asciiTheme="minorHAnsi" w:hAnsiTheme="minorHAnsi" w:cs="Arial"/>
          <w:color w:val="000000" w:themeColor="text1"/>
          <w:sz w:val="24"/>
          <w:szCs w:val="24"/>
        </w:rPr>
      </w:pPr>
      <w:r w:rsidRPr="009F4D49">
        <w:rPr>
          <w:rFonts w:asciiTheme="minorHAnsi" w:eastAsia="Arial" w:hAnsiTheme="minorHAnsi" w:cs="Arial"/>
          <w:color w:val="000000" w:themeColor="text1"/>
          <w:sz w:val="24"/>
          <w:szCs w:val="24"/>
        </w:rPr>
        <w:t>Meeting agendas</w:t>
      </w:r>
    </w:p>
    <w:p w:rsidR="00EC59E9" w:rsidRPr="009F4D49" w:rsidRDefault="00EC59E9" w:rsidP="008C11F1">
      <w:pPr>
        <w:pStyle w:val="ListParagraph"/>
        <w:numPr>
          <w:ilvl w:val="0"/>
          <w:numId w:val="120"/>
        </w:numPr>
        <w:spacing w:before="22" w:line="-298" w:lineRule="auto"/>
        <w:rPr>
          <w:rFonts w:asciiTheme="minorHAnsi" w:hAnsiTheme="minorHAnsi" w:cs="Arial"/>
          <w:color w:val="000000" w:themeColor="text1"/>
          <w:sz w:val="24"/>
          <w:szCs w:val="24"/>
        </w:rPr>
      </w:pPr>
      <w:r w:rsidRPr="009F4D49">
        <w:rPr>
          <w:rFonts w:asciiTheme="minorHAnsi" w:eastAsia="Arial" w:hAnsiTheme="minorHAnsi" w:cs="Arial"/>
          <w:color w:val="000000" w:themeColor="text1"/>
          <w:sz w:val="24"/>
          <w:szCs w:val="24"/>
        </w:rPr>
        <w:t>School Based Committee Meeting Minutes</w:t>
      </w:r>
    </w:p>
    <w:p w:rsidR="00EC59E9" w:rsidRPr="009F4D49" w:rsidRDefault="00EC59E9" w:rsidP="008C11F1">
      <w:pPr>
        <w:pStyle w:val="ListParagraph"/>
        <w:numPr>
          <w:ilvl w:val="0"/>
          <w:numId w:val="120"/>
        </w:numPr>
        <w:spacing w:before="22" w:line="-298" w:lineRule="auto"/>
        <w:rPr>
          <w:rFonts w:asciiTheme="minorHAnsi" w:hAnsiTheme="minorHAnsi" w:cs="Arial"/>
          <w:color w:val="000000" w:themeColor="text1"/>
          <w:sz w:val="24"/>
          <w:szCs w:val="24"/>
        </w:rPr>
      </w:pPr>
      <w:r w:rsidRPr="009F4D49">
        <w:rPr>
          <w:rFonts w:asciiTheme="minorHAnsi" w:eastAsia="Arial" w:hAnsiTheme="minorHAnsi" w:cs="Arial"/>
          <w:color w:val="000000" w:themeColor="text1"/>
          <w:sz w:val="24"/>
          <w:szCs w:val="24"/>
        </w:rPr>
        <w:t>AIG websites (district, school, and teacher)</w:t>
      </w:r>
    </w:p>
    <w:p w:rsidR="00EC59E9" w:rsidRPr="009F4D49" w:rsidRDefault="00EC59E9" w:rsidP="008C11F1">
      <w:pPr>
        <w:pStyle w:val="ListParagraph"/>
        <w:numPr>
          <w:ilvl w:val="0"/>
          <w:numId w:val="120"/>
        </w:numPr>
        <w:spacing w:before="23" w:line="-298" w:lineRule="auto"/>
        <w:rPr>
          <w:rFonts w:asciiTheme="minorHAnsi" w:hAnsiTheme="minorHAnsi" w:cs="Arial"/>
          <w:color w:val="000000" w:themeColor="text1"/>
          <w:sz w:val="24"/>
          <w:szCs w:val="24"/>
        </w:rPr>
      </w:pPr>
      <w:r w:rsidRPr="009F4D49">
        <w:rPr>
          <w:rFonts w:asciiTheme="minorHAnsi" w:eastAsia="Arial" w:hAnsiTheme="minorHAnsi" w:cs="Arial"/>
          <w:color w:val="000000" w:themeColor="text1"/>
          <w:sz w:val="24"/>
          <w:szCs w:val="24"/>
        </w:rPr>
        <w:t>AIG Program Guide</w:t>
      </w:r>
    </w:p>
    <w:p w:rsidR="00EC59E9" w:rsidRPr="009F4D49" w:rsidRDefault="00EC59E9" w:rsidP="008C11F1">
      <w:pPr>
        <w:pStyle w:val="ListParagraph"/>
        <w:numPr>
          <w:ilvl w:val="0"/>
          <w:numId w:val="120"/>
        </w:numPr>
        <w:spacing w:before="23" w:line="-298" w:lineRule="auto"/>
        <w:rPr>
          <w:rFonts w:asciiTheme="minorHAnsi" w:hAnsiTheme="minorHAnsi" w:cs="Arial"/>
          <w:color w:val="000000" w:themeColor="text1"/>
          <w:sz w:val="24"/>
          <w:szCs w:val="24"/>
        </w:rPr>
      </w:pPr>
      <w:r w:rsidRPr="009F4D49">
        <w:rPr>
          <w:rFonts w:asciiTheme="minorHAnsi" w:eastAsia="Arial" w:hAnsiTheme="minorHAnsi" w:cs="Arial"/>
          <w:color w:val="000000" w:themeColor="text1"/>
          <w:sz w:val="24"/>
          <w:szCs w:val="24"/>
        </w:rPr>
        <w:t>AIG Parent Brochure</w:t>
      </w:r>
    </w:p>
    <w:p w:rsidR="00EC59E9" w:rsidRPr="004A045D" w:rsidRDefault="00EC59E9" w:rsidP="00A16D52">
      <w:pPr>
        <w:spacing w:before="296" w:line="-280" w:lineRule="auto"/>
        <w:rPr>
          <w:rFonts w:cs="Arial"/>
          <w:color w:val="000000" w:themeColor="text1"/>
        </w:rPr>
      </w:pPr>
      <w:r w:rsidRPr="004A045D">
        <w:rPr>
          <w:rFonts w:eastAsia="Arial" w:cs="Arial"/>
          <w:b/>
          <w:color w:val="000000" w:themeColor="text1"/>
          <w:u w:val="single"/>
        </w:rPr>
        <w:t xml:space="preserve">Other Comments: </w:t>
      </w:r>
    </w:p>
    <w:p w:rsidR="00EC59E9" w:rsidRPr="004A045D" w:rsidRDefault="00EC59E9" w:rsidP="00F24A99">
      <w:pPr>
        <w:spacing w:before="280" w:line="-275" w:lineRule="auto"/>
        <w:ind w:right="288"/>
        <w:rPr>
          <w:rFonts w:eastAsia="Arial" w:cs="Arial"/>
          <w:b/>
          <w:color w:val="000000" w:themeColor="text1"/>
          <w:u w:val="single"/>
        </w:rPr>
      </w:pPr>
      <w:r w:rsidRPr="004A045D">
        <w:rPr>
          <w:rFonts w:eastAsia="Arial" w:cs="Arial"/>
          <w:b/>
          <w:color w:val="000000" w:themeColor="text1"/>
          <w:u w:val="single"/>
        </w:rPr>
        <w:t>Ideas of Strengthening:</w:t>
      </w:r>
    </w:p>
    <w:p w:rsidR="00EC59E9" w:rsidRPr="004A045D" w:rsidRDefault="00EC59E9" w:rsidP="00F24A99">
      <w:pPr>
        <w:spacing w:line="-275" w:lineRule="auto"/>
        <w:ind w:right="288"/>
        <w:rPr>
          <w:rFonts w:eastAsia="Arial" w:cs="Arial"/>
          <w:b/>
          <w:color w:val="000000" w:themeColor="text1"/>
          <w:u w:val="single"/>
        </w:rPr>
      </w:pPr>
      <w:r w:rsidRPr="004A045D">
        <w:rPr>
          <w:rFonts w:eastAsia="Arial" w:cs="Arial"/>
          <w:color w:val="000000" w:themeColor="text1"/>
        </w:rPr>
        <w:t>Increase types of media used for communication i.e. Twitter.  Increase frequency of disbursing information related to the AIG program.</w:t>
      </w:r>
    </w:p>
    <w:p w:rsidR="00EC59E9" w:rsidRDefault="00EC59E9" w:rsidP="00F24A99">
      <w:pPr>
        <w:spacing w:before="280" w:line="-275" w:lineRule="auto"/>
        <w:ind w:right="288"/>
        <w:rPr>
          <w:rFonts w:eastAsia="Arial" w:cs="Arial"/>
          <w:color w:val="000000" w:themeColor="text1"/>
        </w:rPr>
      </w:pPr>
      <w:r w:rsidRPr="004A045D">
        <w:rPr>
          <w:rFonts w:eastAsia="Arial" w:cs="Arial"/>
          <w:color w:val="000000" w:themeColor="text1"/>
        </w:rPr>
        <w:t>WCPSS AIG Program Staff will collaborate with community partners to offer more family meetings to educate parents on current issues/concerns regarding the intellectual/emotional needs of gifted learners.</w:t>
      </w:r>
    </w:p>
    <w:p w:rsidR="00EC59E9" w:rsidRPr="004A045D" w:rsidRDefault="00EC59E9" w:rsidP="00F24A99">
      <w:pPr>
        <w:spacing w:before="280" w:line="-275" w:lineRule="auto"/>
        <w:ind w:right="288"/>
        <w:rPr>
          <w:rFonts w:eastAsia="Arial" w:cs="Arial"/>
          <w:color w:val="000000" w:themeColor="text1"/>
        </w:rPr>
      </w:pPr>
    </w:p>
    <w:tbl>
      <w:tblPr>
        <w:tblW w:w="0" w:type="auto"/>
        <w:tblCellMar>
          <w:left w:w="10" w:type="dxa"/>
          <w:right w:w="10" w:type="dxa"/>
        </w:tblCellMar>
        <w:tblLook w:val="0000" w:firstRow="0" w:lastRow="0" w:firstColumn="0" w:lastColumn="0" w:noHBand="0" w:noVBand="0"/>
      </w:tblPr>
      <w:tblGrid>
        <w:gridCol w:w="11030"/>
      </w:tblGrid>
      <w:tr w:rsidR="00EC59E9" w:rsidRPr="004A045D" w:rsidTr="00F24A99">
        <w:trPr>
          <w:trHeight w:val="840"/>
        </w:trPr>
        <w:tc>
          <w:tcPr>
            <w:tcW w:w="0" w:type="auto"/>
            <w:tcMar>
              <w:top w:w="100" w:type="dxa"/>
              <w:left w:w="115" w:type="dxa"/>
              <w:bottom w:w="100" w:type="dxa"/>
              <w:right w:w="115" w:type="dxa"/>
            </w:tcMar>
          </w:tcPr>
          <w:p w:rsidR="00EC59E9" w:rsidRPr="004A045D" w:rsidRDefault="00EC59E9" w:rsidP="00F24A99">
            <w:pPr>
              <w:shd w:val="clear" w:color="auto" w:fill="D9D9D9" w:themeFill="background1" w:themeFillShade="D9"/>
              <w:spacing w:before="5" w:line="-275" w:lineRule="auto"/>
              <w:rPr>
                <w:rFonts w:cs="Arial"/>
                <w:color w:val="000000" w:themeColor="text1"/>
              </w:rPr>
            </w:pPr>
            <w:r w:rsidRPr="004A045D">
              <w:rPr>
                <w:rFonts w:eastAsia="Arial" w:cs="Arial"/>
                <w:b/>
                <w:color w:val="000000" w:themeColor="text1"/>
              </w:rPr>
              <w:t>Standard 5: Partnerships</w:t>
            </w:r>
            <w:r w:rsidRPr="004A045D">
              <w:rPr>
                <w:rFonts w:eastAsia="Arial" w:cs="Arial"/>
                <w:b/>
                <w:color w:val="000000" w:themeColor="text1"/>
              </w:rPr>
              <w:br/>
            </w:r>
          </w:p>
          <w:p w:rsidR="00EC59E9" w:rsidRPr="004A045D" w:rsidRDefault="00EC59E9" w:rsidP="00F24A99">
            <w:pPr>
              <w:shd w:val="clear" w:color="auto" w:fill="D9D9D9" w:themeFill="background1" w:themeFillShade="D9"/>
              <w:spacing w:line="-273" w:lineRule="auto"/>
              <w:ind w:right="1080"/>
              <w:rPr>
                <w:rFonts w:cs="Arial"/>
                <w:color w:val="000000" w:themeColor="text1"/>
              </w:rPr>
            </w:pPr>
            <w:r w:rsidRPr="004A045D">
              <w:rPr>
                <w:rFonts w:eastAsia="Arial" w:cs="Arial"/>
                <w:color w:val="000000" w:themeColor="text1"/>
              </w:rPr>
              <w:t>The LEA ensures on-going and meaningful participation of stakeholders in the planning and implementation of the local AIG program to develop strong partnerships.</w:t>
            </w:r>
          </w:p>
        </w:tc>
      </w:tr>
    </w:tbl>
    <w:p w:rsidR="00EC59E9" w:rsidRPr="004A045D" w:rsidRDefault="00EC59E9" w:rsidP="00F24A99">
      <w:pPr>
        <w:spacing w:before="280" w:line="-276" w:lineRule="auto"/>
        <w:rPr>
          <w:rFonts w:cs="Arial"/>
          <w:color w:val="000000" w:themeColor="text1"/>
        </w:rPr>
      </w:pPr>
      <w:r w:rsidRPr="004A045D">
        <w:rPr>
          <w:rFonts w:eastAsia="Arial" w:cs="Arial"/>
          <w:b/>
          <w:color w:val="000000" w:themeColor="text1"/>
          <w:u w:val="single"/>
        </w:rPr>
        <w:t xml:space="preserve">Practice B </w:t>
      </w:r>
    </w:p>
    <w:p w:rsidR="00EC59E9" w:rsidRPr="004A045D" w:rsidRDefault="00EC59E9" w:rsidP="00F24A99">
      <w:pPr>
        <w:spacing w:line="-275" w:lineRule="auto"/>
        <w:ind w:right="288"/>
        <w:rPr>
          <w:rFonts w:eastAsia="Arial" w:cs="Arial"/>
          <w:color w:val="000000" w:themeColor="text1"/>
        </w:rPr>
      </w:pPr>
      <w:proofErr w:type="gramStart"/>
      <w:r w:rsidRPr="004A045D">
        <w:rPr>
          <w:rFonts w:eastAsia="Arial" w:cs="Arial"/>
          <w:color w:val="000000" w:themeColor="text1"/>
        </w:rPr>
        <w:t>Shares with stakeholders, including all students' parents/families, information regarding the local AIG program, the local AIG plan, and other policies relating to gifted education.</w:t>
      </w:r>
      <w:proofErr w:type="gramEnd"/>
    </w:p>
    <w:p w:rsidR="00EC59E9" w:rsidRPr="004A045D" w:rsidRDefault="00EC59E9" w:rsidP="00F24A99">
      <w:pPr>
        <w:spacing w:after="1" w:line="-275" w:lineRule="auto"/>
        <w:ind w:left="36" w:right="175"/>
        <w:rPr>
          <w:rFonts w:eastAsia="Arial" w:cs="Arial"/>
          <w:b/>
          <w:color w:val="000000" w:themeColor="text1"/>
        </w:rPr>
      </w:pPr>
    </w:p>
    <w:p w:rsidR="00EC59E9" w:rsidRPr="004A045D" w:rsidRDefault="00EC59E9" w:rsidP="00F24A99">
      <w:pPr>
        <w:spacing w:after="1" w:line="-275" w:lineRule="auto"/>
        <w:ind w:right="175"/>
        <w:rPr>
          <w:rFonts w:cs="Arial"/>
          <w:color w:val="000000" w:themeColor="text1"/>
        </w:rPr>
      </w:pPr>
      <w:r w:rsidRPr="004A045D">
        <w:rPr>
          <w:rFonts w:eastAsia="Arial" w:cs="Arial"/>
          <w:b/>
          <w:color w:val="000000" w:themeColor="text1"/>
        </w:rPr>
        <w:t xml:space="preserve">This practice is a </w:t>
      </w:r>
      <w:r w:rsidRPr="004A045D">
        <w:rPr>
          <w:rFonts w:eastAsia="Arial" w:cs="Arial"/>
          <w:b/>
          <w:color w:val="000000" w:themeColor="text1"/>
          <w:u w:val="single"/>
        </w:rPr>
        <w:t>Focused Practice</w:t>
      </w:r>
      <w:r w:rsidRPr="004A045D">
        <w:rPr>
          <w:rFonts w:eastAsia="Arial" w:cs="Arial"/>
          <w:b/>
          <w:color w:val="000000" w:themeColor="text1"/>
        </w:rPr>
        <w:t xml:space="preserve"> for 2013-2016.</w:t>
      </w:r>
    </w:p>
    <w:p w:rsidR="00EC59E9" w:rsidRPr="004A045D" w:rsidRDefault="00EC59E9" w:rsidP="00F24A99">
      <w:pPr>
        <w:spacing w:before="274" w:line="-277" w:lineRule="auto"/>
        <w:ind w:right="360"/>
        <w:jc w:val="both"/>
        <w:rPr>
          <w:rFonts w:eastAsia="Arial" w:cs="Arial"/>
          <w:color w:val="000000" w:themeColor="text1"/>
        </w:rPr>
      </w:pPr>
      <w:r w:rsidRPr="004A045D">
        <w:rPr>
          <w:rFonts w:eastAsia="Arial" w:cs="Arial"/>
          <w:b/>
          <w:color w:val="000000" w:themeColor="text1"/>
          <w:u w:val="single"/>
        </w:rPr>
        <w:t>Rationale:</w:t>
      </w:r>
      <w:r w:rsidRPr="004A045D">
        <w:rPr>
          <w:rFonts w:eastAsia="Arial" w:cs="Arial"/>
          <w:color w:val="000000" w:themeColor="text1"/>
        </w:rPr>
        <w:t xml:space="preserve"> </w:t>
      </w:r>
    </w:p>
    <w:p w:rsidR="00EC59E9" w:rsidRPr="004A045D" w:rsidRDefault="00EC59E9" w:rsidP="00F24A99">
      <w:pPr>
        <w:spacing w:line="-277" w:lineRule="auto"/>
        <w:ind w:right="360"/>
        <w:jc w:val="both"/>
        <w:rPr>
          <w:rFonts w:cs="Arial"/>
          <w:color w:val="000000" w:themeColor="text1"/>
        </w:rPr>
      </w:pPr>
      <w:r w:rsidRPr="004A045D">
        <w:rPr>
          <w:rFonts w:eastAsia="Arial" w:cs="Arial"/>
          <w:color w:val="000000" w:themeColor="text1"/>
        </w:rPr>
        <w:t>The AIG Program staff provides frequent, ongoing communication about Wake County's AIG Program to stakeholders, including all students’ parents/families. Opportunities to learn about the AIG Program are available at the school and district level, but efforts will be made to ensure that all stakeholders are more clearly and consistently informed.</w:t>
      </w:r>
    </w:p>
    <w:p w:rsidR="00EC59E9" w:rsidRPr="004A045D" w:rsidRDefault="00EC59E9" w:rsidP="00F24A99">
      <w:pPr>
        <w:spacing w:before="272" w:line="-277" w:lineRule="auto"/>
        <w:ind w:right="288"/>
        <w:rPr>
          <w:rFonts w:eastAsia="Arial" w:cs="Arial"/>
          <w:color w:val="000000" w:themeColor="text1"/>
        </w:rPr>
      </w:pPr>
      <w:r w:rsidRPr="004A045D">
        <w:rPr>
          <w:rFonts w:eastAsia="Arial" w:cs="Arial"/>
          <w:b/>
          <w:color w:val="000000" w:themeColor="text1"/>
          <w:u w:val="single"/>
        </w:rPr>
        <w:t>Goals:</w:t>
      </w:r>
      <w:r w:rsidRPr="004A045D">
        <w:rPr>
          <w:rFonts w:eastAsia="Arial" w:cs="Arial"/>
          <w:color w:val="000000" w:themeColor="text1"/>
        </w:rPr>
        <w:t xml:space="preserve"> </w:t>
      </w:r>
    </w:p>
    <w:p w:rsidR="00EC59E9" w:rsidRPr="004A045D" w:rsidRDefault="00EC59E9" w:rsidP="00F24A99">
      <w:pPr>
        <w:spacing w:line="-277" w:lineRule="auto"/>
        <w:ind w:right="288"/>
        <w:rPr>
          <w:rFonts w:cs="Arial"/>
          <w:color w:val="000000" w:themeColor="text1"/>
        </w:rPr>
      </w:pPr>
      <w:r w:rsidRPr="004A045D">
        <w:rPr>
          <w:rFonts w:eastAsia="Arial" w:cs="Arial"/>
          <w:color w:val="000000" w:themeColor="text1"/>
        </w:rPr>
        <w:t xml:space="preserve">The WCPSS AIG website will be updated to reflect the 2013-2016 AIG </w:t>
      </w:r>
      <w:proofErr w:type="gramStart"/>
      <w:r w:rsidRPr="004A045D">
        <w:rPr>
          <w:rFonts w:eastAsia="Arial" w:cs="Arial"/>
          <w:color w:val="000000" w:themeColor="text1"/>
        </w:rPr>
        <w:t>Plan</w:t>
      </w:r>
      <w:proofErr w:type="gramEnd"/>
      <w:r w:rsidRPr="004A045D">
        <w:rPr>
          <w:rFonts w:eastAsia="Arial" w:cs="Arial"/>
          <w:color w:val="000000" w:themeColor="text1"/>
        </w:rPr>
        <w:t xml:space="preserve">. Share updated information with stakeholders through updated AIG Parent Guide and updated AIG Program Brochure. Revise web-based technology to increase parent and community access to AIG information.  </w:t>
      </w:r>
    </w:p>
    <w:p w:rsidR="00EC59E9" w:rsidRPr="004A045D" w:rsidRDefault="00EC59E9" w:rsidP="00A16D52">
      <w:pPr>
        <w:ind w:left="144" w:right="504"/>
        <w:jc w:val="both"/>
        <w:rPr>
          <w:rFonts w:eastAsia="Arial" w:cs="Arial"/>
          <w:b/>
          <w:color w:val="000000" w:themeColor="text1"/>
          <w:u w:val="single"/>
        </w:rPr>
      </w:pPr>
    </w:p>
    <w:p w:rsidR="00EC59E9" w:rsidRPr="004A045D" w:rsidRDefault="00EC59E9" w:rsidP="00F24A99">
      <w:pPr>
        <w:ind w:right="504"/>
        <w:jc w:val="both"/>
        <w:rPr>
          <w:rFonts w:eastAsia="Arial" w:cs="Arial"/>
          <w:color w:val="000000" w:themeColor="text1"/>
        </w:rPr>
      </w:pPr>
      <w:r w:rsidRPr="004A045D">
        <w:rPr>
          <w:rFonts w:eastAsia="Arial" w:cs="Arial"/>
          <w:b/>
          <w:color w:val="000000" w:themeColor="text1"/>
          <w:u w:val="single"/>
        </w:rPr>
        <w:t>Description:</w:t>
      </w:r>
      <w:r w:rsidRPr="004A045D">
        <w:rPr>
          <w:rFonts w:eastAsia="Arial" w:cs="Arial"/>
          <w:color w:val="000000" w:themeColor="text1"/>
        </w:rPr>
        <w:t xml:space="preserve"> </w:t>
      </w:r>
    </w:p>
    <w:p w:rsidR="00EC59E9" w:rsidRDefault="00EC59E9" w:rsidP="00F24A99">
      <w:pPr>
        <w:tabs>
          <w:tab w:val="left" w:pos="10800"/>
        </w:tabs>
        <w:ind w:right="504"/>
        <w:jc w:val="both"/>
        <w:rPr>
          <w:rFonts w:eastAsia="Arial" w:cs="Arial"/>
          <w:color w:val="000000" w:themeColor="text1"/>
        </w:rPr>
      </w:pPr>
      <w:r w:rsidRPr="004A045D">
        <w:rPr>
          <w:rFonts w:eastAsia="Arial" w:cs="Arial"/>
          <w:color w:val="000000" w:themeColor="text1"/>
        </w:rPr>
        <w:t xml:space="preserve">AIG Central </w:t>
      </w:r>
      <w:proofErr w:type="spellStart"/>
      <w:r w:rsidRPr="004A045D">
        <w:rPr>
          <w:rFonts w:eastAsia="Arial" w:cs="Arial"/>
          <w:color w:val="000000" w:themeColor="text1"/>
        </w:rPr>
        <w:t>Services’Secretary</w:t>
      </w:r>
      <w:proofErr w:type="spellEnd"/>
      <w:r w:rsidRPr="004A045D">
        <w:rPr>
          <w:rFonts w:eastAsia="Arial" w:cs="Arial"/>
          <w:color w:val="000000" w:themeColor="text1"/>
        </w:rPr>
        <w:t>/support staff maintains and updates the AIG website in collaboration with the Communications Department. The AIG website is linked on the Wake County Public School System website and should be linked on each school’s website and/or AIG teacher web page.</w:t>
      </w:r>
    </w:p>
    <w:p w:rsidR="00EC59E9" w:rsidRPr="004A045D" w:rsidRDefault="00EC59E9" w:rsidP="00F24A99">
      <w:pPr>
        <w:tabs>
          <w:tab w:val="left" w:pos="10800"/>
        </w:tabs>
        <w:ind w:right="504"/>
        <w:jc w:val="both"/>
        <w:rPr>
          <w:rFonts w:cs="Arial"/>
          <w:color w:val="000000" w:themeColor="text1"/>
        </w:rPr>
      </w:pPr>
    </w:p>
    <w:p w:rsidR="00EC59E9" w:rsidRPr="004A045D" w:rsidRDefault="00EC59E9" w:rsidP="00331383">
      <w:pPr>
        <w:ind w:right="504"/>
        <w:jc w:val="both"/>
        <w:rPr>
          <w:rFonts w:cs="Arial"/>
          <w:color w:val="000000" w:themeColor="text1"/>
        </w:rPr>
      </w:pPr>
      <w:r w:rsidRPr="004A045D">
        <w:rPr>
          <w:rFonts w:eastAsia="Arial" w:cs="Arial"/>
          <w:color w:val="000000" w:themeColor="text1"/>
        </w:rPr>
        <w:t>AIG Teachers at each school provide parent information sessions covering the following topics:</w:t>
      </w:r>
    </w:p>
    <w:p w:rsidR="00EC59E9" w:rsidRPr="004A045D" w:rsidRDefault="00EC59E9" w:rsidP="00331383">
      <w:pPr>
        <w:ind w:right="504"/>
        <w:jc w:val="both"/>
        <w:rPr>
          <w:rFonts w:cs="Arial"/>
          <w:color w:val="000000" w:themeColor="text1"/>
        </w:rPr>
      </w:pPr>
      <w:r w:rsidRPr="004A045D">
        <w:rPr>
          <w:rFonts w:eastAsia="Arial" w:cs="Arial"/>
          <w:b/>
          <w:color w:val="000000" w:themeColor="text1"/>
        </w:rPr>
        <w:t>Elementary</w:t>
      </w:r>
    </w:p>
    <w:p w:rsidR="00EC59E9" w:rsidRPr="00D221FB" w:rsidRDefault="00EC59E9" w:rsidP="008C11F1">
      <w:pPr>
        <w:pStyle w:val="ListParagraph"/>
        <w:numPr>
          <w:ilvl w:val="0"/>
          <w:numId w:val="121"/>
        </w:numPr>
        <w:spacing w:before="44" w:line="-277" w:lineRule="auto"/>
        <w:rPr>
          <w:rFonts w:asciiTheme="minorHAnsi" w:hAnsiTheme="minorHAnsi" w:cs="Arial"/>
          <w:color w:val="000000" w:themeColor="text1"/>
          <w:sz w:val="24"/>
          <w:szCs w:val="24"/>
        </w:rPr>
      </w:pPr>
      <w:r w:rsidRPr="00D221FB">
        <w:rPr>
          <w:rFonts w:asciiTheme="minorHAnsi" w:eastAsia="Arial" w:hAnsiTheme="minorHAnsi" w:cs="Arial"/>
          <w:color w:val="000000" w:themeColor="text1"/>
          <w:sz w:val="24"/>
          <w:szCs w:val="24"/>
        </w:rPr>
        <w:t>K-3 Service for Early Identified Students</w:t>
      </w:r>
    </w:p>
    <w:p w:rsidR="00EC59E9" w:rsidRPr="00D221FB" w:rsidRDefault="00EC59E9" w:rsidP="008C11F1">
      <w:pPr>
        <w:pStyle w:val="ListParagraph"/>
        <w:numPr>
          <w:ilvl w:val="0"/>
          <w:numId w:val="121"/>
        </w:numPr>
        <w:spacing w:before="44" w:line="-277" w:lineRule="auto"/>
        <w:rPr>
          <w:rFonts w:asciiTheme="minorHAnsi" w:hAnsiTheme="minorHAnsi" w:cs="Arial"/>
          <w:color w:val="000000" w:themeColor="text1"/>
          <w:sz w:val="24"/>
          <w:szCs w:val="24"/>
        </w:rPr>
      </w:pPr>
      <w:r w:rsidRPr="00D221FB">
        <w:rPr>
          <w:rFonts w:asciiTheme="minorHAnsi" w:eastAsia="Arial" w:hAnsiTheme="minorHAnsi" w:cs="Arial"/>
          <w:color w:val="000000" w:themeColor="text1"/>
          <w:sz w:val="24"/>
          <w:szCs w:val="24"/>
        </w:rPr>
        <w:lastRenderedPageBreak/>
        <w:t>K-2  Nurturing Parent Overview of the AIG Program</w:t>
      </w:r>
    </w:p>
    <w:p w:rsidR="00EC59E9" w:rsidRPr="00D221FB" w:rsidRDefault="00EC59E9" w:rsidP="008C11F1">
      <w:pPr>
        <w:pStyle w:val="ListParagraph"/>
        <w:numPr>
          <w:ilvl w:val="0"/>
          <w:numId w:val="121"/>
        </w:numPr>
        <w:spacing w:before="44" w:line="-277" w:lineRule="auto"/>
        <w:rPr>
          <w:rFonts w:asciiTheme="minorHAnsi" w:hAnsiTheme="minorHAnsi" w:cs="Arial"/>
          <w:color w:val="000000" w:themeColor="text1"/>
          <w:sz w:val="24"/>
          <w:szCs w:val="24"/>
        </w:rPr>
      </w:pPr>
      <w:r w:rsidRPr="00D221FB">
        <w:rPr>
          <w:rFonts w:asciiTheme="minorHAnsi" w:eastAsia="Arial" w:hAnsiTheme="minorHAnsi" w:cs="Arial"/>
          <w:color w:val="000000" w:themeColor="text1"/>
          <w:sz w:val="24"/>
          <w:szCs w:val="24"/>
        </w:rPr>
        <w:t>Third Grade Explorers Model</w:t>
      </w:r>
    </w:p>
    <w:p w:rsidR="00EC59E9" w:rsidRPr="00D221FB" w:rsidRDefault="00EC59E9" w:rsidP="008C11F1">
      <w:pPr>
        <w:pStyle w:val="ListParagraph"/>
        <w:numPr>
          <w:ilvl w:val="0"/>
          <w:numId w:val="121"/>
        </w:numPr>
        <w:spacing w:before="44" w:line="-277" w:lineRule="auto"/>
        <w:rPr>
          <w:rFonts w:asciiTheme="minorHAnsi" w:hAnsiTheme="minorHAnsi" w:cs="Arial"/>
          <w:color w:val="000000" w:themeColor="text1"/>
          <w:sz w:val="24"/>
          <w:szCs w:val="24"/>
        </w:rPr>
      </w:pPr>
      <w:r w:rsidRPr="00D221FB">
        <w:rPr>
          <w:rFonts w:asciiTheme="minorHAnsi" w:eastAsia="Arial" w:hAnsiTheme="minorHAnsi" w:cs="Arial"/>
          <w:color w:val="000000" w:themeColor="text1"/>
          <w:sz w:val="24"/>
          <w:szCs w:val="24"/>
        </w:rPr>
        <w:t>Third Grade Identification and Testing information</w:t>
      </w:r>
    </w:p>
    <w:p w:rsidR="00EC59E9" w:rsidRPr="00D221FB" w:rsidRDefault="00EC59E9" w:rsidP="008C11F1">
      <w:pPr>
        <w:pStyle w:val="ListParagraph"/>
        <w:numPr>
          <w:ilvl w:val="0"/>
          <w:numId w:val="121"/>
        </w:numPr>
        <w:spacing w:before="43" w:line="-277" w:lineRule="auto"/>
        <w:rPr>
          <w:rFonts w:asciiTheme="minorHAnsi" w:hAnsiTheme="minorHAnsi" w:cs="Arial"/>
          <w:color w:val="000000" w:themeColor="text1"/>
          <w:sz w:val="24"/>
          <w:szCs w:val="24"/>
        </w:rPr>
      </w:pPr>
      <w:r w:rsidRPr="00D221FB">
        <w:rPr>
          <w:rFonts w:asciiTheme="minorHAnsi" w:eastAsia="Arial" w:hAnsiTheme="minorHAnsi" w:cs="Arial"/>
          <w:color w:val="000000" w:themeColor="text1"/>
          <w:sz w:val="24"/>
          <w:szCs w:val="24"/>
        </w:rPr>
        <w:t>Fourth and Fifth Grade AIG service</w:t>
      </w:r>
    </w:p>
    <w:p w:rsidR="00EC59E9" w:rsidRPr="004A045D" w:rsidRDefault="00EC59E9" w:rsidP="00F4297B">
      <w:pPr>
        <w:spacing w:before="43" w:line="-277" w:lineRule="auto"/>
        <w:ind w:left="144"/>
        <w:rPr>
          <w:rFonts w:cs="Arial"/>
          <w:color w:val="000000" w:themeColor="text1"/>
        </w:rPr>
      </w:pPr>
    </w:p>
    <w:p w:rsidR="00EC59E9" w:rsidRPr="004A045D" w:rsidRDefault="00EC59E9" w:rsidP="00F4297B">
      <w:pPr>
        <w:spacing w:before="44" w:line="-277" w:lineRule="auto"/>
        <w:rPr>
          <w:rFonts w:cs="Arial"/>
          <w:color w:val="000000" w:themeColor="text1"/>
        </w:rPr>
      </w:pPr>
      <w:r w:rsidRPr="004A045D">
        <w:rPr>
          <w:rFonts w:eastAsia="Arial" w:cs="Arial"/>
          <w:b/>
          <w:color w:val="000000" w:themeColor="text1"/>
        </w:rPr>
        <w:t>Middle School</w:t>
      </w:r>
    </w:p>
    <w:p w:rsidR="00EC59E9" w:rsidRPr="00D221FB" w:rsidRDefault="00EC59E9" w:rsidP="008C11F1">
      <w:pPr>
        <w:pStyle w:val="ListParagraph"/>
        <w:numPr>
          <w:ilvl w:val="0"/>
          <w:numId w:val="122"/>
        </w:numPr>
        <w:spacing w:before="44" w:line="-277" w:lineRule="auto"/>
        <w:rPr>
          <w:rFonts w:asciiTheme="minorHAnsi" w:hAnsiTheme="minorHAnsi" w:cs="Arial"/>
          <w:color w:val="000000" w:themeColor="text1"/>
          <w:sz w:val="24"/>
          <w:szCs w:val="24"/>
        </w:rPr>
      </w:pPr>
      <w:r w:rsidRPr="00D221FB">
        <w:rPr>
          <w:rFonts w:asciiTheme="minorHAnsi" w:eastAsia="Arial" w:hAnsiTheme="minorHAnsi" w:cs="Arial"/>
          <w:color w:val="000000" w:themeColor="text1"/>
          <w:sz w:val="24"/>
          <w:szCs w:val="24"/>
        </w:rPr>
        <w:t>Sixth Grade Middle School AIG service</w:t>
      </w:r>
    </w:p>
    <w:p w:rsidR="00EC59E9" w:rsidRPr="00D221FB" w:rsidRDefault="00EC59E9" w:rsidP="008C11F1">
      <w:pPr>
        <w:pStyle w:val="ListParagraph"/>
        <w:numPr>
          <w:ilvl w:val="0"/>
          <w:numId w:val="122"/>
        </w:numPr>
        <w:spacing w:before="43" w:line="-277" w:lineRule="auto"/>
        <w:rPr>
          <w:rFonts w:asciiTheme="minorHAnsi" w:hAnsiTheme="minorHAnsi" w:cs="Arial"/>
          <w:color w:val="000000" w:themeColor="text1"/>
          <w:sz w:val="24"/>
          <w:szCs w:val="24"/>
        </w:rPr>
      </w:pPr>
      <w:r w:rsidRPr="00D221FB">
        <w:rPr>
          <w:rFonts w:asciiTheme="minorHAnsi" w:eastAsia="Arial" w:hAnsiTheme="minorHAnsi" w:cs="Arial"/>
          <w:color w:val="000000" w:themeColor="text1"/>
          <w:sz w:val="24"/>
          <w:szCs w:val="24"/>
        </w:rPr>
        <w:t>Seventh and Eighth Grade AIG service</w:t>
      </w:r>
    </w:p>
    <w:p w:rsidR="00EC59E9" w:rsidRPr="00D221FB" w:rsidRDefault="00EC59E9" w:rsidP="008C11F1">
      <w:pPr>
        <w:pStyle w:val="ListParagraph"/>
        <w:numPr>
          <w:ilvl w:val="0"/>
          <w:numId w:val="122"/>
        </w:numPr>
        <w:spacing w:before="43" w:line="-277" w:lineRule="auto"/>
        <w:rPr>
          <w:rFonts w:asciiTheme="minorHAnsi" w:hAnsiTheme="minorHAnsi" w:cs="Arial"/>
          <w:color w:val="000000" w:themeColor="text1"/>
          <w:sz w:val="24"/>
          <w:szCs w:val="24"/>
        </w:rPr>
      </w:pPr>
      <w:r w:rsidRPr="00D221FB">
        <w:rPr>
          <w:rFonts w:asciiTheme="minorHAnsi" w:eastAsia="Arial" w:hAnsiTheme="minorHAnsi" w:cs="Arial"/>
          <w:color w:val="000000" w:themeColor="text1"/>
          <w:sz w:val="24"/>
          <w:szCs w:val="24"/>
        </w:rPr>
        <w:t>Accelerative opportunities</w:t>
      </w:r>
    </w:p>
    <w:p w:rsidR="00EC59E9" w:rsidRPr="004A045D" w:rsidRDefault="00EC59E9" w:rsidP="00F4297B">
      <w:pPr>
        <w:spacing w:before="274" w:line="-277" w:lineRule="auto"/>
        <w:rPr>
          <w:rFonts w:cs="Arial"/>
          <w:color w:val="000000" w:themeColor="text1"/>
        </w:rPr>
      </w:pPr>
      <w:r>
        <w:rPr>
          <w:rFonts w:eastAsia="Arial" w:cs="Arial"/>
          <w:color w:val="000000" w:themeColor="text1"/>
        </w:rPr>
        <w:t xml:space="preserve">The </w:t>
      </w:r>
      <w:r w:rsidRPr="004A045D">
        <w:rPr>
          <w:rFonts w:eastAsia="Arial" w:cs="Arial"/>
          <w:color w:val="000000" w:themeColor="text1"/>
        </w:rPr>
        <w:t>AIG Director and AIG Central Services staff will share information with community groups upon request.</w:t>
      </w:r>
      <w:r>
        <w:rPr>
          <w:rFonts w:cs="Arial"/>
          <w:color w:val="000000" w:themeColor="text1"/>
        </w:rPr>
        <w:t xml:space="preserve">  The </w:t>
      </w:r>
      <w:r w:rsidRPr="004A045D">
        <w:rPr>
          <w:rFonts w:eastAsia="Arial" w:cs="Arial"/>
          <w:color w:val="000000" w:themeColor="text1"/>
        </w:rPr>
        <w:t xml:space="preserve">AIG Director will </w:t>
      </w:r>
      <w:r>
        <w:rPr>
          <w:rFonts w:eastAsia="Arial" w:cs="Arial"/>
          <w:color w:val="000000" w:themeColor="text1"/>
        </w:rPr>
        <w:t xml:space="preserve">also </w:t>
      </w:r>
      <w:r w:rsidRPr="004A045D">
        <w:rPr>
          <w:rFonts w:eastAsia="Arial" w:cs="Arial"/>
          <w:color w:val="000000" w:themeColor="text1"/>
        </w:rPr>
        <w:t xml:space="preserve">present an update of the status of the AIG Program to the Academic Leadership Team and other district groups upon request. </w:t>
      </w:r>
    </w:p>
    <w:p w:rsidR="00EC59E9" w:rsidRPr="004A045D" w:rsidRDefault="00EC59E9" w:rsidP="00F3767D">
      <w:pPr>
        <w:spacing w:before="337" w:line="-277" w:lineRule="auto"/>
        <w:rPr>
          <w:rFonts w:cs="Arial"/>
          <w:color w:val="000000" w:themeColor="text1"/>
        </w:rPr>
      </w:pPr>
      <w:r w:rsidRPr="004A045D">
        <w:rPr>
          <w:rFonts w:eastAsia="Arial" w:cs="Arial"/>
          <w:b/>
          <w:color w:val="000000" w:themeColor="text1"/>
          <w:u w:val="single"/>
        </w:rPr>
        <w:t>Planned Sources of Evidence:</w:t>
      </w:r>
    </w:p>
    <w:p w:rsidR="00EC59E9" w:rsidRPr="00D221FB" w:rsidRDefault="00EC59E9" w:rsidP="008C11F1">
      <w:pPr>
        <w:pStyle w:val="ListParagraph"/>
        <w:numPr>
          <w:ilvl w:val="0"/>
          <w:numId w:val="123"/>
        </w:numPr>
        <w:spacing w:before="39" w:line="-277" w:lineRule="auto"/>
        <w:rPr>
          <w:rFonts w:asciiTheme="minorHAnsi" w:hAnsiTheme="minorHAnsi" w:cs="Arial"/>
          <w:color w:val="000000" w:themeColor="text1"/>
          <w:sz w:val="24"/>
          <w:szCs w:val="24"/>
        </w:rPr>
      </w:pPr>
      <w:r w:rsidRPr="00D221FB">
        <w:rPr>
          <w:rFonts w:asciiTheme="minorHAnsi" w:eastAsia="Arial" w:hAnsiTheme="minorHAnsi" w:cs="Arial"/>
          <w:color w:val="000000" w:themeColor="text1"/>
          <w:sz w:val="24"/>
          <w:szCs w:val="24"/>
        </w:rPr>
        <w:t>AIG Program Webpage</w:t>
      </w:r>
    </w:p>
    <w:p w:rsidR="00EC59E9" w:rsidRPr="00D221FB" w:rsidRDefault="00EC59E9" w:rsidP="008C11F1">
      <w:pPr>
        <w:pStyle w:val="ListParagraph"/>
        <w:numPr>
          <w:ilvl w:val="0"/>
          <w:numId w:val="123"/>
        </w:numPr>
        <w:spacing w:before="39" w:line="-277" w:lineRule="auto"/>
        <w:rPr>
          <w:rFonts w:asciiTheme="minorHAnsi" w:hAnsiTheme="minorHAnsi" w:cs="Arial"/>
          <w:color w:val="000000" w:themeColor="text1"/>
          <w:sz w:val="24"/>
          <w:szCs w:val="24"/>
        </w:rPr>
      </w:pPr>
      <w:r w:rsidRPr="00D221FB">
        <w:rPr>
          <w:rFonts w:asciiTheme="minorHAnsi" w:eastAsia="Arial" w:hAnsiTheme="minorHAnsi" w:cs="Arial"/>
          <w:color w:val="000000" w:themeColor="text1"/>
          <w:sz w:val="24"/>
          <w:szCs w:val="24"/>
        </w:rPr>
        <w:t>AIG Program Brochures</w:t>
      </w:r>
    </w:p>
    <w:p w:rsidR="00EC59E9" w:rsidRPr="00D221FB" w:rsidRDefault="00EC59E9" w:rsidP="008C11F1">
      <w:pPr>
        <w:pStyle w:val="ListParagraph"/>
        <w:numPr>
          <w:ilvl w:val="0"/>
          <w:numId w:val="123"/>
        </w:numPr>
        <w:spacing w:before="23" w:line="-297" w:lineRule="auto"/>
        <w:rPr>
          <w:rFonts w:asciiTheme="minorHAnsi" w:hAnsiTheme="minorHAnsi" w:cs="Arial"/>
          <w:color w:val="000000" w:themeColor="text1"/>
          <w:sz w:val="24"/>
          <w:szCs w:val="24"/>
        </w:rPr>
      </w:pPr>
      <w:r w:rsidRPr="00D221FB">
        <w:rPr>
          <w:rFonts w:asciiTheme="minorHAnsi" w:eastAsia="Arial" w:hAnsiTheme="minorHAnsi" w:cs="Arial"/>
          <w:color w:val="000000" w:themeColor="text1"/>
          <w:sz w:val="24"/>
          <w:szCs w:val="24"/>
        </w:rPr>
        <w:t>AIG Parent Guides</w:t>
      </w:r>
    </w:p>
    <w:p w:rsidR="00EC59E9" w:rsidRPr="00D221FB" w:rsidRDefault="00EC59E9" w:rsidP="008C11F1">
      <w:pPr>
        <w:pStyle w:val="ListParagraph"/>
        <w:numPr>
          <w:ilvl w:val="0"/>
          <w:numId w:val="123"/>
        </w:numPr>
        <w:spacing w:before="23" w:line="-297" w:lineRule="auto"/>
        <w:rPr>
          <w:rFonts w:asciiTheme="minorHAnsi" w:hAnsiTheme="minorHAnsi" w:cs="Arial"/>
          <w:color w:val="000000" w:themeColor="text1"/>
          <w:sz w:val="24"/>
          <w:szCs w:val="24"/>
        </w:rPr>
      </w:pPr>
      <w:r w:rsidRPr="00D221FB">
        <w:rPr>
          <w:rFonts w:asciiTheme="minorHAnsi" w:eastAsia="Arial" w:hAnsiTheme="minorHAnsi" w:cs="Arial"/>
          <w:color w:val="000000" w:themeColor="text1"/>
          <w:sz w:val="24"/>
          <w:szCs w:val="24"/>
        </w:rPr>
        <w:t>Agendas and attendance records from information sessions</w:t>
      </w:r>
    </w:p>
    <w:p w:rsidR="00EC59E9" w:rsidRPr="00D221FB" w:rsidRDefault="00EC59E9" w:rsidP="008C11F1">
      <w:pPr>
        <w:pStyle w:val="ListParagraph"/>
        <w:numPr>
          <w:ilvl w:val="0"/>
          <w:numId w:val="123"/>
        </w:numPr>
        <w:spacing w:before="23" w:line="-297" w:lineRule="auto"/>
        <w:rPr>
          <w:rFonts w:asciiTheme="minorHAnsi" w:hAnsiTheme="minorHAnsi" w:cs="Arial"/>
          <w:color w:val="000000" w:themeColor="text1"/>
          <w:sz w:val="24"/>
          <w:szCs w:val="24"/>
        </w:rPr>
      </w:pPr>
      <w:r w:rsidRPr="00D221FB">
        <w:rPr>
          <w:rFonts w:asciiTheme="minorHAnsi" w:eastAsia="Arial" w:hAnsiTheme="minorHAnsi" w:cs="Arial"/>
          <w:color w:val="000000" w:themeColor="text1"/>
          <w:sz w:val="24"/>
          <w:szCs w:val="24"/>
        </w:rPr>
        <w:t>Middle and High School Course Guides</w:t>
      </w:r>
    </w:p>
    <w:p w:rsidR="00EC59E9" w:rsidRPr="004A045D" w:rsidRDefault="00EC59E9" w:rsidP="00F4297B">
      <w:pPr>
        <w:spacing w:before="297" w:line="-275" w:lineRule="auto"/>
        <w:rPr>
          <w:rFonts w:cs="Arial"/>
          <w:color w:val="000000" w:themeColor="text1"/>
        </w:rPr>
      </w:pPr>
      <w:r w:rsidRPr="004A045D">
        <w:rPr>
          <w:rFonts w:eastAsia="Arial" w:cs="Arial"/>
          <w:b/>
          <w:color w:val="000000" w:themeColor="text1"/>
          <w:u w:val="single"/>
        </w:rPr>
        <w:t xml:space="preserve">Other Comments: </w:t>
      </w:r>
    </w:p>
    <w:p w:rsidR="00EC59E9" w:rsidRPr="004A045D" w:rsidRDefault="00EC59E9" w:rsidP="00F24A99">
      <w:pPr>
        <w:spacing w:before="272" w:line="-277" w:lineRule="auto"/>
        <w:ind w:right="288"/>
        <w:rPr>
          <w:rFonts w:eastAsia="Arial" w:cs="Arial"/>
          <w:color w:val="000000" w:themeColor="text1"/>
        </w:rPr>
      </w:pPr>
      <w:r w:rsidRPr="004A045D">
        <w:rPr>
          <w:rFonts w:eastAsia="Arial" w:cs="Arial"/>
          <w:b/>
          <w:color w:val="000000" w:themeColor="text1"/>
          <w:u w:val="single"/>
        </w:rPr>
        <w:t>Ideas of Strengthening:</w:t>
      </w:r>
      <w:r w:rsidRPr="004A045D">
        <w:rPr>
          <w:rFonts w:eastAsia="Arial" w:cs="Arial"/>
          <w:color w:val="000000" w:themeColor="text1"/>
        </w:rPr>
        <w:t xml:space="preserve"> </w:t>
      </w:r>
    </w:p>
    <w:p w:rsidR="00EC59E9" w:rsidRPr="004A045D" w:rsidRDefault="00EC59E9" w:rsidP="00F24A99">
      <w:pPr>
        <w:spacing w:line="-277" w:lineRule="auto"/>
        <w:ind w:right="288"/>
        <w:rPr>
          <w:rFonts w:eastAsia="Arial" w:cs="Arial"/>
          <w:color w:val="000000" w:themeColor="text1"/>
        </w:rPr>
      </w:pPr>
      <w:r w:rsidRPr="004A045D">
        <w:rPr>
          <w:rFonts w:eastAsia="Arial" w:cs="Arial"/>
          <w:color w:val="000000" w:themeColor="text1"/>
        </w:rPr>
        <w:t xml:space="preserve">Create a variety of multimedia presentations, to include but not be limited to podcasts, video segments, and slideshow presentations.  Remain proactive in forging relationships for collaboration for input and continuous improvement with regards to the AIG program from a variety of stakeholders who represent the diversity within the school district and community. </w:t>
      </w:r>
    </w:p>
    <w:p w:rsidR="00EC59E9" w:rsidRPr="004A045D" w:rsidRDefault="00EC59E9" w:rsidP="00F24A99">
      <w:pPr>
        <w:spacing w:line="-277" w:lineRule="auto"/>
        <w:ind w:right="288"/>
        <w:rPr>
          <w:rFonts w:cs="Arial"/>
          <w:color w:val="000000" w:themeColor="text1"/>
        </w:rPr>
      </w:pPr>
    </w:p>
    <w:tbl>
      <w:tblPr>
        <w:tblW w:w="0" w:type="auto"/>
        <w:tblInd w:w="105" w:type="dxa"/>
        <w:shd w:val="clear" w:color="auto" w:fill="D9D9D9" w:themeFill="background1" w:themeFillShade="D9"/>
        <w:tblCellMar>
          <w:left w:w="10" w:type="dxa"/>
          <w:right w:w="10" w:type="dxa"/>
        </w:tblCellMar>
        <w:tblLook w:val="0000" w:firstRow="0" w:lastRow="0" w:firstColumn="0" w:lastColumn="0" w:noHBand="0" w:noVBand="0"/>
      </w:tblPr>
      <w:tblGrid>
        <w:gridCol w:w="10925"/>
      </w:tblGrid>
      <w:tr w:rsidR="00EC59E9" w:rsidRPr="004A045D" w:rsidTr="001A5AB5">
        <w:trPr>
          <w:trHeight w:val="840"/>
        </w:trPr>
        <w:tc>
          <w:tcPr>
            <w:tcW w:w="0" w:type="auto"/>
            <w:shd w:val="clear" w:color="auto" w:fill="D9D9D9" w:themeFill="background1" w:themeFillShade="D9"/>
            <w:tcMar>
              <w:top w:w="100" w:type="dxa"/>
              <w:left w:w="115" w:type="dxa"/>
              <w:bottom w:w="100" w:type="dxa"/>
              <w:right w:w="115" w:type="dxa"/>
            </w:tcMar>
          </w:tcPr>
          <w:p w:rsidR="00EC59E9" w:rsidRPr="004A045D" w:rsidRDefault="00EC59E9" w:rsidP="00BC6A40">
            <w:pPr>
              <w:spacing w:before="6" w:line="-272" w:lineRule="auto"/>
              <w:rPr>
                <w:rFonts w:cs="Arial"/>
                <w:color w:val="000000" w:themeColor="text1"/>
              </w:rPr>
            </w:pPr>
            <w:r w:rsidRPr="004A045D">
              <w:rPr>
                <w:rFonts w:eastAsia="Arial" w:cs="Arial"/>
                <w:b/>
                <w:color w:val="000000" w:themeColor="text1"/>
              </w:rPr>
              <w:t>Standard 5: Partnerships</w:t>
            </w:r>
            <w:r w:rsidRPr="004A045D">
              <w:rPr>
                <w:rFonts w:eastAsia="Arial" w:cs="Arial"/>
                <w:b/>
                <w:color w:val="000000" w:themeColor="text1"/>
              </w:rPr>
              <w:br/>
            </w:r>
          </w:p>
          <w:p w:rsidR="00EC59E9" w:rsidRPr="004A045D" w:rsidRDefault="00EC59E9" w:rsidP="00BC6A40">
            <w:pPr>
              <w:spacing w:after="3" w:line="-278" w:lineRule="auto"/>
              <w:ind w:right="1080"/>
              <w:rPr>
                <w:rFonts w:cs="Arial"/>
                <w:color w:val="000000" w:themeColor="text1"/>
              </w:rPr>
            </w:pPr>
            <w:r w:rsidRPr="004A045D">
              <w:rPr>
                <w:rFonts w:eastAsia="Arial" w:cs="Arial"/>
                <w:color w:val="000000" w:themeColor="text1"/>
              </w:rPr>
              <w:t>The LEA ensures on-going and meaningful participation of stakeholders in the planning and implementation of the local AIG program to develop strong partnerships.</w:t>
            </w:r>
          </w:p>
        </w:tc>
      </w:tr>
    </w:tbl>
    <w:p w:rsidR="00EC59E9" w:rsidRPr="004A045D" w:rsidRDefault="00EC59E9" w:rsidP="001A5AB5">
      <w:pPr>
        <w:spacing w:before="279" w:line="-274" w:lineRule="auto"/>
        <w:rPr>
          <w:rFonts w:cs="Arial"/>
          <w:color w:val="000000" w:themeColor="text1"/>
        </w:rPr>
      </w:pPr>
      <w:r w:rsidRPr="004A045D">
        <w:rPr>
          <w:rFonts w:eastAsia="Arial" w:cs="Arial"/>
          <w:b/>
          <w:color w:val="000000" w:themeColor="text1"/>
          <w:u w:val="single"/>
        </w:rPr>
        <w:t xml:space="preserve">Practice C </w:t>
      </w:r>
    </w:p>
    <w:p w:rsidR="00EC59E9" w:rsidRPr="004A045D" w:rsidRDefault="00EC59E9" w:rsidP="001A5AB5">
      <w:pPr>
        <w:spacing w:after="281" w:line="-277" w:lineRule="auto"/>
        <w:ind w:right="936"/>
        <w:rPr>
          <w:rFonts w:cs="Arial"/>
          <w:color w:val="000000" w:themeColor="text1"/>
        </w:rPr>
      </w:pPr>
      <w:r w:rsidRPr="004A045D">
        <w:rPr>
          <w:rFonts w:eastAsia="Arial" w:cs="Arial"/>
          <w:color w:val="000000" w:themeColor="text1"/>
        </w:rPr>
        <w:t>Involves stakeholders, reflecting the diversity of AIG parents/families and the community, in the development, implementation, and monitoring of the local AIG program and plan.</w:t>
      </w:r>
    </w:p>
    <w:p w:rsidR="00EC59E9" w:rsidRPr="004A045D" w:rsidRDefault="00EC59E9" w:rsidP="001A5AB5">
      <w:pPr>
        <w:spacing w:line="-271" w:lineRule="auto"/>
        <w:ind w:right="175"/>
        <w:rPr>
          <w:rFonts w:cs="Arial"/>
          <w:color w:val="000000" w:themeColor="text1"/>
        </w:rPr>
      </w:pPr>
      <w:r w:rsidRPr="004A045D">
        <w:rPr>
          <w:rFonts w:eastAsia="Arial" w:cs="Arial"/>
          <w:b/>
          <w:color w:val="000000" w:themeColor="text1"/>
        </w:rPr>
        <w:t xml:space="preserve">This practice is a </w:t>
      </w:r>
      <w:r w:rsidRPr="004A045D">
        <w:rPr>
          <w:rFonts w:eastAsia="Arial" w:cs="Arial"/>
          <w:b/>
          <w:color w:val="000000" w:themeColor="text1"/>
          <w:u w:val="single"/>
        </w:rPr>
        <w:t>Focused Practice</w:t>
      </w:r>
      <w:r w:rsidRPr="004A045D">
        <w:rPr>
          <w:rFonts w:eastAsia="Arial" w:cs="Arial"/>
          <w:b/>
          <w:color w:val="000000" w:themeColor="text1"/>
        </w:rPr>
        <w:t xml:space="preserve"> for 2013-2016.</w:t>
      </w:r>
    </w:p>
    <w:p w:rsidR="00EC59E9" w:rsidRPr="004A045D" w:rsidRDefault="00EC59E9" w:rsidP="001A5AB5">
      <w:pPr>
        <w:spacing w:before="278" w:line="-275" w:lineRule="auto"/>
        <w:ind w:right="432"/>
        <w:rPr>
          <w:rFonts w:cs="Arial"/>
          <w:color w:val="000000" w:themeColor="text1"/>
        </w:rPr>
      </w:pPr>
      <w:r w:rsidRPr="004A045D">
        <w:rPr>
          <w:rFonts w:eastAsia="Arial" w:cs="Arial"/>
          <w:b/>
          <w:color w:val="000000" w:themeColor="text1"/>
          <w:u w:val="single"/>
        </w:rPr>
        <w:t>Rationale:</w:t>
      </w:r>
      <w:r w:rsidRPr="004A045D">
        <w:rPr>
          <w:rFonts w:eastAsia="Arial" w:cs="Arial"/>
          <w:color w:val="000000" w:themeColor="text1"/>
        </w:rPr>
        <w:t xml:space="preserve"> Stakeholder involvement is critical in the development of the AIG Program Plan and the success of the AIG Program implementation. Feedback from all perspectives is valuable in the evaluation of the AIG program.</w:t>
      </w:r>
    </w:p>
    <w:p w:rsidR="00EC59E9" w:rsidRPr="004A045D" w:rsidRDefault="00EC59E9" w:rsidP="001A5AB5">
      <w:pPr>
        <w:spacing w:before="297" w:line="-275" w:lineRule="auto"/>
        <w:rPr>
          <w:rFonts w:cs="Arial"/>
          <w:color w:val="000000" w:themeColor="text1"/>
        </w:rPr>
      </w:pPr>
      <w:r w:rsidRPr="004A045D">
        <w:rPr>
          <w:rFonts w:eastAsia="Arial" w:cs="Arial"/>
          <w:b/>
          <w:color w:val="000000" w:themeColor="text1"/>
          <w:u w:val="single"/>
        </w:rPr>
        <w:t>Goals:</w:t>
      </w:r>
      <w:r w:rsidRPr="004A045D">
        <w:rPr>
          <w:rFonts w:eastAsia="Arial" w:cs="Arial"/>
          <w:color w:val="000000" w:themeColor="text1"/>
        </w:rPr>
        <w:t xml:space="preserve"> </w:t>
      </w:r>
    </w:p>
    <w:p w:rsidR="00EC59E9" w:rsidRPr="004A045D" w:rsidRDefault="00EC59E9" w:rsidP="001A5AB5">
      <w:pPr>
        <w:spacing w:line="-275" w:lineRule="auto"/>
        <w:rPr>
          <w:rFonts w:cs="Arial"/>
          <w:color w:val="000000" w:themeColor="text1"/>
        </w:rPr>
      </w:pPr>
      <w:r w:rsidRPr="004A045D">
        <w:rPr>
          <w:rFonts w:eastAsia="Arial" w:cs="Arial"/>
          <w:color w:val="000000" w:themeColor="text1"/>
        </w:rPr>
        <w:t>The Advisory Committee will meet to provide feedback on practices within the gifted program.</w:t>
      </w:r>
      <w:r w:rsidRPr="004A045D">
        <w:rPr>
          <w:rFonts w:cs="Arial"/>
          <w:color w:val="000000" w:themeColor="text1"/>
        </w:rPr>
        <w:t xml:space="preserve">   </w:t>
      </w:r>
      <w:r w:rsidRPr="004A045D">
        <w:rPr>
          <w:rFonts w:eastAsia="Arial" w:cs="Arial"/>
          <w:color w:val="000000" w:themeColor="text1"/>
        </w:rPr>
        <w:t>The AIG Advisory Committee will establish clear and productive lines of communication.</w:t>
      </w:r>
    </w:p>
    <w:p w:rsidR="00EC59E9" w:rsidRPr="004A045D" w:rsidRDefault="00EC59E9" w:rsidP="001A5AB5">
      <w:pPr>
        <w:spacing w:before="292" w:line="-277" w:lineRule="auto"/>
        <w:ind w:right="216"/>
        <w:rPr>
          <w:rFonts w:eastAsia="Arial" w:cs="Arial"/>
          <w:color w:val="000000" w:themeColor="text1"/>
        </w:rPr>
      </w:pPr>
      <w:r w:rsidRPr="004A045D">
        <w:rPr>
          <w:rFonts w:eastAsia="Arial" w:cs="Arial"/>
          <w:b/>
          <w:color w:val="000000" w:themeColor="text1"/>
          <w:u w:val="single"/>
        </w:rPr>
        <w:lastRenderedPageBreak/>
        <w:t>Description:</w:t>
      </w:r>
      <w:r w:rsidRPr="004A045D">
        <w:rPr>
          <w:rFonts w:eastAsia="Arial" w:cs="Arial"/>
          <w:color w:val="000000" w:themeColor="text1"/>
        </w:rPr>
        <w:t xml:space="preserve"> </w:t>
      </w:r>
    </w:p>
    <w:p w:rsidR="00EC59E9" w:rsidRPr="004A045D" w:rsidRDefault="00EC59E9" w:rsidP="001A5AB5">
      <w:pPr>
        <w:spacing w:line="-277" w:lineRule="auto"/>
        <w:ind w:right="216"/>
        <w:rPr>
          <w:rFonts w:cs="Arial"/>
          <w:color w:val="000000" w:themeColor="text1"/>
        </w:rPr>
      </w:pPr>
      <w:r w:rsidRPr="004A045D">
        <w:rPr>
          <w:rFonts w:eastAsia="Arial" w:cs="Arial"/>
          <w:color w:val="000000" w:themeColor="text1"/>
        </w:rPr>
        <w:t xml:space="preserve">AIG Advisory Committee members are representative of the diverse demographics of the local community.  This committee participates in the revision and monitoring of policies and plan related to gifted programming.   </w:t>
      </w:r>
    </w:p>
    <w:p w:rsidR="00EC59E9" w:rsidRPr="004A045D" w:rsidRDefault="00EC59E9" w:rsidP="001A5AB5">
      <w:pPr>
        <w:ind w:right="216"/>
        <w:rPr>
          <w:rFonts w:cs="Arial"/>
          <w:color w:val="000000" w:themeColor="text1"/>
        </w:rPr>
      </w:pPr>
    </w:p>
    <w:p w:rsidR="00EC59E9" w:rsidRPr="004A045D" w:rsidRDefault="00EC59E9" w:rsidP="001A5AB5">
      <w:pPr>
        <w:rPr>
          <w:rFonts w:cs="Arial"/>
          <w:b/>
          <w:color w:val="000000" w:themeColor="text1"/>
        </w:rPr>
      </w:pPr>
      <w:r w:rsidRPr="004A045D">
        <w:rPr>
          <w:rFonts w:eastAsia="Arial" w:cs="Arial"/>
          <w:b/>
          <w:color w:val="000000" w:themeColor="text1"/>
        </w:rPr>
        <w:t>AIG Advisory Committee</w:t>
      </w:r>
    </w:p>
    <w:p w:rsidR="00EC59E9" w:rsidRPr="004A045D" w:rsidRDefault="00EC59E9" w:rsidP="001A5AB5">
      <w:pPr>
        <w:ind w:right="792"/>
        <w:rPr>
          <w:rFonts w:cs="Arial"/>
          <w:color w:val="000000" w:themeColor="text1"/>
        </w:rPr>
      </w:pPr>
      <w:r w:rsidRPr="004A045D">
        <w:rPr>
          <w:rFonts w:eastAsia="Arial" w:cs="Arial"/>
          <w:color w:val="000000" w:themeColor="text1"/>
        </w:rPr>
        <w:t xml:space="preserve">The Senior Director of APS along with the Director of the </w:t>
      </w:r>
      <w:proofErr w:type="gramStart"/>
      <w:r w:rsidRPr="004A045D">
        <w:rPr>
          <w:rFonts w:eastAsia="Arial" w:cs="Arial"/>
          <w:color w:val="000000" w:themeColor="text1"/>
        </w:rPr>
        <w:t>Academically</w:t>
      </w:r>
      <w:proofErr w:type="gramEnd"/>
      <w:r w:rsidRPr="004A045D">
        <w:rPr>
          <w:rFonts w:eastAsia="Arial" w:cs="Arial"/>
          <w:color w:val="000000" w:themeColor="text1"/>
        </w:rPr>
        <w:t xml:space="preserve"> or Intellectually Gifted Program establishes the AIG Advisory Committee.  The Senior Director and Director select participants for the at-large committee.  The participants are representative of the local education agency (LEA) and community demographics.  The Advisory Board</w:t>
      </w:r>
      <w:r w:rsidRPr="004A045D">
        <w:rPr>
          <w:rFonts w:cs="Arial"/>
          <w:color w:val="000000" w:themeColor="text1"/>
        </w:rPr>
        <w:t xml:space="preserve"> </w:t>
      </w:r>
      <w:r w:rsidRPr="004A045D">
        <w:rPr>
          <w:rFonts w:eastAsia="Arial" w:cs="Arial"/>
          <w:color w:val="000000" w:themeColor="text1"/>
        </w:rPr>
        <w:t xml:space="preserve">reviews the AIG Program goals and objectives, provides input on the program’s effectiveness and gives suggestions for continued improvement.  </w:t>
      </w:r>
    </w:p>
    <w:p w:rsidR="00EC59E9" w:rsidRPr="004A045D" w:rsidRDefault="00EC59E9" w:rsidP="001A5AB5">
      <w:pPr>
        <w:spacing w:before="337" w:line="-277" w:lineRule="auto"/>
        <w:rPr>
          <w:rFonts w:cs="Arial"/>
          <w:color w:val="000000" w:themeColor="text1"/>
        </w:rPr>
      </w:pPr>
      <w:r w:rsidRPr="004A045D">
        <w:rPr>
          <w:rFonts w:eastAsia="Arial" w:cs="Arial"/>
          <w:b/>
          <w:color w:val="000000" w:themeColor="text1"/>
          <w:u w:val="single"/>
        </w:rPr>
        <w:t>Planned Sources of Evidence:</w:t>
      </w:r>
      <w:r w:rsidRPr="004A045D">
        <w:rPr>
          <w:rFonts w:eastAsia="Arial" w:cs="Arial"/>
          <w:color w:val="000000" w:themeColor="text1"/>
        </w:rPr>
        <w:t xml:space="preserve">  </w:t>
      </w:r>
    </w:p>
    <w:p w:rsidR="00EC59E9" w:rsidRPr="00D221FB" w:rsidRDefault="00EC59E9" w:rsidP="008C11F1">
      <w:pPr>
        <w:pStyle w:val="ListParagraph"/>
        <w:numPr>
          <w:ilvl w:val="0"/>
          <w:numId w:val="124"/>
        </w:numPr>
        <w:spacing w:before="38" w:line="-277" w:lineRule="auto"/>
        <w:rPr>
          <w:rFonts w:asciiTheme="minorHAnsi" w:hAnsiTheme="minorHAnsi" w:cs="Arial"/>
          <w:color w:val="000000" w:themeColor="text1"/>
          <w:sz w:val="24"/>
          <w:szCs w:val="24"/>
        </w:rPr>
      </w:pPr>
      <w:r w:rsidRPr="00D221FB">
        <w:rPr>
          <w:rFonts w:asciiTheme="minorHAnsi" w:eastAsia="Arial" w:hAnsiTheme="minorHAnsi" w:cs="Arial"/>
          <w:color w:val="000000" w:themeColor="text1"/>
          <w:sz w:val="24"/>
          <w:szCs w:val="24"/>
        </w:rPr>
        <w:t xml:space="preserve">Meeting agendas </w:t>
      </w:r>
    </w:p>
    <w:p w:rsidR="00EC59E9" w:rsidRPr="00E77BA9" w:rsidRDefault="00EC59E9" w:rsidP="008C11F1">
      <w:pPr>
        <w:pStyle w:val="ListParagraph"/>
        <w:numPr>
          <w:ilvl w:val="0"/>
          <w:numId w:val="124"/>
        </w:numPr>
        <w:spacing w:line="-277" w:lineRule="auto"/>
        <w:rPr>
          <w:rFonts w:asciiTheme="minorHAnsi" w:hAnsiTheme="minorHAnsi" w:cs="Arial"/>
          <w:color w:val="000000" w:themeColor="text1"/>
          <w:sz w:val="24"/>
          <w:szCs w:val="24"/>
        </w:rPr>
      </w:pPr>
      <w:r w:rsidRPr="00D221FB">
        <w:rPr>
          <w:rFonts w:asciiTheme="minorHAnsi" w:eastAsia="Arial" w:hAnsiTheme="minorHAnsi" w:cs="Arial"/>
          <w:color w:val="000000" w:themeColor="text1"/>
          <w:sz w:val="24"/>
          <w:szCs w:val="24"/>
        </w:rPr>
        <w:t>Membership of the AIG Advisory Committee</w:t>
      </w:r>
    </w:p>
    <w:p w:rsidR="00EC59E9" w:rsidRPr="00D221FB" w:rsidRDefault="00EC59E9" w:rsidP="00E77BA9">
      <w:pPr>
        <w:pStyle w:val="ListParagraph"/>
        <w:spacing w:line="-277" w:lineRule="auto"/>
        <w:ind w:left="360"/>
        <w:rPr>
          <w:rFonts w:asciiTheme="minorHAnsi" w:hAnsiTheme="minorHAnsi" w:cs="Arial"/>
          <w:color w:val="000000" w:themeColor="text1"/>
          <w:sz w:val="24"/>
          <w:szCs w:val="24"/>
        </w:rPr>
      </w:pPr>
    </w:p>
    <w:p w:rsidR="00EC59E9" w:rsidRDefault="00EC59E9" w:rsidP="001A5AB5">
      <w:pPr>
        <w:spacing w:line="-277" w:lineRule="auto"/>
        <w:rPr>
          <w:rFonts w:eastAsia="Arial" w:cs="Arial"/>
          <w:b/>
          <w:color w:val="000000" w:themeColor="text1"/>
          <w:u w:val="single"/>
        </w:rPr>
      </w:pPr>
      <w:r w:rsidRPr="004A045D">
        <w:rPr>
          <w:rFonts w:eastAsia="Arial" w:cs="Arial"/>
          <w:b/>
          <w:color w:val="000000" w:themeColor="text1"/>
          <w:u w:val="single"/>
        </w:rPr>
        <w:t xml:space="preserve">Other Comments: </w:t>
      </w:r>
    </w:p>
    <w:p w:rsidR="00EC59E9" w:rsidRPr="004A045D" w:rsidRDefault="00EC59E9" w:rsidP="001A5AB5">
      <w:pPr>
        <w:spacing w:line="-277" w:lineRule="auto"/>
        <w:rPr>
          <w:rFonts w:cs="Arial"/>
          <w:color w:val="000000" w:themeColor="text1"/>
        </w:rPr>
      </w:pPr>
    </w:p>
    <w:p w:rsidR="00EC59E9" w:rsidRPr="004A045D" w:rsidRDefault="00EC59E9" w:rsidP="001A5AB5">
      <w:pPr>
        <w:spacing w:line="-277" w:lineRule="auto"/>
        <w:ind w:right="288"/>
        <w:rPr>
          <w:rFonts w:eastAsia="Arial" w:cs="Arial"/>
          <w:color w:val="000000" w:themeColor="text1"/>
        </w:rPr>
      </w:pPr>
      <w:r w:rsidRPr="004A045D">
        <w:rPr>
          <w:rFonts w:eastAsia="Arial" w:cs="Arial"/>
          <w:b/>
          <w:color w:val="000000" w:themeColor="text1"/>
          <w:u w:val="single"/>
        </w:rPr>
        <w:t>Ideas of Strengthening:</w:t>
      </w:r>
      <w:r w:rsidRPr="004A045D">
        <w:rPr>
          <w:rFonts w:eastAsia="Arial" w:cs="Arial"/>
          <w:color w:val="000000" w:themeColor="text1"/>
        </w:rPr>
        <w:t xml:space="preserve"> </w:t>
      </w:r>
    </w:p>
    <w:p w:rsidR="00EC59E9" w:rsidRPr="004A045D" w:rsidRDefault="00EC59E9" w:rsidP="001A5AB5">
      <w:pPr>
        <w:spacing w:after="281" w:line="-277" w:lineRule="auto"/>
        <w:ind w:right="288"/>
        <w:rPr>
          <w:rFonts w:cs="Arial"/>
          <w:color w:val="000000" w:themeColor="text1"/>
        </w:rPr>
      </w:pPr>
      <w:r w:rsidRPr="004A045D">
        <w:rPr>
          <w:rFonts w:eastAsia="Arial" w:cs="Arial"/>
          <w:color w:val="000000" w:themeColor="text1"/>
        </w:rPr>
        <w:t>Continue to solicit feedback from the community for continual improvement.</w:t>
      </w:r>
    </w:p>
    <w:tbl>
      <w:tblPr>
        <w:tblW w:w="0" w:type="auto"/>
        <w:shd w:val="clear" w:color="auto" w:fill="D9D9D9" w:themeFill="background1" w:themeFillShade="D9"/>
        <w:tblCellMar>
          <w:left w:w="10" w:type="dxa"/>
          <w:right w:w="10" w:type="dxa"/>
        </w:tblCellMar>
        <w:tblLook w:val="0000" w:firstRow="0" w:lastRow="0" w:firstColumn="0" w:lastColumn="0" w:noHBand="0" w:noVBand="0"/>
      </w:tblPr>
      <w:tblGrid>
        <w:gridCol w:w="11030"/>
      </w:tblGrid>
      <w:tr w:rsidR="00EC59E9" w:rsidRPr="004A045D" w:rsidTr="002B7FE8">
        <w:trPr>
          <w:trHeight w:val="840"/>
        </w:trPr>
        <w:tc>
          <w:tcPr>
            <w:tcW w:w="0" w:type="auto"/>
            <w:shd w:val="clear" w:color="auto" w:fill="D9D9D9" w:themeFill="background1" w:themeFillShade="D9"/>
            <w:tcMar>
              <w:top w:w="100" w:type="dxa"/>
              <w:left w:w="115" w:type="dxa"/>
              <w:bottom w:w="100" w:type="dxa"/>
              <w:right w:w="115" w:type="dxa"/>
            </w:tcMar>
          </w:tcPr>
          <w:p w:rsidR="00EC59E9" w:rsidRPr="004A045D" w:rsidRDefault="00EC59E9" w:rsidP="00D221FB">
            <w:pPr>
              <w:spacing w:before="5" w:line="-273" w:lineRule="auto"/>
              <w:rPr>
                <w:rFonts w:cs="Arial"/>
                <w:color w:val="000000" w:themeColor="text1"/>
              </w:rPr>
            </w:pPr>
            <w:r w:rsidRPr="004A045D">
              <w:rPr>
                <w:rFonts w:eastAsia="Arial" w:cs="Arial"/>
                <w:b/>
                <w:color w:val="000000" w:themeColor="text1"/>
              </w:rPr>
              <w:t>Standard 5: Partnerships</w:t>
            </w:r>
            <w:r w:rsidRPr="004A045D">
              <w:rPr>
                <w:rFonts w:eastAsia="Arial" w:cs="Arial"/>
                <w:b/>
                <w:color w:val="000000" w:themeColor="text1"/>
              </w:rPr>
              <w:br/>
            </w:r>
            <w:r w:rsidRPr="004A045D">
              <w:rPr>
                <w:rFonts w:eastAsia="Arial" w:cs="Arial"/>
                <w:color w:val="000000" w:themeColor="text1"/>
              </w:rPr>
              <w:t>The LEA ensures on-going and meaningful participation of stakeholders in the planning and implementation of the local AIG program to develop strong partnerships.</w:t>
            </w:r>
          </w:p>
        </w:tc>
      </w:tr>
    </w:tbl>
    <w:p w:rsidR="00EC59E9" w:rsidRPr="004A045D" w:rsidRDefault="00EC59E9" w:rsidP="002B7FE8">
      <w:pPr>
        <w:spacing w:before="280" w:line="-275" w:lineRule="auto"/>
        <w:rPr>
          <w:rFonts w:cs="Arial"/>
          <w:color w:val="000000" w:themeColor="text1"/>
        </w:rPr>
      </w:pPr>
      <w:r w:rsidRPr="004A045D">
        <w:rPr>
          <w:rFonts w:eastAsia="Arial" w:cs="Arial"/>
          <w:b/>
          <w:color w:val="000000" w:themeColor="text1"/>
          <w:u w:val="single"/>
        </w:rPr>
        <w:t xml:space="preserve">Practice D </w:t>
      </w:r>
    </w:p>
    <w:p w:rsidR="00EC59E9" w:rsidRPr="004A045D" w:rsidRDefault="00EC59E9" w:rsidP="002B7FE8">
      <w:pPr>
        <w:spacing w:after="291" w:line="-276" w:lineRule="auto"/>
        <w:ind w:right="288"/>
        <w:rPr>
          <w:rFonts w:cs="Arial"/>
          <w:color w:val="000000" w:themeColor="text1"/>
        </w:rPr>
      </w:pPr>
      <w:r w:rsidRPr="004A045D">
        <w:rPr>
          <w:rFonts w:eastAsia="Arial" w:cs="Arial"/>
          <w:color w:val="000000" w:themeColor="text1"/>
        </w:rPr>
        <w:t>Informs parents/families and the community of opportunities available to AIG students on an ongoing basis and in their native language.</w:t>
      </w:r>
    </w:p>
    <w:p w:rsidR="00EC59E9" w:rsidRPr="00E77BA9" w:rsidRDefault="00EC59E9" w:rsidP="002B7FE8">
      <w:pPr>
        <w:spacing w:after="4" w:line="-277" w:lineRule="auto"/>
        <w:ind w:right="175"/>
        <w:rPr>
          <w:rFonts w:eastAsia="Arial" w:cs="Arial"/>
          <w:b/>
          <w:color w:val="000000" w:themeColor="text1"/>
        </w:rPr>
      </w:pPr>
      <w:r w:rsidRPr="004A045D">
        <w:rPr>
          <w:rFonts w:eastAsia="Arial" w:cs="Arial"/>
          <w:b/>
          <w:color w:val="000000" w:themeColor="text1"/>
        </w:rPr>
        <w:t xml:space="preserve">This practice is a </w:t>
      </w:r>
      <w:r w:rsidRPr="004A045D">
        <w:rPr>
          <w:rFonts w:eastAsia="Arial" w:cs="Arial"/>
          <w:b/>
          <w:color w:val="000000" w:themeColor="text1"/>
          <w:u w:val="single"/>
        </w:rPr>
        <w:t xml:space="preserve">Focused Practice </w:t>
      </w:r>
      <w:r w:rsidRPr="004A045D">
        <w:rPr>
          <w:rFonts w:eastAsia="Arial" w:cs="Arial"/>
          <w:b/>
          <w:color w:val="000000" w:themeColor="text1"/>
        </w:rPr>
        <w:t>2013-2016.</w:t>
      </w:r>
    </w:p>
    <w:p w:rsidR="00EC59E9" w:rsidRPr="004A045D" w:rsidRDefault="00EC59E9" w:rsidP="002B7FE8">
      <w:pPr>
        <w:spacing w:line="-277" w:lineRule="auto"/>
        <w:ind w:right="144"/>
        <w:rPr>
          <w:rFonts w:eastAsia="Arial" w:cs="Arial"/>
          <w:strike/>
          <w:color w:val="000000" w:themeColor="text1"/>
        </w:rPr>
      </w:pPr>
      <w:r w:rsidRPr="004A045D">
        <w:rPr>
          <w:rFonts w:eastAsia="Arial" w:cs="Arial"/>
          <w:b/>
          <w:color w:val="000000" w:themeColor="text1"/>
          <w:u w:val="single"/>
        </w:rPr>
        <w:t>Rationale:</w:t>
      </w:r>
      <w:r w:rsidRPr="004A045D">
        <w:rPr>
          <w:rFonts w:eastAsia="Arial" w:cs="Arial"/>
          <w:color w:val="000000" w:themeColor="text1"/>
        </w:rPr>
        <w:t xml:space="preserve"> </w:t>
      </w:r>
    </w:p>
    <w:p w:rsidR="00EC59E9" w:rsidRPr="004A045D" w:rsidRDefault="00EC59E9" w:rsidP="002B7FE8">
      <w:pPr>
        <w:spacing w:line="-277" w:lineRule="auto"/>
        <w:ind w:right="144"/>
        <w:rPr>
          <w:rFonts w:cs="Arial"/>
          <w:color w:val="000000" w:themeColor="text1"/>
        </w:rPr>
      </w:pPr>
      <w:r w:rsidRPr="004A045D">
        <w:rPr>
          <w:rFonts w:eastAsia="Arial" w:cs="Arial"/>
          <w:color w:val="000000" w:themeColor="text1"/>
        </w:rPr>
        <w:t xml:space="preserve">There are many enrichment opportunities in our community available to AIG students and their parents. These opportunities should be publicized in order to inform parents and students of what is available. Some information is available in English and Spanish, but there is a need for translation into other languages as represented by the diversity of the AIG student population.  AIG Central Services collaborates with the Office of Translation and Interpretation Services to translate this information into parents’ native languages.  </w:t>
      </w:r>
    </w:p>
    <w:p w:rsidR="00EC59E9" w:rsidRPr="004A045D" w:rsidRDefault="00EC59E9" w:rsidP="002B7FE8">
      <w:pPr>
        <w:spacing w:before="283" w:line="-276" w:lineRule="auto"/>
        <w:rPr>
          <w:rFonts w:cs="Arial"/>
          <w:color w:val="000000" w:themeColor="text1"/>
        </w:rPr>
      </w:pPr>
      <w:r w:rsidRPr="004A045D">
        <w:rPr>
          <w:rFonts w:eastAsia="Arial" w:cs="Arial"/>
          <w:b/>
          <w:color w:val="000000" w:themeColor="text1"/>
          <w:u w:val="single"/>
        </w:rPr>
        <w:t>Goals:</w:t>
      </w:r>
      <w:r w:rsidRPr="004A045D">
        <w:rPr>
          <w:rFonts w:eastAsia="Arial" w:cs="Arial"/>
          <w:color w:val="000000" w:themeColor="text1"/>
        </w:rPr>
        <w:t xml:space="preserve"> </w:t>
      </w:r>
    </w:p>
    <w:p w:rsidR="00EC59E9" w:rsidRPr="004A045D" w:rsidRDefault="00EC59E9" w:rsidP="002B7FE8">
      <w:pPr>
        <w:spacing w:line="-276" w:lineRule="auto"/>
        <w:rPr>
          <w:rFonts w:eastAsia="Arial" w:cs="Arial"/>
          <w:color w:val="000000" w:themeColor="text1"/>
        </w:rPr>
      </w:pPr>
      <w:r w:rsidRPr="004A045D">
        <w:rPr>
          <w:rFonts w:eastAsia="Arial" w:cs="Arial"/>
          <w:color w:val="000000" w:themeColor="text1"/>
        </w:rPr>
        <w:t>Collaborate with the WCPSS Communications Department to implement technology to share pertinent information to stakeholders, as well as targeting families that do not have access to technology.  Collaborate with the Office of Translation and Interpretation Services to determine the principal non-English languages spoken by parents of WCPSS students to determine the areas of greatest need.  Provide interpreters/translators at AIG parent meetings and other AIG functions as needed in collaboration with the Office of Translation and Interpretation Service.</w:t>
      </w:r>
    </w:p>
    <w:p w:rsidR="00EC59E9" w:rsidRPr="004A045D" w:rsidRDefault="00EC59E9" w:rsidP="002B7FE8">
      <w:pPr>
        <w:spacing w:before="295" w:line="-276" w:lineRule="auto"/>
        <w:ind w:right="936"/>
        <w:rPr>
          <w:rFonts w:cs="Arial"/>
          <w:color w:val="000000" w:themeColor="text1"/>
        </w:rPr>
      </w:pPr>
      <w:r w:rsidRPr="004A045D">
        <w:rPr>
          <w:rFonts w:eastAsia="Arial" w:cs="Arial"/>
          <w:b/>
          <w:color w:val="000000" w:themeColor="text1"/>
          <w:u w:val="single"/>
        </w:rPr>
        <w:t>Description:</w:t>
      </w:r>
      <w:r w:rsidRPr="004A045D">
        <w:rPr>
          <w:rFonts w:eastAsia="Arial" w:cs="Arial"/>
          <w:color w:val="000000" w:themeColor="text1"/>
        </w:rPr>
        <w:t xml:space="preserve"> </w:t>
      </w:r>
    </w:p>
    <w:p w:rsidR="00EC59E9" w:rsidRPr="004A045D" w:rsidRDefault="00EC59E9" w:rsidP="002B7FE8">
      <w:pPr>
        <w:spacing w:before="3" w:line="-276" w:lineRule="auto"/>
        <w:rPr>
          <w:rFonts w:cs="Arial"/>
          <w:color w:val="000000" w:themeColor="text1"/>
        </w:rPr>
      </w:pPr>
      <w:r w:rsidRPr="004A045D">
        <w:rPr>
          <w:rFonts w:eastAsia="Arial" w:cs="Arial"/>
          <w:color w:val="000000" w:themeColor="text1"/>
        </w:rPr>
        <w:lastRenderedPageBreak/>
        <w:t>The AIG Program publishes information and encourages parents/families to take advantage of area programs/activities that provide challenging enrichment and exploration opportunities for AIG students.</w:t>
      </w:r>
    </w:p>
    <w:p w:rsidR="00EC59E9" w:rsidRPr="004A045D" w:rsidRDefault="00EC59E9" w:rsidP="002B7FE8">
      <w:pPr>
        <w:spacing w:before="298" w:line="-276" w:lineRule="auto"/>
        <w:ind w:right="216"/>
        <w:rPr>
          <w:rFonts w:cs="Arial"/>
          <w:color w:val="000000" w:themeColor="text1"/>
        </w:rPr>
      </w:pPr>
      <w:r w:rsidRPr="004A045D">
        <w:rPr>
          <w:rFonts w:eastAsia="Arial" w:cs="Arial"/>
          <w:color w:val="000000" w:themeColor="text1"/>
        </w:rPr>
        <w:t xml:space="preserve">The </w:t>
      </w:r>
      <w:r>
        <w:rPr>
          <w:rFonts w:eastAsia="Arial" w:cs="Arial"/>
          <w:color w:val="000000" w:themeColor="text1"/>
        </w:rPr>
        <w:t>WCPSS</w:t>
      </w:r>
      <w:r w:rsidRPr="004A045D">
        <w:rPr>
          <w:rFonts w:eastAsia="Arial" w:cs="Arial"/>
          <w:color w:val="000000" w:themeColor="text1"/>
        </w:rPr>
        <w:t xml:space="preserve"> translates documents and/or provides translators, as needed, to support parent communication.   AIG Parent Brochures may be distributed to parents of limited English proficient (LEP) students via WCPSS' Center for International Enrollment located at the WCPSS Administration Building.  Schools will request and/or access all AIG program documents in native languages of families as needed.</w:t>
      </w:r>
    </w:p>
    <w:p w:rsidR="00EC59E9" w:rsidRPr="004A045D" w:rsidRDefault="00EC59E9" w:rsidP="002B7FE8">
      <w:pPr>
        <w:spacing w:before="276" w:line="-276" w:lineRule="auto"/>
        <w:rPr>
          <w:rFonts w:cs="Arial"/>
          <w:color w:val="000000" w:themeColor="text1"/>
        </w:rPr>
      </w:pPr>
      <w:r w:rsidRPr="004A045D">
        <w:rPr>
          <w:rFonts w:eastAsia="Arial" w:cs="Arial"/>
          <w:color w:val="000000" w:themeColor="text1"/>
        </w:rPr>
        <w:t>WCPSS contracts with a team of interpreters through the Office of Translation and Interpretation Services who may help explain AIG Services to support parents in communicating specifics of the AIG program in their native language.  For schools with large, non-English speaking families, a large group meeting may be beneficial to ensure that families are aware of program specifics and may advocate for their child/children as needed.</w:t>
      </w:r>
    </w:p>
    <w:p w:rsidR="00EC59E9" w:rsidRPr="004A045D" w:rsidRDefault="00EC59E9" w:rsidP="00F3767D">
      <w:pPr>
        <w:spacing w:before="3" w:line="-276" w:lineRule="auto"/>
        <w:ind w:left="144" w:right="1368"/>
        <w:rPr>
          <w:rFonts w:cs="Arial"/>
          <w:color w:val="000000" w:themeColor="text1"/>
        </w:rPr>
      </w:pPr>
    </w:p>
    <w:p w:rsidR="00EC59E9" w:rsidRPr="004A045D" w:rsidRDefault="00EC59E9" w:rsidP="002B7FE8">
      <w:pPr>
        <w:spacing w:before="291" w:line="-276" w:lineRule="auto"/>
        <w:ind w:right="504"/>
        <w:rPr>
          <w:rFonts w:cs="Arial"/>
          <w:color w:val="000000" w:themeColor="text1"/>
        </w:rPr>
      </w:pPr>
      <w:r w:rsidRPr="004A045D">
        <w:rPr>
          <w:rFonts w:eastAsia="Arial" w:cs="Arial"/>
          <w:b/>
          <w:color w:val="000000" w:themeColor="text1"/>
          <w:u w:val="single"/>
        </w:rPr>
        <w:t>Planned Sources of Evidence:</w:t>
      </w:r>
      <w:r w:rsidRPr="004A045D">
        <w:rPr>
          <w:rFonts w:eastAsia="Arial" w:cs="Arial"/>
          <w:color w:val="000000" w:themeColor="text1"/>
        </w:rPr>
        <w:t xml:space="preserve"> </w:t>
      </w:r>
    </w:p>
    <w:p w:rsidR="00EC59E9" w:rsidRPr="004A045D" w:rsidRDefault="00EC59E9" w:rsidP="008C11F1">
      <w:pPr>
        <w:pStyle w:val="ListParagraph"/>
        <w:widowControl/>
        <w:numPr>
          <w:ilvl w:val="0"/>
          <w:numId w:val="64"/>
        </w:numPr>
        <w:autoSpaceDE/>
        <w:autoSpaceDN/>
        <w:adjustRightInd/>
        <w:spacing w:line="-276" w:lineRule="auto"/>
        <w:ind w:left="360" w:right="504"/>
        <w:rPr>
          <w:rFonts w:asciiTheme="minorHAnsi" w:hAnsiTheme="minorHAnsi" w:cs="Arial"/>
          <w:color w:val="000000" w:themeColor="text1"/>
          <w:sz w:val="24"/>
          <w:szCs w:val="24"/>
        </w:rPr>
      </w:pPr>
      <w:r w:rsidRPr="004A045D">
        <w:rPr>
          <w:rFonts w:asciiTheme="minorHAnsi" w:eastAsia="Arial" w:hAnsiTheme="minorHAnsi" w:cs="Arial"/>
          <w:color w:val="000000" w:themeColor="text1"/>
          <w:sz w:val="24"/>
          <w:szCs w:val="24"/>
        </w:rPr>
        <w:t>AIG Websites</w:t>
      </w:r>
    </w:p>
    <w:p w:rsidR="00EC59E9" w:rsidRPr="004A045D" w:rsidRDefault="00EC59E9" w:rsidP="008C11F1">
      <w:pPr>
        <w:pStyle w:val="ListParagraph"/>
        <w:widowControl/>
        <w:numPr>
          <w:ilvl w:val="0"/>
          <w:numId w:val="64"/>
        </w:numPr>
        <w:autoSpaceDE/>
        <w:autoSpaceDN/>
        <w:adjustRightInd/>
        <w:spacing w:line="-276" w:lineRule="auto"/>
        <w:ind w:left="360" w:right="504"/>
        <w:rPr>
          <w:rFonts w:asciiTheme="minorHAnsi" w:hAnsiTheme="minorHAnsi" w:cs="Arial"/>
          <w:color w:val="000000" w:themeColor="text1"/>
          <w:sz w:val="24"/>
          <w:szCs w:val="24"/>
        </w:rPr>
      </w:pPr>
      <w:r w:rsidRPr="004A045D">
        <w:rPr>
          <w:rFonts w:asciiTheme="minorHAnsi" w:eastAsia="Arial" w:hAnsiTheme="minorHAnsi" w:cs="Arial"/>
          <w:color w:val="000000" w:themeColor="text1"/>
          <w:sz w:val="24"/>
          <w:szCs w:val="24"/>
        </w:rPr>
        <w:t>Brochures/flyers</w:t>
      </w:r>
    </w:p>
    <w:p w:rsidR="00EC59E9" w:rsidRPr="004A045D" w:rsidRDefault="00EC59E9" w:rsidP="008C11F1">
      <w:pPr>
        <w:pStyle w:val="ListParagraph"/>
        <w:widowControl/>
        <w:numPr>
          <w:ilvl w:val="0"/>
          <w:numId w:val="64"/>
        </w:numPr>
        <w:autoSpaceDE/>
        <w:autoSpaceDN/>
        <w:adjustRightInd/>
        <w:spacing w:line="-276" w:lineRule="auto"/>
        <w:ind w:left="360" w:right="504"/>
        <w:rPr>
          <w:rFonts w:asciiTheme="minorHAnsi" w:hAnsiTheme="minorHAnsi" w:cs="Arial"/>
          <w:color w:val="000000" w:themeColor="text1"/>
          <w:sz w:val="24"/>
          <w:szCs w:val="24"/>
        </w:rPr>
      </w:pPr>
      <w:r w:rsidRPr="004A045D">
        <w:rPr>
          <w:rFonts w:asciiTheme="minorHAnsi" w:eastAsia="Arial" w:hAnsiTheme="minorHAnsi" w:cs="Arial"/>
          <w:color w:val="000000" w:themeColor="text1"/>
          <w:sz w:val="24"/>
          <w:szCs w:val="24"/>
        </w:rPr>
        <w:t>Notes from translators at parent meetings</w:t>
      </w:r>
    </w:p>
    <w:p w:rsidR="00EC59E9" w:rsidRPr="004A045D" w:rsidRDefault="00EC59E9" w:rsidP="002B7FE8">
      <w:pPr>
        <w:spacing w:before="298" w:line="-276" w:lineRule="auto"/>
        <w:ind w:right="216"/>
        <w:rPr>
          <w:rFonts w:cs="Arial"/>
          <w:color w:val="000000" w:themeColor="text1"/>
        </w:rPr>
      </w:pPr>
      <w:r w:rsidRPr="004A045D">
        <w:rPr>
          <w:rFonts w:eastAsia="Arial" w:cs="Arial"/>
          <w:b/>
          <w:color w:val="000000" w:themeColor="text1"/>
          <w:u w:val="single"/>
        </w:rPr>
        <w:t>Other Comments:</w:t>
      </w:r>
      <w:r w:rsidRPr="004A045D">
        <w:rPr>
          <w:rFonts w:eastAsia="Arial" w:cs="Arial"/>
          <w:color w:val="000000" w:themeColor="text1"/>
        </w:rPr>
        <w:t xml:space="preserve"> </w:t>
      </w:r>
    </w:p>
    <w:p w:rsidR="00EC59E9" w:rsidRPr="004A045D" w:rsidRDefault="00EC59E9" w:rsidP="002B7FE8">
      <w:pPr>
        <w:spacing w:before="292" w:line="-275" w:lineRule="auto"/>
        <w:rPr>
          <w:rFonts w:cs="Arial"/>
          <w:color w:val="000000" w:themeColor="text1"/>
        </w:rPr>
      </w:pPr>
      <w:r w:rsidRPr="004A045D">
        <w:rPr>
          <w:rFonts w:eastAsia="Arial" w:cs="Arial"/>
          <w:b/>
          <w:color w:val="000000" w:themeColor="text1"/>
          <w:u w:val="single"/>
        </w:rPr>
        <w:t xml:space="preserve">Ideas of Strengthening: </w:t>
      </w:r>
    </w:p>
    <w:p w:rsidR="00EC59E9" w:rsidRPr="00B05708" w:rsidRDefault="00EC59E9" w:rsidP="008C11F1">
      <w:pPr>
        <w:pStyle w:val="ListParagraph"/>
        <w:numPr>
          <w:ilvl w:val="0"/>
          <w:numId w:val="125"/>
        </w:numPr>
        <w:spacing w:after="274" w:line="-275" w:lineRule="auto"/>
        <w:rPr>
          <w:rFonts w:asciiTheme="minorHAnsi" w:eastAsia="Arial" w:hAnsiTheme="minorHAnsi" w:cs="Arial"/>
          <w:color w:val="000000" w:themeColor="text1"/>
          <w:sz w:val="24"/>
          <w:szCs w:val="24"/>
        </w:rPr>
      </w:pPr>
      <w:r w:rsidRPr="00B05708">
        <w:rPr>
          <w:rFonts w:asciiTheme="minorHAnsi" w:eastAsia="Arial" w:hAnsiTheme="minorHAnsi" w:cs="Arial"/>
          <w:color w:val="000000" w:themeColor="text1"/>
          <w:sz w:val="24"/>
          <w:szCs w:val="24"/>
        </w:rPr>
        <w:t>Coordinate partnerships with the Office of Translation and Interpretation Services with language support; AIG teachers will participate to provide special lessons/project support and general program information.</w:t>
      </w:r>
    </w:p>
    <w:p w:rsidR="00EC59E9" w:rsidRPr="00B05708" w:rsidRDefault="00EC59E9" w:rsidP="008C11F1">
      <w:pPr>
        <w:pStyle w:val="ListParagraph"/>
        <w:numPr>
          <w:ilvl w:val="0"/>
          <w:numId w:val="125"/>
        </w:numPr>
        <w:spacing w:before="292" w:after="274" w:line="-275" w:lineRule="auto"/>
        <w:rPr>
          <w:rFonts w:asciiTheme="minorHAnsi" w:hAnsiTheme="minorHAnsi" w:cs="Arial"/>
          <w:color w:val="000000" w:themeColor="text1"/>
          <w:sz w:val="24"/>
          <w:szCs w:val="24"/>
        </w:rPr>
      </w:pPr>
      <w:r w:rsidRPr="00B05708">
        <w:rPr>
          <w:rFonts w:asciiTheme="minorHAnsi" w:eastAsia="Arial" w:hAnsiTheme="minorHAnsi" w:cs="Arial"/>
          <w:color w:val="000000" w:themeColor="text1"/>
          <w:sz w:val="24"/>
          <w:szCs w:val="24"/>
        </w:rPr>
        <w:t>Develop advocacy groups focused on issues such as dual identification as AIG/ELL, AIG/LD, and AIG/AU.</w:t>
      </w:r>
    </w:p>
    <w:tbl>
      <w:tblPr>
        <w:tblW w:w="0" w:type="auto"/>
        <w:tblInd w:w="105" w:type="dxa"/>
        <w:shd w:val="clear" w:color="auto" w:fill="D9D9D9" w:themeFill="background1" w:themeFillShade="D9"/>
        <w:tblCellMar>
          <w:left w:w="10" w:type="dxa"/>
          <w:right w:w="10" w:type="dxa"/>
        </w:tblCellMar>
        <w:tblLook w:val="0000" w:firstRow="0" w:lastRow="0" w:firstColumn="0" w:lastColumn="0" w:noHBand="0" w:noVBand="0"/>
      </w:tblPr>
      <w:tblGrid>
        <w:gridCol w:w="10925"/>
      </w:tblGrid>
      <w:tr w:rsidR="00EC59E9" w:rsidRPr="004A045D" w:rsidTr="002B7FE8">
        <w:trPr>
          <w:trHeight w:val="840"/>
        </w:trPr>
        <w:tc>
          <w:tcPr>
            <w:tcW w:w="0" w:type="auto"/>
            <w:shd w:val="clear" w:color="auto" w:fill="D9D9D9" w:themeFill="background1" w:themeFillShade="D9"/>
            <w:tcMar>
              <w:top w:w="100" w:type="dxa"/>
              <w:left w:w="115" w:type="dxa"/>
              <w:bottom w:w="100" w:type="dxa"/>
              <w:right w:w="115" w:type="dxa"/>
            </w:tcMar>
          </w:tcPr>
          <w:p w:rsidR="00EC59E9" w:rsidRPr="004A045D" w:rsidRDefault="00EC59E9" w:rsidP="00BC6A40">
            <w:pPr>
              <w:spacing w:before="6" w:line="-273" w:lineRule="auto"/>
              <w:rPr>
                <w:rFonts w:cs="Arial"/>
                <w:color w:val="000000" w:themeColor="text1"/>
              </w:rPr>
            </w:pPr>
            <w:r w:rsidRPr="004A045D">
              <w:rPr>
                <w:rFonts w:eastAsia="Arial" w:cs="Arial"/>
                <w:b/>
                <w:color w:val="000000" w:themeColor="text1"/>
              </w:rPr>
              <w:t>Standard 5: Partnerships</w:t>
            </w:r>
            <w:r w:rsidRPr="004A045D">
              <w:rPr>
                <w:rFonts w:eastAsia="Arial" w:cs="Arial"/>
                <w:b/>
                <w:color w:val="000000" w:themeColor="text1"/>
              </w:rPr>
              <w:br/>
            </w:r>
          </w:p>
          <w:p w:rsidR="00EC59E9" w:rsidRPr="004A045D" w:rsidRDefault="00EC59E9" w:rsidP="00BC6A40">
            <w:pPr>
              <w:spacing w:before="2" w:after="7" w:line="-277" w:lineRule="auto"/>
              <w:ind w:right="1080"/>
              <w:rPr>
                <w:rFonts w:cs="Arial"/>
                <w:color w:val="000000" w:themeColor="text1"/>
              </w:rPr>
            </w:pPr>
            <w:r w:rsidRPr="004A045D">
              <w:rPr>
                <w:rFonts w:eastAsia="Arial" w:cs="Arial"/>
                <w:color w:val="000000" w:themeColor="text1"/>
              </w:rPr>
              <w:t>The LEA ensures on-going and meaningful participation of stakeholders in the planning and implementation of the local AIG program to develop strong partnerships.</w:t>
            </w:r>
          </w:p>
        </w:tc>
      </w:tr>
    </w:tbl>
    <w:p w:rsidR="00EC59E9" w:rsidRPr="004A045D" w:rsidRDefault="00EC59E9" w:rsidP="002B7FE8">
      <w:pPr>
        <w:spacing w:before="275" w:line="-272" w:lineRule="auto"/>
        <w:rPr>
          <w:rFonts w:cs="Arial"/>
          <w:color w:val="000000" w:themeColor="text1"/>
        </w:rPr>
      </w:pPr>
      <w:r w:rsidRPr="004A045D">
        <w:rPr>
          <w:rFonts w:eastAsia="Arial" w:cs="Arial"/>
          <w:b/>
          <w:color w:val="000000" w:themeColor="text1"/>
          <w:u w:val="single"/>
        </w:rPr>
        <w:t>Practice E</w:t>
      </w:r>
    </w:p>
    <w:p w:rsidR="00EC59E9" w:rsidRPr="004A045D" w:rsidRDefault="00EC59E9" w:rsidP="002B7FE8">
      <w:pPr>
        <w:spacing w:before="3" w:after="280" w:line="-277" w:lineRule="auto"/>
        <w:ind w:right="216"/>
        <w:rPr>
          <w:rFonts w:cs="Arial"/>
          <w:color w:val="000000" w:themeColor="text1"/>
        </w:rPr>
      </w:pPr>
      <w:r w:rsidRPr="004A045D">
        <w:rPr>
          <w:rFonts w:eastAsia="Arial" w:cs="Arial"/>
          <w:color w:val="000000" w:themeColor="text1"/>
        </w:rPr>
        <w:t>Forms partnerships with parents/families, institutions of higher education, local businesses and industry, and other stakeholders within the community to enhance and gain support for AIG programs and services.</w:t>
      </w:r>
    </w:p>
    <w:p w:rsidR="00EC59E9" w:rsidRPr="004A045D" w:rsidRDefault="00EC59E9" w:rsidP="002B7FE8">
      <w:pPr>
        <w:spacing w:line="-271" w:lineRule="auto"/>
        <w:ind w:right="175"/>
        <w:rPr>
          <w:rFonts w:eastAsia="Arial" w:cs="Arial"/>
          <w:b/>
          <w:color w:val="000000" w:themeColor="text1"/>
        </w:rPr>
      </w:pPr>
      <w:r w:rsidRPr="004A045D">
        <w:rPr>
          <w:rFonts w:eastAsia="Arial" w:cs="Arial"/>
          <w:b/>
          <w:color w:val="000000" w:themeColor="text1"/>
        </w:rPr>
        <w:t xml:space="preserve">This practice is a </w:t>
      </w:r>
      <w:r w:rsidRPr="004A045D">
        <w:rPr>
          <w:rFonts w:eastAsia="Arial" w:cs="Arial"/>
          <w:b/>
          <w:color w:val="000000" w:themeColor="text1"/>
          <w:u w:val="single"/>
        </w:rPr>
        <w:t xml:space="preserve">Focused </w:t>
      </w:r>
      <w:r w:rsidRPr="004A045D">
        <w:rPr>
          <w:rFonts w:eastAsia="Arial" w:cs="Arial"/>
          <w:b/>
          <w:color w:val="000000" w:themeColor="text1"/>
        </w:rPr>
        <w:t>Practice 2013-2016.</w:t>
      </w:r>
    </w:p>
    <w:p w:rsidR="00EC59E9" w:rsidRPr="004A045D" w:rsidRDefault="00EC59E9" w:rsidP="002B7FE8">
      <w:pPr>
        <w:spacing w:line="-271" w:lineRule="auto"/>
        <w:rPr>
          <w:rFonts w:cs="Arial"/>
          <w:color w:val="000000" w:themeColor="text1"/>
        </w:rPr>
      </w:pPr>
    </w:p>
    <w:p w:rsidR="00EC59E9" w:rsidRPr="004A045D" w:rsidRDefault="00EC59E9" w:rsidP="002B7FE8">
      <w:pPr>
        <w:ind w:right="864"/>
        <w:rPr>
          <w:rFonts w:eastAsia="Arial" w:cs="Arial"/>
          <w:color w:val="000000" w:themeColor="text1"/>
        </w:rPr>
      </w:pPr>
      <w:r w:rsidRPr="004A045D">
        <w:rPr>
          <w:rFonts w:eastAsia="Arial" w:cs="Arial"/>
          <w:b/>
          <w:color w:val="000000" w:themeColor="text1"/>
          <w:u w:val="single"/>
        </w:rPr>
        <w:t>Rationale:</w:t>
      </w:r>
      <w:r w:rsidRPr="004A045D">
        <w:rPr>
          <w:rFonts w:eastAsia="Arial" w:cs="Arial"/>
          <w:color w:val="000000" w:themeColor="text1"/>
        </w:rPr>
        <w:t xml:space="preserve"> </w:t>
      </w:r>
    </w:p>
    <w:p w:rsidR="00EC59E9" w:rsidRPr="004A045D" w:rsidRDefault="00EC59E9" w:rsidP="002B7FE8">
      <w:pPr>
        <w:ind w:right="864"/>
        <w:rPr>
          <w:rFonts w:eastAsia="Arial" w:cs="Arial"/>
          <w:color w:val="000000" w:themeColor="text1"/>
        </w:rPr>
      </w:pPr>
      <w:r w:rsidRPr="004A045D">
        <w:rPr>
          <w:rFonts w:eastAsia="Arial" w:cs="Arial"/>
          <w:color w:val="000000" w:themeColor="text1"/>
        </w:rPr>
        <w:t>Community agencies and business partnerships can offer critical support for gifted education and opportunities for gifted learners. Collaboration with colleges and universities will provide opportunities for authentic learning experiences and increase availability of accelerated learning pathways for gifted students.</w:t>
      </w:r>
    </w:p>
    <w:p w:rsidR="00EC59E9" w:rsidRPr="004A045D" w:rsidRDefault="00EC59E9" w:rsidP="00B9763A">
      <w:pPr>
        <w:ind w:left="144" w:right="864"/>
        <w:rPr>
          <w:rFonts w:cs="Arial"/>
          <w:color w:val="000000" w:themeColor="text1"/>
        </w:rPr>
      </w:pPr>
    </w:p>
    <w:p w:rsidR="00EC59E9" w:rsidRPr="004A045D" w:rsidRDefault="00EC59E9" w:rsidP="00B05708">
      <w:pPr>
        <w:ind w:right="864"/>
        <w:rPr>
          <w:rFonts w:cs="Arial"/>
          <w:color w:val="000000" w:themeColor="text1"/>
        </w:rPr>
      </w:pPr>
      <w:r w:rsidRPr="004A045D">
        <w:rPr>
          <w:rFonts w:eastAsia="Arial" w:cs="Arial"/>
          <w:b/>
          <w:color w:val="000000" w:themeColor="text1"/>
          <w:u w:val="single"/>
        </w:rPr>
        <w:lastRenderedPageBreak/>
        <w:t>Goals:</w:t>
      </w:r>
      <w:r w:rsidRPr="004A045D">
        <w:rPr>
          <w:rFonts w:eastAsia="Arial" w:cs="Arial"/>
          <w:color w:val="000000" w:themeColor="text1"/>
        </w:rPr>
        <w:t xml:space="preserve"> </w:t>
      </w:r>
    </w:p>
    <w:p w:rsidR="00EC59E9" w:rsidRPr="004A045D" w:rsidRDefault="00EC59E9" w:rsidP="008C11F1">
      <w:pPr>
        <w:pStyle w:val="ListParagraph"/>
        <w:numPr>
          <w:ilvl w:val="0"/>
          <w:numId w:val="87"/>
        </w:numPr>
        <w:rPr>
          <w:rFonts w:asciiTheme="minorHAnsi" w:hAnsiTheme="minorHAnsi" w:cs="Arial"/>
          <w:color w:val="000000" w:themeColor="text1"/>
          <w:sz w:val="24"/>
          <w:szCs w:val="24"/>
        </w:rPr>
      </w:pPr>
      <w:r w:rsidRPr="004A045D">
        <w:rPr>
          <w:rFonts w:asciiTheme="minorHAnsi" w:eastAsia="Arial" w:hAnsiTheme="minorHAnsi" w:cs="Arial"/>
          <w:color w:val="000000" w:themeColor="text1"/>
          <w:sz w:val="24"/>
          <w:szCs w:val="24"/>
        </w:rPr>
        <w:t>Create and maintain opportunities for gifted students to experience academic programs through university partnerships.</w:t>
      </w:r>
    </w:p>
    <w:p w:rsidR="00EC59E9" w:rsidRPr="004A045D" w:rsidRDefault="00EC59E9" w:rsidP="008C11F1">
      <w:pPr>
        <w:pStyle w:val="ListParagraph"/>
        <w:numPr>
          <w:ilvl w:val="0"/>
          <w:numId w:val="87"/>
        </w:numPr>
        <w:spacing w:before="294" w:line="-277" w:lineRule="auto"/>
        <w:rPr>
          <w:rFonts w:asciiTheme="minorHAnsi" w:hAnsiTheme="minorHAnsi" w:cs="Arial"/>
          <w:color w:val="000000" w:themeColor="text1"/>
          <w:sz w:val="24"/>
          <w:szCs w:val="24"/>
        </w:rPr>
      </w:pPr>
      <w:r w:rsidRPr="004A045D">
        <w:rPr>
          <w:rFonts w:asciiTheme="minorHAnsi" w:eastAsia="Arial" w:hAnsiTheme="minorHAnsi" w:cs="Arial"/>
          <w:color w:val="000000" w:themeColor="text1"/>
          <w:sz w:val="24"/>
          <w:szCs w:val="24"/>
        </w:rPr>
        <w:t>Build relationships with local colleges/universities, businesses and industries that create real-world learning experiences for gifted students.</w:t>
      </w:r>
    </w:p>
    <w:p w:rsidR="00EC59E9" w:rsidRPr="004A045D" w:rsidRDefault="00EC59E9" w:rsidP="002B7FE8">
      <w:pPr>
        <w:spacing w:before="288" w:line="-277" w:lineRule="auto"/>
        <w:ind w:right="864"/>
        <w:rPr>
          <w:rFonts w:cs="Arial"/>
          <w:color w:val="000000" w:themeColor="text1"/>
        </w:rPr>
      </w:pPr>
      <w:r w:rsidRPr="004A045D">
        <w:rPr>
          <w:rFonts w:eastAsia="Arial" w:cs="Arial"/>
          <w:b/>
          <w:color w:val="000000" w:themeColor="text1"/>
          <w:u w:val="single"/>
        </w:rPr>
        <w:t>Description:</w:t>
      </w:r>
      <w:r w:rsidRPr="004A045D">
        <w:rPr>
          <w:rFonts w:eastAsia="Arial" w:cs="Arial"/>
          <w:color w:val="000000" w:themeColor="text1"/>
        </w:rPr>
        <w:t xml:space="preserve"> </w:t>
      </w:r>
    </w:p>
    <w:p w:rsidR="00EC59E9" w:rsidRPr="004A045D" w:rsidRDefault="00EC59E9" w:rsidP="002B7FE8">
      <w:pPr>
        <w:spacing w:before="1" w:line="-277" w:lineRule="auto"/>
        <w:ind w:right="1368"/>
        <w:rPr>
          <w:rFonts w:cs="Arial"/>
          <w:color w:val="000000" w:themeColor="text1"/>
        </w:rPr>
      </w:pPr>
      <w:r w:rsidRPr="004A045D">
        <w:rPr>
          <w:rFonts w:eastAsia="Arial" w:cs="Arial"/>
          <w:color w:val="000000" w:themeColor="text1"/>
        </w:rPr>
        <w:t>Disseminate list and descriptions of existing partnerships/activities:</w:t>
      </w:r>
    </w:p>
    <w:p w:rsidR="00EC59E9" w:rsidRPr="004A045D" w:rsidRDefault="00EC59E9" w:rsidP="008C11F1">
      <w:pPr>
        <w:pStyle w:val="ListParagraph"/>
        <w:numPr>
          <w:ilvl w:val="0"/>
          <w:numId w:val="65"/>
        </w:numPr>
        <w:spacing w:before="1" w:line="-277" w:lineRule="auto"/>
        <w:ind w:right="1368"/>
        <w:rPr>
          <w:rFonts w:asciiTheme="minorHAnsi" w:hAnsiTheme="minorHAnsi" w:cs="Arial"/>
          <w:color w:val="000000" w:themeColor="text1"/>
          <w:sz w:val="24"/>
          <w:szCs w:val="24"/>
        </w:rPr>
      </w:pPr>
      <w:r w:rsidRPr="004A045D">
        <w:rPr>
          <w:rFonts w:asciiTheme="minorHAnsi" w:eastAsia="Arial" w:hAnsiTheme="minorHAnsi" w:cs="Arial"/>
          <w:color w:val="000000" w:themeColor="text1"/>
          <w:sz w:val="24"/>
          <w:szCs w:val="24"/>
        </w:rPr>
        <w:t>PAGE Super Saturdays at Meredith College</w:t>
      </w:r>
    </w:p>
    <w:p w:rsidR="00EC59E9" w:rsidRPr="004A045D" w:rsidRDefault="00EC59E9" w:rsidP="008C11F1">
      <w:pPr>
        <w:pStyle w:val="ListParagraph"/>
        <w:numPr>
          <w:ilvl w:val="0"/>
          <w:numId w:val="65"/>
        </w:numPr>
        <w:spacing w:before="1" w:line="-277" w:lineRule="auto"/>
        <w:ind w:right="1368"/>
        <w:rPr>
          <w:rFonts w:asciiTheme="minorHAnsi" w:hAnsiTheme="minorHAnsi" w:cs="Arial"/>
          <w:color w:val="000000" w:themeColor="text1"/>
          <w:sz w:val="24"/>
          <w:szCs w:val="24"/>
        </w:rPr>
      </w:pPr>
      <w:r w:rsidRPr="004A045D">
        <w:rPr>
          <w:rFonts w:asciiTheme="minorHAnsi" w:eastAsia="Arial" w:hAnsiTheme="minorHAnsi" w:cs="Arial"/>
          <w:color w:val="000000" w:themeColor="text1"/>
          <w:sz w:val="24"/>
          <w:szCs w:val="24"/>
        </w:rPr>
        <w:t>SMILE with NC State</w:t>
      </w:r>
    </w:p>
    <w:p w:rsidR="00EC59E9" w:rsidRPr="004A045D" w:rsidRDefault="00EC59E9" w:rsidP="008C11F1">
      <w:pPr>
        <w:pStyle w:val="ListParagraph"/>
        <w:numPr>
          <w:ilvl w:val="0"/>
          <w:numId w:val="65"/>
        </w:numPr>
        <w:spacing w:before="1" w:line="-277" w:lineRule="auto"/>
        <w:ind w:right="1368"/>
        <w:rPr>
          <w:rFonts w:asciiTheme="minorHAnsi" w:hAnsiTheme="minorHAnsi" w:cs="Arial"/>
          <w:color w:val="000000" w:themeColor="text1"/>
          <w:sz w:val="24"/>
          <w:szCs w:val="24"/>
        </w:rPr>
      </w:pPr>
      <w:r w:rsidRPr="004A045D">
        <w:rPr>
          <w:rFonts w:asciiTheme="minorHAnsi" w:eastAsia="Arial" w:hAnsiTheme="minorHAnsi" w:cs="Arial"/>
          <w:color w:val="000000" w:themeColor="text1"/>
          <w:sz w:val="24"/>
          <w:szCs w:val="24"/>
        </w:rPr>
        <w:t>Duke TIP</w:t>
      </w:r>
    </w:p>
    <w:p w:rsidR="00EC59E9" w:rsidRPr="004A045D" w:rsidRDefault="00EC59E9" w:rsidP="002B7FE8">
      <w:pPr>
        <w:spacing w:before="1" w:line="-277" w:lineRule="auto"/>
        <w:ind w:right="1368"/>
        <w:rPr>
          <w:rFonts w:eastAsia="Arial" w:cs="Arial"/>
          <w:color w:val="000000" w:themeColor="text1"/>
        </w:rPr>
      </w:pPr>
    </w:p>
    <w:p w:rsidR="00EC59E9" w:rsidRPr="004A045D" w:rsidRDefault="00EC59E9" w:rsidP="002B7FE8">
      <w:pPr>
        <w:spacing w:before="1" w:line="-277" w:lineRule="auto"/>
        <w:ind w:right="1368"/>
        <w:rPr>
          <w:rFonts w:cs="Arial"/>
          <w:color w:val="000000" w:themeColor="text1"/>
        </w:rPr>
      </w:pPr>
      <w:r w:rsidRPr="004A045D">
        <w:rPr>
          <w:rFonts w:eastAsia="Arial" w:cs="Arial"/>
          <w:color w:val="000000" w:themeColor="text1"/>
        </w:rPr>
        <w:t>The AIG Program Staff provides community outreach efforts in the following ways:</w:t>
      </w:r>
    </w:p>
    <w:p w:rsidR="00EC59E9" w:rsidRPr="004A045D" w:rsidRDefault="00EC59E9" w:rsidP="008C11F1">
      <w:pPr>
        <w:pStyle w:val="ListParagraph"/>
        <w:widowControl/>
        <w:numPr>
          <w:ilvl w:val="0"/>
          <w:numId w:val="66"/>
        </w:numPr>
        <w:autoSpaceDE/>
        <w:autoSpaceDN/>
        <w:adjustRightInd/>
        <w:spacing w:before="44" w:line="-277" w:lineRule="auto"/>
        <w:ind w:right="216"/>
        <w:rPr>
          <w:rFonts w:asciiTheme="minorHAnsi" w:hAnsiTheme="minorHAnsi" w:cs="Arial"/>
          <w:color w:val="000000" w:themeColor="text1"/>
          <w:sz w:val="24"/>
          <w:szCs w:val="24"/>
        </w:rPr>
      </w:pPr>
      <w:r w:rsidRPr="004A045D">
        <w:rPr>
          <w:rFonts w:asciiTheme="minorHAnsi" w:eastAsia="Arial" w:hAnsiTheme="minorHAnsi" w:cs="Arial"/>
          <w:color w:val="000000" w:themeColor="text1"/>
          <w:sz w:val="24"/>
          <w:szCs w:val="24"/>
        </w:rPr>
        <w:t>Meets with community members representing underserved/underrepresented/ at risk populations for a variety of events and community meetings as necessary such as the Raising Achievement Closing the Gap (RACG).</w:t>
      </w:r>
    </w:p>
    <w:p w:rsidR="00EC59E9" w:rsidRPr="004A045D" w:rsidRDefault="00EC59E9" w:rsidP="008C11F1">
      <w:pPr>
        <w:pStyle w:val="ListParagraph"/>
        <w:widowControl/>
        <w:numPr>
          <w:ilvl w:val="0"/>
          <w:numId w:val="66"/>
        </w:numPr>
        <w:autoSpaceDE/>
        <w:autoSpaceDN/>
        <w:adjustRightInd/>
        <w:spacing w:before="39" w:line="-277" w:lineRule="auto"/>
        <w:ind w:right="864"/>
        <w:rPr>
          <w:rFonts w:asciiTheme="minorHAnsi" w:hAnsiTheme="minorHAnsi" w:cs="Arial"/>
          <w:color w:val="000000" w:themeColor="text1"/>
          <w:sz w:val="24"/>
          <w:szCs w:val="24"/>
        </w:rPr>
      </w:pPr>
      <w:r w:rsidRPr="004A045D">
        <w:rPr>
          <w:rFonts w:asciiTheme="minorHAnsi" w:eastAsia="Arial" w:hAnsiTheme="minorHAnsi" w:cs="Arial"/>
          <w:color w:val="000000" w:themeColor="text1"/>
          <w:sz w:val="24"/>
          <w:szCs w:val="24"/>
        </w:rPr>
        <w:t>Works to build partnerships with local colleges, universities, and businesses to provide professional mentors and resources for AIG students as needed.</w:t>
      </w:r>
    </w:p>
    <w:p w:rsidR="00EC59E9" w:rsidRPr="004A045D" w:rsidRDefault="00EC59E9" w:rsidP="002B7FE8">
      <w:pPr>
        <w:spacing w:before="294" w:line="-277" w:lineRule="auto"/>
        <w:ind w:right="504"/>
        <w:rPr>
          <w:rFonts w:cs="Arial"/>
          <w:color w:val="000000" w:themeColor="text1"/>
        </w:rPr>
      </w:pPr>
      <w:r w:rsidRPr="004A045D">
        <w:rPr>
          <w:rFonts w:eastAsia="Arial" w:cs="Arial"/>
          <w:b/>
          <w:color w:val="000000" w:themeColor="text1"/>
          <w:u w:val="single"/>
        </w:rPr>
        <w:t>Planned Sources of Evidence:</w:t>
      </w:r>
      <w:r w:rsidRPr="004A045D">
        <w:rPr>
          <w:rFonts w:eastAsia="Arial" w:cs="Arial"/>
          <w:color w:val="000000" w:themeColor="text1"/>
        </w:rPr>
        <w:t xml:space="preserve"> </w:t>
      </w:r>
    </w:p>
    <w:p w:rsidR="00EC59E9" w:rsidRPr="004A045D" w:rsidRDefault="00EC59E9" w:rsidP="008C11F1">
      <w:pPr>
        <w:pStyle w:val="ListParagraph"/>
        <w:widowControl/>
        <w:numPr>
          <w:ilvl w:val="0"/>
          <w:numId w:val="67"/>
        </w:numPr>
        <w:autoSpaceDE/>
        <w:autoSpaceDN/>
        <w:adjustRightInd/>
        <w:spacing w:line="-277" w:lineRule="auto"/>
        <w:ind w:right="504"/>
        <w:rPr>
          <w:rFonts w:asciiTheme="minorHAnsi" w:hAnsiTheme="minorHAnsi" w:cs="Arial"/>
          <w:color w:val="000000" w:themeColor="text1"/>
          <w:sz w:val="24"/>
          <w:szCs w:val="24"/>
        </w:rPr>
      </w:pPr>
      <w:r w:rsidRPr="004A045D">
        <w:rPr>
          <w:rFonts w:asciiTheme="minorHAnsi" w:eastAsia="Arial" w:hAnsiTheme="minorHAnsi" w:cs="Arial"/>
          <w:color w:val="000000" w:themeColor="text1"/>
          <w:sz w:val="24"/>
          <w:szCs w:val="24"/>
        </w:rPr>
        <w:t xml:space="preserve">Flyers for events and opportunities for gifted students </w:t>
      </w:r>
    </w:p>
    <w:p w:rsidR="00EC59E9" w:rsidRPr="004A045D" w:rsidRDefault="00EC59E9" w:rsidP="008C11F1">
      <w:pPr>
        <w:pStyle w:val="ListParagraph"/>
        <w:widowControl/>
        <w:numPr>
          <w:ilvl w:val="0"/>
          <w:numId w:val="67"/>
        </w:numPr>
        <w:autoSpaceDE/>
        <w:autoSpaceDN/>
        <w:adjustRightInd/>
        <w:spacing w:line="-277" w:lineRule="auto"/>
        <w:ind w:right="504"/>
        <w:rPr>
          <w:rFonts w:asciiTheme="minorHAnsi" w:hAnsiTheme="minorHAnsi" w:cs="Arial"/>
          <w:color w:val="000000" w:themeColor="text1"/>
          <w:sz w:val="24"/>
          <w:szCs w:val="24"/>
        </w:rPr>
      </w:pPr>
      <w:r w:rsidRPr="004A045D">
        <w:rPr>
          <w:rFonts w:asciiTheme="minorHAnsi" w:eastAsia="Arial" w:hAnsiTheme="minorHAnsi" w:cs="Arial"/>
          <w:color w:val="000000" w:themeColor="text1"/>
          <w:sz w:val="24"/>
          <w:szCs w:val="24"/>
        </w:rPr>
        <w:t>Minutes/Agendas from RACG meetings</w:t>
      </w:r>
    </w:p>
    <w:p w:rsidR="00EC59E9" w:rsidRPr="004A045D" w:rsidRDefault="00EC59E9" w:rsidP="002B7FE8">
      <w:pPr>
        <w:spacing w:before="294" w:line="-277" w:lineRule="auto"/>
        <w:ind w:right="504"/>
        <w:rPr>
          <w:rFonts w:eastAsia="Arial" w:cs="Arial"/>
          <w:b/>
          <w:color w:val="000000" w:themeColor="text1"/>
          <w:u w:val="single"/>
        </w:rPr>
      </w:pPr>
      <w:r w:rsidRPr="004A045D">
        <w:rPr>
          <w:rFonts w:eastAsia="Arial" w:cs="Arial"/>
          <w:b/>
          <w:color w:val="000000" w:themeColor="text1"/>
          <w:u w:val="single"/>
        </w:rPr>
        <w:t>Other Comments:</w:t>
      </w:r>
      <w:r w:rsidRPr="004A045D">
        <w:rPr>
          <w:rFonts w:eastAsia="Arial" w:cs="Arial"/>
          <w:color w:val="000000" w:themeColor="text1"/>
        </w:rPr>
        <w:t xml:space="preserve"> </w:t>
      </w:r>
    </w:p>
    <w:p w:rsidR="00EC59E9" w:rsidRPr="004A045D" w:rsidRDefault="00EC59E9" w:rsidP="002B7FE8">
      <w:pPr>
        <w:ind w:right="446"/>
        <w:rPr>
          <w:rFonts w:eastAsia="Arial" w:cs="Arial"/>
          <w:b/>
          <w:color w:val="000000" w:themeColor="text1"/>
          <w:u w:val="single"/>
        </w:rPr>
      </w:pPr>
    </w:p>
    <w:p w:rsidR="00EC59E9" w:rsidRPr="004A045D" w:rsidRDefault="00EC59E9" w:rsidP="002B7FE8">
      <w:pPr>
        <w:ind w:right="446"/>
        <w:rPr>
          <w:rFonts w:cs="Arial"/>
          <w:color w:val="000000" w:themeColor="text1"/>
        </w:rPr>
      </w:pPr>
      <w:r w:rsidRPr="004A045D">
        <w:rPr>
          <w:rFonts w:eastAsia="Arial" w:cs="Arial"/>
          <w:b/>
          <w:color w:val="000000" w:themeColor="text1"/>
          <w:u w:val="single"/>
        </w:rPr>
        <w:t xml:space="preserve">Ideas of Strengthening: </w:t>
      </w:r>
    </w:p>
    <w:p w:rsidR="00EC59E9" w:rsidRPr="004A045D" w:rsidRDefault="00EC59E9" w:rsidP="002B7FE8">
      <w:pPr>
        <w:ind w:right="446"/>
        <w:rPr>
          <w:rFonts w:eastAsia="Arial" w:cs="Arial"/>
          <w:color w:val="000000" w:themeColor="text1"/>
        </w:rPr>
      </w:pPr>
      <w:r w:rsidRPr="004A045D">
        <w:rPr>
          <w:rFonts w:eastAsia="Arial" w:cs="Arial"/>
          <w:color w:val="000000" w:themeColor="text1"/>
        </w:rPr>
        <w:t>Partner with standing organizations such as NCCAT, NC RESA, Triangle High Five, and other individual LEAs to create opportunities for professional development in gifted education and the needs of gifted learners for teachers, administrators, and the community.</w:t>
      </w:r>
    </w:p>
    <w:tbl>
      <w:tblPr>
        <w:tblW w:w="0" w:type="auto"/>
        <w:tblInd w:w="110" w:type="dxa"/>
        <w:tblCellMar>
          <w:left w:w="10" w:type="dxa"/>
          <w:right w:w="10" w:type="dxa"/>
        </w:tblCellMar>
        <w:tblLook w:val="0000" w:firstRow="0" w:lastRow="0" w:firstColumn="0" w:lastColumn="0" w:noHBand="0" w:noVBand="0"/>
      </w:tblPr>
      <w:tblGrid>
        <w:gridCol w:w="10930"/>
      </w:tblGrid>
      <w:tr w:rsidR="00EC59E9" w:rsidRPr="004A045D" w:rsidTr="00BC6A40">
        <w:tc>
          <w:tcPr>
            <w:tcW w:w="0" w:type="auto"/>
            <w:tcMar>
              <w:top w:w="100" w:type="dxa"/>
              <w:left w:w="120" w:type="dxa"/>
              <w:bottom w:w="100" w:type="dxa"/>
              <w:right w:w="120" w:type="dxa"/>
            </w:tcMar>
          </w:tcPr>
          <w:tbl>
            <w:tblPr>
              <w:tblpPr w:leftFromText="180" w:rightFromText="180" w:vertAnchor="text" w:horzAnchor="margin" w:tblpY="-296"/>
              <w:tblOverlap w:val="never"/>
              <w:tblW w:w="0" w:type="auto"/>
              <w:shd w:val="clear" w:color="auto" w:fill="D9D9D9" w:themeFill="background1" w:themeFillShade="D9"/>
              <w:tblCellMar>
                <w:left w:w="10" w:type="dxa"/>
                <w:right w:w="10" w:type="dxa"/>
              </w:tblCellMar>
              <w:tblLook w:val="0000" w:firstRow="0" w:lastRow="0" w:firstColumn="0" w:lastColumn="0" w:noHBand="0" w:noVBand="0"/>
            </w:tblPr>
            <w:tblGrid>
              <w:gridCol w:w="10690"/>
            </w:tblGrid>
            <w:tr w:rsidR="00EC59E9" w:rsidRPr="004A045D" w:rsidTr="00B05708">
              <w:tc>
                <w:tcPr>
                  <w:tcW w:w="0" w:type="auto"/>
                  <w:shd w:val="clear" w:color="auto" w:fill="D9D9D9" w:themeFill="background1" w:themeFillShade="D9"/>
                  <w:tcMar>
                    <w:top w:w="100" w:type="dxa"/>
                    <w:left w:w="120" w:type="dxa"/>
                    <w:bottom w:w="100" w:type="dxa"/>
                    <w:right w:w="120" w:type="dxa"/>
                  </w:tcMar>
                </w:tcPr>
                <w:p w:rsidR="00EC59E9" w:rsidRPr="004A045D" w:rsidRDefault="00EC59E9" w:rsidP="00BA40E1">
                  <w:pPr>
                    <w:rPr>
                      <w:rFonts w:cs="Arial"/>
                      <w:color w:val="000000" w:themeColor="text1"/>
                    </w:rPr>
                  </w:pPr>
                  <w:r w:rsidRPr="004A045D">
                    <w:rPr>
                      <w:rFonts w:cs="Arial"/>
                      <w:b/>
                      <w:color w:val="000000" w:themeColor="text1"/>
                    </w:rPr>
                    <w:t>Standard 6: Program Accountability</w:t>
                  </w:r>
                  <w:r w:rsidRPr="004A045D">
                    <w:rPr>
                      <w:rFonts w:cs="Arial"/>
                      <w:b/>
                      <w:color w:val="000000" w:themeColor="text1"/>
                    </w:rPr>
                    <w:br/>
                  </w:r>
                </w:p>
                <w:p w:rsidR="00EC59E9" w:rsidRPr="004A045D" w:rsidRDefault="00EC59E9" w:rsidP="00622391">
                  <w:pPr>
                    <w:ind w:right="640"/>
                    <w:jc w:val="both"/>
                    <w:rPr>
                      <w:rFonts w:cs="Arial"/>
                      <w:color w:val="000000" w:themeColor="text1"/>
                    </w:rPr>
                  </w:pPr>
                  <w:r w:rsidRPr="004A045D">
                    <w:rPr>
                      <w:rFonts w:cs="Arial"/>
                      <w:color w:val="000000" w:themeColor="text1"/>
                    </w:rPr>
                    <w:t>The LEA implements, monitors, and evaluates the local AIG program and plan to ensure that all programs and services are effective in meeting the academic, intellectual, social, and emotional needs of gifted learners.</w:t>
                  </w:r>
                </w:p>
              </w:tc>
            </w:tr>
          </w:tbl>
          <w:p w:rsidR="00EC59E9" w:rsidRPr="004A045D" w:rsidRDefault="00EC59E9" w:rsidP="00BC6A40">
            <w:pPr>
              <w:rPr>
                <w:rFonts w:cs="Arial"/>
                <w:color w:val="000000" w:themeColor="text1"/>
              </w:rPr>
            </w:pPr>
          </w:p>
          <w:p w:rsidR="00EC59E9" w:rsidRPr="004A045D" w:rsidRDefault="00EC59E9" w:rsidP="00BA40E1">
            <w:pPr>
              <w:rPr>
                <w:rFonts w:cs="Arial"/>
                <w:color w:val="000000" w:themeColor="text1"/>
              </w:rPr>
            </w:pPr>
            <w:r w:rsidRPr="004A045D">
              <w:rPr>
                <w:rFonts w:cs="Arial"/>
                <w:b/>
                <w:color w:val="000000" w:themeColor="text1"/>
                <w:u w:val="single"/>
              </w:rPr>
              <w:t>Practice A</w:t>
            </w:r>
          </w:p>
          <w:p w:rsidR="00EC59E9" w:rsidRPr="004A045D" w:rsidRDefault="00EC59E9" w:rsidP="00BA40E1">
            <w:pPr>
              <w:ind w:right="220"/>
              <w:rPr>
                <w:rFonts w:cs="Arial"/>
                <w:color w:val="000000" w:themeColor="text1"/>
              </w:rPr>
            </w:pPr>
            <w:r w:rsidRPr="004A045D">
              <w:rPr>
                <w:rFonts w:cs="Arial"/>
                <w:color w:val="000000" w:themeColor="text1"/>
              </w:rPr>
              <w:t>Develops a written AIG plan describing the local AIG program in accordance with state legislation and SBCGE policy, which has been approved by the LEA's school board and sent to SBE/DPI for review and comment.</w:t>
            </w:r>
          </w:p>
          <w:p w:rsidR="00EC59E9" w:rsidRPr="004A045D" w:rsidRDefault="00EC59E9" w:rsidP="00B929C0">
            <w:pPr>
              <w:ind w:right="180"/>
              <w:rPr>
                <w:rFonts w:cs="Arial"/>
                <w:color w:val="000000" w:themeColor="text1"/>
              </w:rPr>
            </w:pPr>
          </w:p>
          <w:p w:rsidR="00EC59E9" w:rsidRPr="004A045D" w:rsidRDefault="00EC59E9" w:rsidP="00B929C0">
            <w:pPr>
              <w:ind w:right="180"/>
              <w:rPr>
                <w:rFonts w:cs="Arial"/>
                <w:b/>
                <w:color w:val="000000" w:themeColor="text1"/>
              </w:rPr>
            </w:pPr>
            <w:r w:rsidRPr="004A045D">
              <w:rPr>
                <w:rFonts w:cs="Arial"/>
                <w:b/>
                <w:color w:val="000000" w:themeColor="text1"/>
              </w:rPr>
              <w:t xml:space="preserve">This practice is a </w:t>
            </w:r>
            <w:r w:rsidRPr="004A045D">
              <w:rPr>
                <w:rFonts w:cs="Arial"/>
                <w:b/>
                <w:color w:val="000000" w:themeColor="text1"/>
                <w:u w:val="single"/>
              </w:rPr>
              <w:t>Maintained Practice</w:t>
            </w:r>
            <w:r w:rsidRPr="004A045D">
              <w:rPr>
                <w:rFonts w:cs="Arial"/>
                <w:b/>
                <w:color w:val="000000" w:themeColor="text1"/>
              </w:rPr>
              <w:t xml:space="preserve"> for 2013-2016</w:t>
            </w:r>
          </w:p>
          <w:p w:rsidR="00EC59E9" w:rsidRPr="004A045D" w:rsidRDefault="00EC59E9" w:rsidP="00BC6A40">
            <w:pPr>
              <w:ind w:right="180"/>
              <w:rPr>
                <w:rFonts w:cs="Arial"/>
                <w:color w:val="000000" w:themeColor="text1"/>
              </w:rPr>
            </w:pPr>
          </w:p>
          <w:p w:rsidR="00EC59E9" w:rsidRPr="004A045D" w:rsidRDefault="00EC59E9" w:rsidP="00B929C0">
            <w:pPr>
              <w:ind w:right="360"/>
              <w:jc w:val="both"/>
              <w:rPr>
                <w:rFonts w:cs="Arial"/>
                <w:color w:val="000000" w:themeColor="text1"/>
              </w:rPr>
            </w:pPr>
            <w:r w:rsidRPr="004A045D">
              <w:rPr>
                <w:rFonts w:cs="Arial"/>
                <w:b/>
                <w:color w:val="000000" w:themeColor="text1"/>
                <w:u w:val="single"/>
              </w:rPr>
              <w:t>Rationale:</w:t>
            </w:r>
            <w:r w:rsidRPr="004A045D">
              <w:rPr>
                <w:rFonts w:cs="Arial"/>
                <w:color w:val="000000" w:themeColor="text1"/>
              </w:rPr>
              <w:t xml:space="preserve"> </w:t>
            </w:r>
          </w:p>
          <w:p w:rsidR="00EC59E9" w:rsidRPr="004A045D" w:rsidRDefault="00EC59E9" w:rsidP="00B929C0">
            <w:pPr>
              <w:ind w:right="360"/>
              <w:jc w:val="both"/>
              <w:rPr>
                <w:rFonts w:cs="Arial"/>
                <w:color w:val="000000" w:themeColor="text1"/>
              </w:rPr>
            </w:pPr>
            <w:r w:rsidRPr="004A045D">
              <w:rPr>
                <w:rFonts w:cs="Arial"/>
                <w:color w:val="000000" w:themeColor="text1"/>
              </w:rPr>
              <w:t xml:space="preserve">Stakeholders have opportunities to review and provide input for the AIG plan and any local BOE policies associated with the AIG program.  Feedback is used for revisions intended to improve the program.  </w:t>
            </w:r>
          </w:p>
          <w:p w:rsidR="00EC59E9" w:rsidRPr="004A045D" w:rsidRDefault="00EC59E9" w:rsidP="00BC6A40">
            <w:pPr>
              <w:ind w:left="140" w:right="360"/>
              <w:jc w:val="both"/>
              <w:rPr>
                <w:rFonts w:cs="Arial"/>
                <w:color w:val="000000" w:themeColor="text1"/>
              </w:rPr>
            </w:pPr>
          </w:p>
          <w:p w:rsidR="00EC59E9" w:rsidRPr="004A045D" w:rsidRDefault="00EC59E9" w:rsidP="00B929C0">
            <w:pPr>
              <w:rPr>
                <w:rFonts w:cs="Arial"/>
                <w:color w:val="000000" w:themeColor="text1"/>
              </w:rPr>
            </w:pPr>
            <w:r w:rsidRPr="004A045D">
              <w:rPr>
                <w:rFonts w:cs="Arial"/>
                <w:b/>
                <w:color w:val="000000" w:themeColor="text1"/>
                <w:u w:val="single"/>
              </w:rPr>
              <w:lastRenderedPageBreak/>
              <w:t>Goals:</w:t>
            </w:r>
            <w:r w:rsidRPr="004A045D">
              <w:rPr>
                <w:rFonts w:cs="Arial"/>
                <w:color w:val="000000" w:themeColor="text1"/>
              </w:rPr>
              <w:t xml:space="preserve"> </w:t>
            </w:r>
          </w:p>
          <w:p w:rsidR="00EC59E9" w:rsidRPr="004A045D" w:rsidRDefault="00EC59E9" w:rsidP="00B929C0">
            <w:pPr>
              <w:rPr>
                <w:rFonts w:cs="Arial"/>
                <w:color w:val="000000" w:themeColor="text1"/>
              </w:rPr>
            </w:pPr>
            <w:r w:rsidRPr="004A045D">
              <w:rPr>
                <w:rFonts w:cs="Arial"/>
                <w:color w:val="000000" w:themeColor="text1"/>
              </w:rPr>
              <w:t>Strengthen relationships with a variety of stakeholders who will work with district employees to continually improve all aspects of the AIG program.  Strengthen the AIG Advisory Committee by including more participants, opportunities for improvements in communication with this core group and the community.</w:t>
            </w:r>
          </w:p>
          <w:p w:rsidR="00EC59E9" w:rsidRPr="004A045D" w:rsidRDefault="00EC59E9" w:rsidP="00BC6A40">
            <w:pPr>
              <w:ind w:left="140"/>
              <w:rPr>
                <w:rFonts w:cs="Arial"/>
                <w:color w:val="000000" w:themeColor="text1"/>
              </w:rPr>
            </w:pPr>
          </w:p>
          <w:p w:rsidR="00EC59E9" w:rsidRPr="004A045D" w:rsidRDefault="00EC59E9" w:rsidP="00B929C0">
            <w:pPr>
              <w:ind w:right="280"/>
              <w:rPr>
                <w:rFonts w:cs="Arial"/>
                <w:color w:val="000000" w:themeColor="text1"/>
              </w:rPr>
            </w:pPr>
            <w:r w:rsidRPr="004A045D">
              <w:rPr>
                <w:rFonts w:cs="Arial"/>
                <w:b/>
                <w:color w:val="000000" w:themeColor="text1"/>
                <w:u w:val="single"/>
              </w:rPr>
              <w:t>Description:</w:t>
            </w:r>
            <w:r w:rsidRPr="004A045D">
              <w:rPr>
                <w:rFonts w:cs="Arial"/>
                <w:color w:val="000000" w:themeColor="text1"/>
              </w:rPr>
              <w:t xml:space="preserve"> </w:t>
            </w:r>
          </w:p>
          <w:p w:rsidR="00EC59E9" w:rsidRPr="004A045D" w:rsidRDefault="00EC59E9" w:rsidP="00B929C0">
            <w:pPr>
              <w:ind w:right="280"/>
              <w:rPr>
                <w:rFonts w:cs="Arial"/>
                <w:color w:val="000000" w:themeColor="text1"/>
              </w:rPr>
            </w:pPr>
            <w:r w:rsidRPr="004A045D">
              <w:rPr>
                <w:rFonts w:cs="Arial"/>
                <w:color w:val="000000" w:themeColor="text1"/>
              </w:rPr>
              <w:t xml:space="preserve">An AIG Plan Revision Team reviewed and made initial revision suggestions.  The AIG Advisory Committee met and suggested revisions for policies related to the AIG program as well as the plan itself.  An external audit of the AIG program was conducted to evaluate current programming and effectiveness.  Audit findings resulted in recommendations for improvement.  All suggestions were taken into consideration as multiple drafts were created.  </w:t>
            </w:r>
          </w:p>
          <w:p w:rsidR="00EC59E9" w:rsidRPr="004A045D" w:rsidRDefault="00EC59E9" w:rsidP="00BC6A40">
            <w:pPr>
              <w:rPr>
                <w:rFonts w:cs="Arial"/>
                <w:color w:val="000000" w:themeColor="text1"/>
              </w:rPr>
            </w:pPr>
          </w:p>
          <w:p w:rsidR="00EC59E9" w:rsidRPr="004A045D" w:rsidRDefault="00EC59E9" w:rsidP="00BC6A40">
            <w:pPr>
              <w:ind w:right="640"/>
              <w:rPr>
                <w:rFonts w:cs="Arial"/>
                <w:color w:val="000000" w:themeColor="text1"/>
              </w:rPr>
            </w:pPr>
            <w:r w:rsidRPr="004A045D">
              <w:rPr>
                <w:rFonts w:cs="Arial"/>
                <w:color w:val="000000" w:themeColor="text1"/>
              </w:rPr>
              <w:t>Key stakeholder groups provided input for the Academically Intellectually Gifted Plan 2013-2016 by evaluating the current plan and providing suggestions for revision.  The evaluations were documented through meeting notes and/or using the AIG Program Self-Evaluation Tool.  Stakeholder groups include</w:t>
            </w:r>
            <w:r w:rsidRPr="004A045D">
              <w:rPr>
                <w:rFonts w:cs="Arial"/>
                <w:strike/>
                <w:color w:val="000000" w:themeColor="text1"/>
              </w:rPr>
              <w:t xml:space="preserve"> </w:t>
            </w:r>
            <w:r w:rsidRPr="004A045D">
              <w:rPr>
                <w:rFonts w:cs="Arial"/>
                <w:color w:val="000000" w:themeColor="text1"/>
              </w:rPr>
              <w:t xml:space="preserve">the following: AIG Central Services Staff, parents, AIG teachers (K-8), principals, classroom teachers, senior district leadership, and community stakeholders.  </w:t>
            </w:r>
          </w:p>
          <w:p w:rsidR="00EC59E9" w:rsidRPr="004A045D" w:rsidRDefault="00EC59E9" w:rsidP="00BC6A40">
            <w:pPr>
              <w:ind w:right="640"/>
              <w:rPr>
                <w:rFonts w:cs="Arial"/>
                <w:color w:val="000000" w:themeColor="text1"/>
              </w:rPr>
            </w:pPr>
          </w:p>
          <w:p w:rsidR="00EC59E9" w:rsidRPr="004A045D" w:rsidRDefault="00EC59E9" w:rsidP="00DD63AC">
            <w:pPr>
              <w:ind w:right="220"/>
              <w:rPr>
                <w:rFonts w:cs="Arial"/>
                <w:color w:val="000000" w:themeColor="text1"/>
              </w:rPr>
            </w:pPr>
            <w:r w:rsidRPr="004A045D">
              <w:rPr>
                <w:rFonts w:cs="Arial"/>
                <w:color w:val="000000" w:themeColor="text1"/>
              </w:rPr>
              <w:t>The AIG Program Plan draft will ultimately be submitted to the Wake County Public School System Board of Education for review and approval. Once approved, the plan will be submitted to the SBE/DPI for review and comment.</w:t>
            </w:r>
          </w:p>
          <w:p w:rsidR="00EC59E9" w:rsidRPr="004A045D" w:rsidRDefault="00EC59E9" w:rsidP="00BC6A40">
            <w:pPr>
              <w:rPr>
                <w:rFonts w:cs="Arial"/>
                <w:b/>
                <w:color w:val="000000" w:themeColor="text1"/>
                <w:u w:val="single"/>
              </w:rPr>
            </w:pPr>
          </w:p>
          <w:p w:rsidR="00EC59E9" w:rsidRPr="004A045D" w:rsidRDefault="00EC59E9" w:rsidP="00BC6A40">
            <w:pPr>
              <w:rPr>
                <w:rFonts w:cs="Arial"/>
                <w:color w:val="000000" w:themeColor="text1"/>
              </w:rPr>
            </w:pPr>
            <w:r w:rsidRPr="004A045D">
              <w:rPr>
                <w:rFonts w:cs="Arial"/>
                <w:b/>
                <w:color w:val="000000" w:themeColor="text1"/>
                <w:u w:val="single"/>
              </w:rPr>
              <w:t>Planned Sources of Evidence:</w:t>
            </w:r>
          </w:p>
          <w:p w:rsidR="00EC59E9" w:rsidRPr="00B05708" w:rsidRDefault="00EC59E9" w:rsidP="008C11F1">
            <w:pPr>
              <w:pStyle w:val="ListParagraph"/>
              <w:numPr>
                <w:ilvl w:val="0"/>
                <w:numId w:val="126"/>
              </w:numPr>
              <w:spacing w:line="276" w:lineRule="auto"/>
              <w:rPr>
                <w:rFonts w:asciiTheme="minorHAnsi" w:hAnsiTheme="minorHAnsi" w:cs="Arial"/>
                <w:color w:val="000000" w:themeColor="text1"/>
                <w:sz w:val="24"/>
                <w:szCs w:val="24"/>
              </w:rPr>
            </w:pPr>
            <w:r w:rsidRPr="00B05708">
              <w:rPr>
                <w:rFonts w:asciiTheme="minorHAnsi" w:hAnsiTheme="minorHAnsi" w:cs="Arial"/>
                <w:color w:val="000000" w:themeColor="text1"/>
                <w:sz w:val="24"/>
                <w:szCs w:val="24"/>
              </w:rPr>
              <w:t>AIG Program Audit</w:t>
            </w:r>
          </w:p>
          <w:p w:rsidR="00EC59E9" w:rsidRPr="00B05708" w:rsidRDefault="00EC59E9" w:rsidP="008C11F1">
            <w:pPr>
              <w:pStyle w:val="ListParagraph"/>
              <w:numPr>
                <w:ilvl w:val="0"/>
                <w:numId w:val="126"/>
              </w:numPr>
              <w:spacing w:line="276" w:lineRule="auto"/>
              <w:rPr>
                <w:rFonts w:asciiTheme="minorHAnsi" w:hAnsiTheme="minorHAnsi" w:cs="Arial"/>
                <w:color w:val="000000" w:themeColor="text1"/>
                <w:sz w:val="24"/>
                <w:szCs w:val="24"/>
              </w:rPr>
            </w:pPr>
            <w:r w:rsidRPr="00B05708">
              <w:rPr>
                <w:rFonts w:asciiTheme="minorHAnsi" w:hAnsiTheme="minorHAnsi" w:cs="Arial"/>
                <w:color w:val="000000" w:themeColor="text1"/>
                <w:sz w:val="24"/>
                <w:szCs w:val="24"/>
              </w:rPr>
              <w:t>AIG Plan</w:t>
            </w:r>
          </w:p>
          <w:p w:rsidR="00EC59E9" w:rsidRPr="00B05708" w:rsidRDefault="00EC59E9" w:rsidP="008C11F1">
            <w:pPr>
              <w:pStyle w:val="ListParagraph"/>
              <w:numPr>
                <w:ilvl w:val="0"/>
                <w:numId w:val="126"/>
              </w:numPr>
              <w:spacing w:line="276" w:lineRule="auto"/>
              <w:rPr>
                <w:rFonts w:asciiTheme="minorHAnsi" w:hAnsiTheme="minorHAnsi" w:cs="Arial"/>
                <w:color w:val="000000" w:themeColor="text1"/>
                <w:sz w:val="24"/>
                <w:szCs w:val="24"/>
              </w:rPr>
            </w:pPr>
            <w:r w:rsidRPr="00B05708">
              <w:rPr>
                <w:rFonts w:asciiTheme="minorHAnsi" w:hAnsiTheme="minorHAnsi" w:cs="Arial"/>
                <w:color w:val="000000" w:themeColor="text1"/>
                <w:sz w:val="24"/>
                <w:szCs w:val="24"/>
              </w:rPr>
              <w:t>AIG Program Self-Evaluation Tool</w:t>
            </w:r>
          </w:p>
          <w:p w:rsidR="00EC59E9" w:rsidRPr="00B05708" w:rsidRDefault="00EC59E9" w:rsidP="008C11F1">
            <w:pPr>
              <w:pStyle w:val="ListParagraph"/>
              <w:numPr>
                <w:ilvl w:val="0"/>
                <w:numId w:val="126"/>
              </w:numPr>
              <w:spacing w:line="276" w:lineRule="auto"/>
              <w:rPr>
                <w:rFonts w:asciiTheme="minorHAnsi" w:hAnsiTheme="minorHAnsi" w:cs="Arial"/>
                <w:color w:val="000000" w:themeColor="text1"/>
                <w:sz w:val="24"/>
                <w:szCs w:val="24"/>
              </w:rPr>
            </w:pPr>
            <w:r w:rsidRPr="00B05708">
              <w:rPr>
                <w:rFonts w:asciiTheme="minorHAnsi" w:hAnsiTheme="minorHAnsi" w:cs="Arial"/>
                <w:color w:val="000000" w:themeColor="text1"/>
                <w:sz w:val="24"/>
                <w:szCs w:val="24"/>
              </w:rPr>
              <w:t>Meeting agendas</w:t>
            </w:r>
          </w:p>
          <w:p w:rsidR="00EC59E9" w:rsidRPr="004A045D" w:rsidRDefault="00EC59E9" w:rsidP="00BC6A40">
            <w:pPr>
              <w:rPr>
                <w:rFonts w:cs="Arial"/>
                <w:b/>
                <w:color w:val="000000" w:themeColor="text1"/>
                <w:u w:val="single"/>
              </w:rPr>
            </w:pPr>
          </w:p>
          <w:p w:rsidR="00EC59E9" w:rsidRPr="004A045D" w:rsidRDefault="00EC59E9" w:rsidP="00BC6A40">
            <w:pPr>
              <w:rPr>
                <w:rFonts w:cs="Arial"/>
                <w:color w:val="000000" w:themeColor="text1"/>
              </w:rPr>
            </w:pPr>
            <w:r w:rsidRPr="004A045D">
              <w:rPr>
                <w:rFonts w:cs="Arial"/>
                <w:b/>
                <w:color w:val="000000" w:themeColor="text1"/>
                <w:u w:val="single"/>
              </w:rPr>
              <w:t>Other Comments:</w:t>
            </w:r>
          </w:p>
          <w:p w:rsidR="00EC59E9" w:rsidRPr="004A045D" w:rsidRDefault="00EC59E9" w:rsidP="00BC6A40">
            <w:pPr>
              <w:ind w:left="140" w:right="280"/>
              <w:rPr>
                <w:rFonts w:cs="Arial"/>
                <w:color w:val="000000" w:themeColor="text1"/>
              </w:rPr>
            </w:pPr>
          </w:p>
          <w:p w:rsidR="00EC59E9" w:rsidRPr="004A045D" w:rsidRDefault="00EC59E9" w:rsidP="00BC6A40">
            <w:pPr>
              <w:ind w:right="280"/>
              <w:rPr>
                <w:rFonts w:cs="Arial"/>
                <w:strike/>
                <w:color w:val="000000" w:themeColor="text1"/>
              </w:rPr>
            </w:pPr>
            <w:r w:rsidRPr="004A045D">
              <w:rPr>
                <w:rFonts w:cs="Arial"/>
                <w:b/>
                <w:color w:val="000000" w:themeColor="text1"/>
                <w:u w:val="single"/>
              </w:rPr>
              <w:t>Ideas of Strengthening:</w:t>
            </w:r>
            <w:r w:rsidRPr="004A045D">
              <w:rPr>
                <w:rFonts w:cs="Arial"/>
                <w:color w:val="000000" w:themeColor="text1"/>
              </w:rPr>
              <w:t xml:space="preserve"> </w:t>
            </w:r>
          </w:p>
          <w:p w:rsidR="00EC59E9" w:rsidRPr="004A045D" w:rsidRDefault="00EC59E9" w:rsidP="00BC6A40">
            <w:pPr>
              <w:ind w:right="280"/>
              <w:rPr>
                <w:rFonts w:cs="Arial"/>
                <w:color w:val="000000" w:themeColor="text1"/>
              </w:rPr>
            </w:pPr>
            <w:r w:rsidRPr="004A045D">
              <w:rPr>
                <w:rFonts w:cs="Arial"/>
                <w:color w:val="000000" w:themeColor="text1"/>
              </w:rPr>
              <w:t>Use members to promote awareness of the AIG program by discussing in communities, soliciting feedback, and reporting it to teams for continual improvement.  Meetings with stakeholders will continue on a regular basis.</w:t>
            </w:r>
          </w:p>
          <w:p w:rsidR="00EC59E9" w:rsidRPr="004A045D" w:rsidRDefault="00EC59E9" w:rsidP="00BC6A40">
            <w:pPr>
              <w:ind w:right="640"/>
              <w:jc w:val="both"/>
              <w:rPr>
                <w:rFonts w:cs="Arial"/>
                <w:color w:val="000000" w:themeColor="text1"/>
              </w:rPr>
            </w:pPr>
          </w:p>
        </w:tc>
      </w:tr>
    </w:tbl>
    <w:p w:rsidR="00EC59E9" w:rsidRPr="004A045D" w:rsidRDefault="00EC59E9" w:rsidP="00A458A4">
      <w:pPr>
        <w:shd w:val="clear" w:color="auto" w:fill="D9D9D9" w:themeFill="background1" w:themeFillShade="D9"/>
        <w:rPr>
          <w:rFonts w:cs="Arial"/>
          <w:color w:val="000000" w:themeColor="text1"/>
        </w:rPr>
      </w:pPr>
      <w:r w:rsidRPr="004A045D">
        <w:rPr>
          <w:rFonts w:cs="Arial"/>
          <w:b/>
          <w:color w:val="000000" w:themeColor="text1"/>
          <w:u w:val="single"/>
        </w:rPr>
        <w:lastRenderedPageBreak/>
        <w:t>Practice B</w:t>
      </w:r>
    </w:p>
    <w:p w:rsidR="00EC59E9" w:rsidRPr="004A045D" w:rsidRDefault="00EC59E9" w:rsidP="00A458A4">
      <w:pPr>
        <w:shd w:val="clear" w:color="auto" w:fill="D9D9D9" w:themeFill="background1" w:themeFillShade="D9"/>
        <w:ind w:right="280"/>
        <w:rPr>
          <w:rFonts w:cs="Arial"/>
          <w:color w:val="000000" w:themeColor="text1"/>
        </w:rPr>
      </w:pPr>
      <w:proofErr w:type="gramStart"/>
      <w:r w:rsidRPr="004A045D">
        <w:rPr>
          <w:rFonts w:cs="Arial"/>
          <w:color w:val="000000" w:themeColor="text1"/>
        </w:rPr>
        <w:t>Monitors the implementation of the local AIG program and plan in accordance with current legislation and state policies to ensure fidelity of implementation for all AIG program components.</w:t>
      </w:r>
      <w:proofErr w:type="gramEnd"/>
    </w:p>
    <w:p w:rsidR="00EC59E9" w:rsidRPr="004A045D" w:rsidRDefault="00EC59E9" w:rsidP="00A458A4">
      <w:pPr>
        <w:shd w:val="clear" w:color="auto" w:fill="D9D9D9" w:themeFill="background1" w:themeFillShade="D9"/>
        <w:ind w:right="280"/>
        <w:rPr>
          <w:rFonts w:cs="Arial"/>
          <w:color w:val="000000" w:themeColor="text1"/>
        </w:rPr>
      </w:pPr>
    </w:p>
    <w:p w:rsidR="00EC59E9" w:rsidRPr="004A045D" w:rsidRDefault="00EC59E9" w:rsidP="00F3767D">
      <w:pPr>
        <w:ind w:left="180" w:right="180"/>
        <w:rPr>
          <w:rFonts w:cs="Arial"/>
          <w:b/>
          <w:color w:val="000000" w:themeColor="text1"/>
        </w:rPr>
      </w:pPr>
    </w:p>
    <w:p w:rsidR="00EC59E9" w:rsidRPr="004A045D" w:rsidRDefault="00EC59E9" w:rsidP="00A458A4">
      <w:pPr>
        <w:ind w:right="180"/>
        <w:rPr>
          <w:rFonts w:cs="Arial"/>
          <w:color w:val="000000" w:themeColor="text1"/>
        </w:rPr>
      </w:pPr>
      <w:r w:rsidRPr="004A045D">
        <w:rPr>
          <w:rFonts w:cs="Arial"/>
          <w:b/>
          <w:color w:val="000000" w:themeColor="text1"/>
        </w:rPr>
        <w:t xml:space="preserve">This practice is a </w:t>
      </w:r>
      <w:r w:rsidRPr="004A045D">
        <w:rPr>
          <w:rFonts w:cs="Arial"/>
          <w:b/>
          <w:color w:val="000000" w:themeColor="text1"/>
          <w:u w:val="single"/>
        </w:rPr>
        <w:t>Focused Practice</w:t>
      </w:r>
      <w:r w:rsidRPr="004A045D">
        <w:rPr>
          <w:rFonts w:cs="Arial"/>
          <w:b/>
          <w:color w:val="000000" w:themeColor="text1"/>
        </w:rPr>
        <w:t xml:space="preserve"> for 2013-2016.</w:t>
      </w:r>
    </w:p>
    <w:p w:rsidR="00EC59E9" w:rsidRPr="004A045D" w:rsidRDefault="00EC59E9" w:rsidP="00F3767D">
      <w:pPr>
        <w:ind w:left="140" w:right="580"/>
        <w:rPr>
          <w:rFonts w:cs="Arial"/>
          <w:color w:val="000000" w:themeColor="text1"/>
        </w:rPr>
      </w:pPr>
    </w:p>
    <w:p w:rsidR="00EC59E9" w:rsidRPr="004A045D" w:rsidRDefault="00EC59E9" w:rsidP="00A458A4">
      <w:pPr>
        <w:ind w:right="580"/>
        <w:rPr>
          <w:rFonts w:cs="Arial"/>
          <w:color w:val="000000" w:themeColor="text1"/>
        </w:rPr>
      </w:pPr>
      <w:r w:rsidRPr="004A045D">
        <w:rPr>
          <w:rFonts w:cs="Arial"/>
          <w:b/>
          <w:color w:val="000000" w:themeColor="text1"/>
          <w:u w:val="single"/>
        </w:rPr>
        <w:t>Rationale:</w:t>
      </w:r>
      <w:r w:rsidRPr="004A045D">
        <w:rPr>
          <w:rFonts w:cs="Arial"/>
          <w:color w:val="000000" w:themeColor="text1"/>
        </w:rPr>
        <w:t xml:space="preserve"> </w:t>
      </w:r>
    </w:p>
    <w:p w:rsidR="00EC59E9" w:rsidRPr="004A045D" w:rsidRDefault="00EC59E9" w:rsidP="00A458A4">
      <w:pPr>
        <w:ind w:right="580"/>
        <w:rPr>
          <w:rFonts w:cs="Arial"/>
          <w:color w:val="000000" w:themeColor="text1"/>
        </w:rPr>
      </w:pPr>
      <w:r w:rsidRPr="004A045D">
        <w:rPr>
          <w:rFonts w:cs="Arial"/>
          <w:color w:val="000000" w:themeColor="text1"/>
        </w:rPr>
        <w:t xml:space="preserve">The Wake County Public School System is the largest school district in North Carolina and sixteenth largest in the country. The AIG program must be closely monitored to ensure that services are delivered equitably and effectively in every school.  Monitoring the program closely will also </w:t>
      </w:r>
      <w:r w:rsidRPr="004A045D">
        <w:rPr>
          <w:rFonts w:cs="Arial"/>
          <w:color w:val="000000" w:themeColor="text1"/>
        </w:rPr>
        <w:lastRenderedPageBreak/>
        <w:t>maintain awareness so that students, regardless of race, sex, socio-economic status have opportunities to benefit from the AIG program.</w:t>
      </w:r>
    </w:p>
    <w:p w:rsidR="00EC59E9" w:rsidRPr="004A045D" w:rsidRDefault="00EC59E9" w:rsidP="00A458A4">
      <w:pPr>
        <w:ind w:right="220"/>
        <w:rPr>
          <w:rFonts w:cs="Arial"/>
          <w:color w:val="000000" w:themeColor="text1"/>
        </w:rPr>
      </w:pPr>
    </w:p>
    <w:p w:rsidR="00EC59E9" w:rsidRPr="004A045D" w:rsidRDefault="00EC59E9" w:rsidP="00A458A4">
      <w:pPr>
        <w:ind w:right="220"/>
        <w:rPr>
          <w:rFonts w:cs="Arial"/>
          <w:color w:val="000000" w:themeColor="text1"/>
        </w:rPr>
      </w:pPr>
      <w:r w:rsidRPr="004A045D">
        <w:rPr>
          <w:rFonts w:cs="Arial"/>
          <w:b/>
          <w:color w:val="000000" w:themeColor="text1"/>
          <w:u w:val="single"/>
        </w:rPr>
        <w:t>Goals:</w:t>
      </w:r>
      <w:r w:rsidRPr="004A045D">
        <w:rPr>
          <w:rFonts w:cs="Arial"/>
          <w:color w:val="000000" w:themeColor="text1"/>
        </w:rPr>
        <w:t xml:space="preserve"> </w:t>
      </w:r>
    </w:p>
    <w:p w:rsidR="00EC59E9" w:rsidRPr="004A045D" w:rsidRDefault="00EC59E9" w:rsidP="008C11F1">
      <w:pPr>
        <w:pStyle w:val="ListParagraph"/>
        <w:widowControl/>
        <w:numPr>
          <w:ilvl w:val="0"/>
          <w:numId w:val="68"/>
        </w:numPr>
        <w:autoSpaceDE/>
        <w:autoSpaceDN/>
        <w:adjustRightInd/>
        <w:spacing w:line="276" w:lineRule="auto"/>
        <w:ind w:right="220"/>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To effectively monitor AIG Teachers’ roles and responsibilities, student identification procedures, service delivery options, community outreach opportunities, and other critically important components of the Wake County AIG Program.</w:t>
      </w:r>
    </w:p>
    <w:p w:rsidR="00EC59E9" w:rsidRPr="004A045D" w:rsidRDefault="00EC59E9" w:rsidP="008C11F1">
      <w:pPr>
        <w:pStyle w:val="ListParagraph"/>
        <w:widowControl/>
        <w:numPr>
          <w:ilvl w:val="0"/>
          <w:numId w:val="68"/>
        </w:numPr>
        <w:autoSpaceDE/>
        <w:autoSpaceDN/>
        <w:adjustRightInd/>
        <w:spacing w:line="276" w:lineRule="auto"/>
        <w:ind w:right="220"/>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To provide fidelity checks on the progress of AIG Program implementation as outlined within the WCPSS BOE approved AIG plan as requested.</w:t>
      </w:r>
    </w:p>
    <w:p w:rsidR="00EC59E9" w:rsidRPr="004A045D" w:rsidRDefault="00EC59E9" w:rsidP="00F3767D">
      <w:pPr>
        <w:ind w:right="220"/>
        <w:rPr>
          <w:rFonts w:cs="Arial"/>
          <w:color w:val="000000" w:themeColor="text1"/>
        </w:rPr>
      </w:pPr>
    </w:p>
    <w:p w:rsidR="00EC59E9" w:rsidRPr="004A045D" w:rsidRDefault="00EC59E9" w:rsidP="00F3767D">
      <w:pPr>
        <w:ind w:right="220"/>
        <w:rPr>
          <w:rFonts w:cs="Arial"/>
          <w:color w:val="000000" w:themeColor="text1"/>
        </w:rPr>
      </w:pPr>
      <w:r w:rsidRPr="004A045D">
        <w:rPr>
          <w:rFonts w:cs="Arial"/>
          <w:b/>
          <w:color w:val="000000" w:themeColor="text1"/>
          <w:u w:val="single"/>
        </w:rPr>
        <w:t>Description:</w:t>
      </w:r>
      <w:r w:rsidRPr="004A045D">
        <w:rPr>
          <w:rFonts w:cs="Arial"/>
          <w:color w:val="000000" w:themeColor="text1"/>
        </w:rPr>
        <w:t xml:space="preserve"> </w:t>
      </w:r>
    </w:p>
    <w:p w:rsidR="00EC59E9" w:rsidRPr="004A045D" w:rsidRDefault="00EC59E9" w:rsidP="00B26580">
      <w:pPr>
        <w:ind w:right="220"/>
        <w:rPr>
          <w:rFonts w:cs="Arial"/>
          <w:color w:val="000000" w:themeColor="text1"/>
        </w:rPr>
      </w:pPr>
      <w:r w:rsidRPr="004A045D">
        <w:rPr>
          <w:rFonts w:cs="Arial"/>
          <w:color w:val="000000" w:themeColor="text1"/>
        </w:rPr>
        <w:t xml:space="preserve">The WCPSS AIG Plan is written in compliance with state legislation (Article 9B) and NC AIG Program Standards and approved by WCPSS BOE.  It is critical to the success of the program that all components are in place and that stakeholders ensure the fidelity of the program.  This ensures compliance within local BOE approved plan, state program standards, and state legislation.  </w:t>
      </w:r>
    </w:p>
    <w:p w:rsidR="00EC59E9" w:rsidRPr="004A045D" w:rsidRDefault="00EC59E9" w:rsidP="00B26580">
      <w:pPr>
        <w:ind w:right="220"/>
        <w:rPr>
          <w:rFonts w:cs="Arial"/>
          <w:color w:val="000000" w:themeColor="text1"/>
        </w:rPr>
      </w:pPr>
    </w:p>
    <w:p w:rsidR="00EC59E9" w:rsidRPr="004A045D" w:rsidRDefault="00EC59E9" w:rsidP="00B26580">
      <w:pPr>
        <w:ind w:right="220"/>
        <w:rPr>
          <w:rFonts w:cs="Arial"/>
          <w:color w:val="000000" w:themeColor="text1"/>
        </w:rPr>
      </w:pPr>
      <w:r w:rsidRPr="004A045D">
        <w:rPr>
          <w:rFonts w:cs="Arial"/>
          <w:color w:val="000000" w:themeColor="text1"/>
        </w:rPr>
        <w:t xml:space="preserve">School administrators must ensure that the AIG teacher role is utilized in accordance with local AIG plan, and supports the process and procedures as detailed in the plan to support growth of all students.  Administrators are the direct supervisors and evaluators of AIG Teachers.  AIG teachers are charged with implementing the AIG plan as approved by the local BOE while being a productive member of a specific school faculty who is focused on supporting the growth of all students.  </w:t>
      </w:r>
    </w:p>
    <w:p w:rsidR="00EC59E9" w:rsidRPr="004A045D" w:rsidRDefault="00EC59E9" w:rsidP="00B26580">
      <w:pPr>
        <w:ind w:right="220"/>
        <w:rPr>
          <w:rFonts w:cs="Arial"/>
          <w:color w:val="000000" w:themeColor="text1"/>
        </w:rPr>
      </w:pPr>
    </w:p>
    <w:p w:rsidR="00EC59E9" w:rsidRPr="004A045D" w:rsidRDefault="00EC59E9" w:rsidP="00B26580">
      <w:pPr>
        <w:ind w:right="220"/>
        <w:rPr>
          <w:rFonts w:cs="Arial"/>
          <w:color w:val="000000" w:themeColor="text1"/>
        </w:rPr>
      </w:pPr>
      <w:r w:rsidRPr="004A045D">
        <w:rPr>
          <w:rFonts w:cs="Arial"/>
          <w:color w:val="000000" w:themeColor="text1"/>
        </w:rPr>
        <w:t xml:space="preserve">A comprehensive plan in compliance with state legislation and policy will be updated and approved by the WCPSS Board of Education. This plan will guide our work through the 2013-2016 three-year </w:t>
      </w:r>
      <w:proofErr w:type="gramStart"/>
      <w:r w:rsidRPr="004A045D">
        <w:rPr>
          <w:rFonts w:cs="Arial"/>
          <w:color w:val="000000" w:themeColor="text1"/>
        </w:rPr>
        <w:t>cycle</w:t>
      </w:r>
      <w:proofErr w:type="gramEnd"/>
      <w:r w:rsidRPr="004A045D">
        <w:rPr>
          <w:rFonts w:cs="Arial"/>
          <w:color w:val="000000" w:themeColor="text1"/>
        </w:rPr>
        <w:t xml:space="preserve"> and will lay the ground work for more substantial program revision and implementation during the 2016-2019 plan period. </w:t>
      </w:r>
    </w:p>
    <w:p w:rsidR="00EC59E9" w:rsidRPr="004A045D" w:rsidRDefault="00EC59E9" w:rsidP="00B26580">
      <w:pPr>
        <w:ind w:right="220"/>
        <w:rPr>
          <w:rFonts w:cs="Arial"/>
          <w:color w:val="000000" w:themeColor="text1"/>
        </w:rPr>
      </w:pPr>
    </w:p>
    <w:p w:rsidR="00EC59E9" w:rsidRPr="004A045D" w:rsidRDefault="00EC59E9" w:rsidP="00F46080">
      <w:pPr>
        <w:rPr>
          <w:rFonts w:cs="Arial"/>
          <w:b/>
          <w:color w:val="000000" w:themeColor="text1"/>
          <w:u w:val="single"/>
        </w:rPr>
      </w:pPr>
      <w:r w:rsidRPr="004A045D">
        <w:rPr>
          <w:rFonts w:cs="Arial"/>
          <w:b/>
          <w:color w:val="000000" w:themeColor="text1"/>
          <w:u w:val="single"/>
        </w:rPr>
        <w:t>Planned Sources of Evidence</w:t>
      </w:r>
    </w:p>
    <w:p w:rsidR="00EC59E9" w:rsidRPr="004A045D" w:rsidRDefault="00EC59E9" w:rsidP="008C11F1">
      <w:pPr>
        <w:pStyle w:val="ListParagraph"/>
        <w:numPr>
          <w:ilvl w:val="0"/>
          <w:numId w:val="114"/>
        </w:numPr>
        <w:ind w:left="720"/>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2013-2016 WCPSS AIG Plan</w:t>
      </w:r>
    </w:p>
    <w:p w:rsidR="00EC59E9" w:rsidRPr="004A045D" w:rsidRDefault="00EC59E9" w:rsidP="008C11F1">
      <w:pPr>
        <w:pStyle w:val="ListParagraph"/>
        <w:numPr>
          <w:ilvl w:val="0"/>
          <w:numId w:val="114"/>
        </w:numPr>
        <w:ind w:left="720"/>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Article 9B</w:t>
      </w:r>
    </w:p>
    <w:p w:rsidR="00EC59E9" w:rsidRPr="004A045D" w:rsidRDefault="00EC59E9" w:rsidP="008C11F1">
      <w:pPr>
        <w:pStyle w:val="ListParagraph"/>
        <w:numPr>
          <w:ilvl w:val="0"/>
          <w:numId w:val="114"/>
        </w:numPr>
        <w:ind w:left="720"/>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NC AIG Program Standards</w:t>
      </w:r>
    </w:p>
    <w:p w:rsidR="00EC59E9" w:rsidRPr="004A045D" w:rsidRDefault="00EC59E9" w:rsidP="008C11F1">
      <w:pPr>
        <w:pStyle w:val="ListParagraph"/>
        <w:numPr>
          <w:ilvl w:val="0"/>
          <w:numId w:val="114"/>
        </w:numPr>
        <w:ind w:left="720"/>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WCPSS BOE agenda/minutes</w:t>
      </w:r>
    </w:p>
    <w:p w:rsidR="00EC59E9" w:rsidRPr="004A045D" w:rsidRDefault="00EC59E9" w:rsidP="00F46080">
      <w:pPr>
        <w:pStyle w:val="ListParagraph"/>
        <w:ind w:left="860"/>
        <w:rPr>
          <w:rFonts w:cs="Arial"/>
          <w:color w:val="000000" w:themeColor="text1"/>
        </w:rPr>
      </w:pPr>
    </w:p>
    <w:p w:rsidR="00EC59E9" w:rsidRPr="004A045D" w:rsidRDefault="00EC59E9" w:rsidP="00F46080">
      <w:pPr>
        <w:rPr>
          <w:rFonts w:cs="Arial"/>
          <w:color w:val="000000" w:themeColor="text1"/>
        </w:rPr>
      </w:pPr>
      <w:r w:rsidRPr="004A045D">
        <w:rPr>
          <w:rFonts w:cs="Arial"/>
          <w:b/>
          <w:color w:val="000000" w:themeColor="text1"/>
          <w:u w:val="single"/>
        </w:rPr>
        <w:t>Other Comments:</w:t>
      </w:r>
    </w:p>
    <w:p w:rsidR="00EC59E9" w:rsidRPr="004A045D" w:rsidRDefault="00EC59E9" w:rsidP="00F3767D">
      <w:pPr>
        <w:ind w:left="140"/>
        <w:rPr>
          <w:rFonts w:cs="Arial"/>
          <w:color w:val="000000" w:themeColor="text1"/>
        </w:rPr>
      </w:pPr>
    </w:p>
    <w:p w:rsidR="00EC59E9" w:rsidRPr="004A045D" w:rsidRDefault="00EC59E9" w:rsidP="00B93057">
      <w:pPr>
        <w:ind w:right="280"/>
        <w:rPr>
          <w:rFonts w:cs="Arial"/>
          <w:strike/>
          <w:color w:val="000000" w:themeColor="text1"/>
        </w:rPr>
      </w:pPr>
      <w:r w:rsidRPr="004A045D">
        <w:rPr>
          <w:rFonts w:cs="Arial"/>
          <w:b/>
          <w:color w:val="000000" w:themeColor="text1"/>
          <w:u w:val="single"/>
        </w:rPr>
        <w:t>Ideas of Strengthening:</w:t>
      </w:r>
      <w:r w:rsidRPr="004A045D">
        <w:rPr>
          <w:rFonts w:cs="Arial"/>
          <w:color w:val="000000" w:themeColor="text1"/>
        </w:rPr>
        <w:t xml:space="preserve"> </w:t>
      </w:r>
    </w:p>
    <w:p w:rsidR="00EC59E9" w:rsidRPr="004A045D" w:rsidRDefault="00EC59E9" w:rsidP="00B93057">
      <w:pPr>
        <w:ind w:right="280"/>
        <w:rPr>
          <w:rFonts w:cs="Arial"/>
          <w:color w:val="000000" w:themeColor="text1"/>
        </w:rPr>
      </w:pPr>
      <w:r w:rsidRPr="004A045D">
        <w:rPr>
          <w:rFonts w:cs="Arial"/>
          <w:color w:val="000000" w:themeColor="text1"/>
        </w:rPr>
        <w:t>Collaborate within the Academics Division to design a walk-through tool aligned with Effective Teaching Framework (ETF).</w:t>
      </w:r>
    </w:p>
    <w:tbl>
      <w:tblPr>
        <w:tblW w:w="0" w:type="auto"/>
        <w:tblCellMar>
          <w:left w:w="10" w:type="dxa"/>
          <w:right w:w="10" w:type="dxa"/>
        </w:tblCellMar>
        <w:tblLook w:val="0000" w:firstRow="0" w:lastRow="0" w:firstColumn="0" w:lastColumn="0" w:noHBand="0" w:noVBand="0"/>
      </w:tblPr>
      <w:tblGrid>
        <w:gridCol w:w="11040"/>
      </w:tblGrid>
      <w:tr w:rsidR="00EC59E9" w:rsidRPr="004A045D" w:rsidTr="00B93057">
        <w:tc>
          <w:tcPr>
            <w:tcW w:w="0" w:type="auto"/>
            <w:tcMar>
              <w:top w:w="100" w:type="dxa"/>
              <w:left w:w="120" w:type="dxa"/>
              <w:bottom w:w="100" w:type="dxa"/>
              <w:right w:w="120" w:type="dxa"/>
            </w:tcMar>
          </w:tcPr>
          <w:p w:rsidR="00EC59E9" w:rsidRPr="004A045D" w:rsidRDefault="00EC59E9" w:rsidP="00BC6A40">
            <w:pPr>
              <w:rPr>
                <w:rFonts w:cs="Arial"/>
                <w:color w:val="000000" w:themeColor="text1"/>
              </w:rPr>
            </w:pPr>
          </w:p>
          <w:p w:rsidR="00EC59E9" w:rsidRPr="004A045D" w:rsidRDefault="00EC59E9" w:rsidP="00B93057">
            <w:pPr>
              <w:shd w:val="clear" w:color="auto" w:fill="D9D9D9" w:themeFill="background1" w:themeFillShade="D9"/>
              <w:rPr>
                <w:rFonts w:cs="Arial"/>
                <w:color w:val="000000" w:themeColor="text1"/>
              </w:rPr>
            </w:pPr>
            <w:r w:rsidRPr="004A045D">
              <w:rPr>
                <w:rFonts w:cs="Arial"/>
                <w:b/>
                <w:color w:val="000000" w:themeColor="text1"/>
              </w:rPr>
              <w:t>Standard 6: Program Accountability</w:t>
            </w:r>
            <w:r w:rsidRPr="004A045D">
              <w:rPr>
                <w:rFonts w:cs="Arial"/>
                <w:b/>
                <w:color w:val="000000" w:themeColor="text1"/>
              </w:rPr>
              <w:br/>
            </w:r>
          </w:p>
          <w:p w:rsidR="00EC59E9" w:rsidRPr="004A045D" w:rsidRDefault="00EC59E9" w:rsidP="00B93057">
            <w:pPr>
              <w:shd w:val="clear" w:color="auto" w:fill="D9D9D9" w:themeFill="background1" w:themeFillShade="D9"/>
              <w:ind w:right="640"/>
              <w:jc w:val="both"/>
              <w:rPr>
                <w:rFonts w:cs="Arial"/>
                <w:color w:val="000000" w:themeColor="text1"/>
              </w:rPr>
            </w:pPr>
            <w:r w:rsidRPr="004A045D">
              <w:rPr>
                <w:rFonts w:cs="Arial"/>
                <w:color w:val="000000" w:themeColor="text1"/>
              </w:rPr>
              <w:t>The LEA implements, monitors, and evaluates the local AIG program and plan to ensure that all programs and services are effective in meeting the academic, intellectual, social, and emotional needs of gifted learners.</w:t>
            </w:r>
          </w:p>
        </w:tc>
      </w:tr>
    </w:tbl>
    <w:p w:rsidR="00EC59E9" w:rsidRPr="004A045D" w:rsidRDefault="00EC59E9" w:rsidP="00F3767D">
      <w:pPr>
        <w:rPr>
          <w:rFonts w:cs="Arial"/>
          <w:color w:val="000000" w:themeColor="text1"/>
        </w:rPr>
      </w:pPr>
    </w:p>
    <w:p w:rsidR="00EC59E9" w:rsidRPr="004A045D" w:rsidRDefault="00EC59E9" w:rsidP="00B93057">
      <w:pPr>
        <w:rPr>
          <w:rFonts w:cs="Arial"/>
          <w:color w:val="000000" w:themeColor="text1"/>
        </w:rPr>
      </w:pPr>
      <w:r w:rsidRPr="004A045D">
        <w:rPr>
          <w:rFonts w:cs="Arial"/>
          <w:b/>
          <w:color w:val="000000" w:themeColor="text1"/>
          <w:u w:val="single"/>
        </w:rPr>
        <w:t>Practice C</w:t>
      </w:r>
    </w:p>
    <w:p w:rsidR="00EC59E9" w:rsidRPr="004A045D" w:rsidRDefault="00EC59E9" w:rsidP="00B93057">
      <w:pPr>
        <w:rPr>
          <w:rFonts w:cs="Arial"/>
          <w:color w:val="000000" w:themeColor="text1"/>
        </w:rPr>
      </w:pPr>
      <w:r w:rsidRPr="004A045D">
        <w:rPr>
          <w:rFonts w:cs="Arial"/>
          <w:color w:val="000000" w:themeColor="text1"/>
        </w:rPr>
        <w:t>Uses and monitors state funds allotted for the local AIG program according to state policy.</w:t>
      </w:r>
    </w:p>
    <w:p w:rsidR="00EC59E9" w:rsidRPr="004A045D" w:rsidRDefault="00EC59E9" w:rsidP="00F3767D">
      <w:pPr>
        <w:rPr>
          <w:rFonts w:cs="Arial"/>
          <w:color w:val="000000" w:themeColor="text1"/>
        </w:rPr>
      </w:pPr>
    </w:p>
    <w:p w:rsidR="00EC59E9" w:rsidRPr="004A045D" w:rsidRDefault="00EC59E9" w:rsidP="00461C51">
      <w:pPr>
        <w:ind w:right="180"/>
        <w:rPr>
          <w:rFonts w:cs="Arial"/>
          <w:color w:val="000000" w:themeColor="text1"/>
        </w:rPr>
      </w:pPr>
      <w:r w:rsidRPr="004A045D">
        <w:rPr>
          <w:rFonts w:cs="Arial"/>
          <w:b/>
          <w:color w:val="000000" w:themeColor="text1"/>
        </w:rPr>
        <w:t xml:space="preserve">This practice is a </w:t>
      </w:r>
      <w:r w:rsidRPr="004A045D">
        <w:rPr>
          <w:rFonts w:cs="Arial"/>
          <w:b/>
          <w:color w:val="000000" w:themeColor="text1"/>
          <w:u w:val="single"/>
        </w:rPr>
        <w:t>Focused Practice</w:t>
      </w:r>
      <w:r w:rsidRPr="004A045D">
        <w:rPr>
          <w:rFonts w:cs="Arial"/>
          <w:b/>
          <w:color w:val="000000" w:themeColor="text1"/>
        </w:rPr>
        <w:t xml:space="preserve"> for 2013-2016.</w:t>
      </w:r>
    </w:p>
    <w:p w:rsidR="00EC59E9" w:rsidRPr="004A045D" w:rsidRDefault="00EC59E9" w:rsidP="00F3767D">
      <w:pPr>
        <w:rPr>
          <w:rFonts w:cs="Arial"/>
          <w:color w:val="000000" w:themeColor="text1"/>
        </w:rPr>
      </w:pPr>
    </w:p>
    <w:p w:rsidR="00EC59E9" w:rsidRPr="004A045D" w:rsidRDefault="00EC59E9" w:rsidP="00F3767D">
      <w:pPr>
        <w:rPr>
          <w:rFonts w:cs="Arial"/>
          <w:color w:val="000000" w:themeColor="text1"/>
        </w:rPr>
      </w:pPr>
      <w:r w:rsidRPr="004A045D">
        <w:rPr>
          <w:rFonts w:cs="Arial"/>
          <w:b/>
          <w:color w:val="000000" w:themeColor="text1"/>
          <w:u w:val="single"/>
        </w:rPr>
        <w:t>Rationale:</w:t>
      </w:r>
      <w:r w:rsidRPr="004A045D">
        <w:rPr>
          <w:rFonts w:cs="Arial"/>
          <w:color w:val="000000" w:themeColor="text1"/>
        </w:rPr>
        <w:t xml:space="preserve"> </w:t>
      </w:r>
    </w:p>
    <w:p w:rsidR="00EC59E9" w:rsidRPr="004A045D" w:rsidRDefault="00EC59E9" w:rsidP="00F3767D">
      <w:pPr>
        <w:rPr>
          <w:rFonts w:cs="Arial"/>
          <w:color w:val="000000" w:themeColor="text1"/>
        </w:rPr>
      </w:pPr>
      <w:r w:rsidRPr="004A045D">
        <w:rPr>
          <w:rFonts w:cs="Arial"/>
          <w:color w:val="000000" w:themeColor="text1"/>
        </w:rPr>
        <w:t xml:space="preserve">Funding for AIG from the state is calculated at 4% of average daily membership (ADM), whereas WCPSS identifies approximately 18% of the total student population.  Funds are limited and directed towards services for the </w:t>
      </w:r>
      <w:proofErr w:type="gramStart"/>
      <w:r w:rsidRPr="004A045D">
        <w:rPr>
          <w:rFonts w:cs="Arial"/>
          <w:color w:val="000000" w:themeColor="text1"/>
        </w:rPr>
        <w:t>Academically</w:t>
      </w:r>
      <w:proofErr w:type="gramEnd"/>
      <w:r w:rsidRPr="004A045D">
        <w:rPr>
          <w:rFonts w:cs="Arial"/>
          <w:color w:val="000000" w:themeColor="text1"/>
        </w:rPr>
        <w:t xml:space="preserve"> or Intellectually Gifted Program through payment of AIG teacher salaries and related benefits.  Local monies are allotted to support remaining staffing costs and provide supplies and materials for program needs.</w:t>
      </w:r>
    </w:p>
    <w:p w:rsidR="00EC59E9" w:rsidRPr="004A045D" w:rsidRDefault="00EC59E9" w:rsidP="00F3767D">
      <w:pPr>
        <w:rPr>
          <w:rFonts w:cs="Arial"/>
          <w:color w:val="000000" w:themeColor="text1"/>
        </w:rPr>
      </w:pPr>
    </w:p>
    <w:p w:rsidR="00EC59E9" w:rsidRPr="004A045D" w:rsidRDefault="00EC59E9" w:rsidP="00F3767D">
      <w:pPr>
        <w:rPr>
          <w:rFonts w:cs="Arial"/>
          <w:color w:val="000000" w:themeColor="text1"/>
        </w:rPr>
      </w:pPr>
      <w:r w:rsidRPr="004A045D">
        <w:rPr>
          <w:rFonts w:cs="Arial"/>
          <w:b/>
          <w:color w:val="000000" w:themeColor="text1"/>
          <w:u w:val="single"/>
        </w:rPr>
        <w:t>Goals:</w:t>
      </w:r>
    </w:p>
    <w:p w:rsidR="00EC59E9" w:rsidRPr="004A045D" w:rsidRDefault="00EC59E9" w:rsidP="00F3767D">
      <w:pPr>
        <w:rPr>
          <w:rFonts w:cs="Arial"/>
          <w:color w:val="000000" w:themeColor="text1"/>
        </w:rPr>
      </w:pPr>
      <w:r w:rsidRPr="004A045D">
        <w:rPr>
          <w:rFonts w:cs="Arial"/>
          <w:color w:val="000000" w:themeColor="text1"/>
        </w:rPr>
        <w:t xml:space="preserve">To research and deploy a multi-year plan for the implementation of a performance-based budgeting process that links resources to planning and student achievement that reflects that reflects the educational priorities of the district. </w:t>
      </w:r>
    </w:p>
    <w:p w:rsidR="00EC59E9" w:rsidRDefault="00EC59E9" w:rsidP="00F3767D">
      <w:pPr>
        <w:ind w:left="140"/>
        <w:rPr>
          <w:rFonts w:cs="Arial"/>
          <w:strike/>
          <w:color w:val="000000" w:themeColor="text1"/>
        </w:rPr>
      </w:pPr>
    </w:p>
    <w:p w:rsidR="00EC59E9" w:rsidRPr="004A045D" w:rsidRDefault="00EC59E9" w:rsidP="00F3767D">
      <w:pPr>
        <w:ind w:left="140"/>
        <w:rPr>
          <w:rFonts w:cs="Arial"/>
          <w:strike/>
          <w:color w:val="000000" w:themeColor="text1"/>
        </w:rPr>
      </w:pPr>
    </w:p>
    <w:p w:rsidR="00EC59E9" w:rsidRPr="004A045D" w:rsidRDefault="00EC59E9" w:rsidP="00F3767D">
      <w:pPr>
        <w:ind w:right="360"/>
        <w:rPr>
          <w:rFonts w:cs="Arial"/>
          <w:color w:val="000000" w:themeColor="text1"/>
        </w:rPr>
      </w:pPr>
      <w:r w:rsidRPr="004A045D">
        <w:rPr>
          <w:rFonts w:cs="Arial"/>
          <w:b/>
          <w:color w:val="000000" w:themeColor="text1"/>
          <w:u w:val="single"/>
        </w:rPr>
        <w:t>Description:</w:t>
      </w:r>
      <w:r w:rsidRPr="004A045D">
        <w:rPr>
          <w:rFonts w:cs="Arial"/>
          <w:color w:val="000000" w:themeColor="text1"/>
        </w:rPr>
        <w:t xml:space="preserve"> </w:t>
      </w:r>
    </w:p>
    <w:p w:rsidR="00EC59E9" w:rsidRPr="004A045D" w:rsidRDefault="00EC59E9" w:rsidP="00F3767D">
      <w:pPr>
        <w:ind w:right="360"/>
        <w:rPr>
          <w:rFonts w:cs="Arial"/>
          <w:color w:val="000000" w:themeColor="text1"/>
        </w:rPr>
      </w:pPr>
      <w:r w:rsidRPr="004A045D">
        <w:rPr>
          <w:rFonts w:cs="Arial"/>
          <w:color w:val="000000" w:themeColor="text1"/>
        </w:rPr>
        <w:t xml:space="preserve">An annual budget plan is developed and monitored to ensure that expenditures are used only for </w:t>
      </w:r>
      <w:proofErr w:type="gramStart"/>
      <w:r w:rsidRPr="004A045D">
        <w:rPr>
          <w:rFonts w:cs="Arial"/>
          <w:color w:val="000000" w:themeColor="text1"/>
        </w:rPr>
        <w:t>Academically</w:t>
      </w:r>
      <w:proofErr w:type="gramEnd"/>
      <w:r w:rsidRPr="004A045D">
        <w:rPr>
          <w:rFonts w:cs="Arial"/>
          <w:color w:val="000000" w:themeColor="text1"/>
        </w:rPr>
        <w:t xml:space="preserve"> or Intellectually Gifted Program services. A daily running budget workbook is updated with each expenditure and encumbrance.  Annual business cases are developed and presented to the Board of Education for consideration of additional local funding to support expansions of AIG Program services in subsequent school years.</w:t>
      </w:r>
    </w:p>
    <w:p w:rsidR="00EC59E9" w:rsidRPr="004A045D" w:rsidRDefault="00EC59E9" w:rsidP="004947A0">
      <w:pPr>
        <w:rPr>
          <w:rFonts w:cs="Arial"/>
          <w:b/>
          <w:color w:val="000000" w:themeColor="text1"/>
          <w:u w:val="single"/>
        </w:rPr>
      </w:pPr>
    </w:p>
    <w:p w:rsidR="00EC59E9" w:rsidRPr="004A045D" w:rsidRDefault="00EC59E9" w:rsidP="004947A0">
      <w:pPr>
        <w:rPr>
          <w:rFonts w:cs="Arial"/>
          <w:color w:val="000000" w:themeColor="text1"/>
        </w:rPr>
      </w:pPr>
      <w:r w:rsidRPr="004A045D">
        <w:rPr>
          <w:rFonts w:cs="Arial"/>
          <w:b/>
          <w:color w:val="000000" w:themeColor="text1"/>
          <w:u w:val="single"/>
        </w:rPr>
        <w:t>Planned Sources of Evidence:</w:t>
      </w:r>
      <w:r w:rsidRPr="004A045D">
        <w:rPr>
          <w:rFonts w:cs="Arial"/>
          <w:color w:val="000000" w:themeColor="text1"/>
        </w:rPr>
        <w:t xml:space="preserve"> </w:t>
      </w:r>
    </w:p>
    <w:p w:rsidR="00EC59E9" w:rsidRPr="004A045D" w:rsidRDefault="00EC59E9" w:rsidP="008C11F1">
      <w:pPr>
        <w:numPr>
          <w:ilvl w:val="0"/>
          <w:numId w:val="20"/>
        </w:numPr>
        <w:spacing w:line="276" w:lineRule="auto"/>
        <w:ind w:hanging="359"/>
        <w:rPr>
          <w:rFonts w:cs="Arial"/>
          <w:color w:val="000000" w:themeColor="text1"/>
        </w:rPr>
      </w:pPr>
      <w:r w:rsidRPr="004A045D">
        <w:rPr>
          <w:rFonts w:cs="Arial"/>
          <w:color w:val="000000" w:themeColor="text1"/>
        </w:rPr>
        <w:t>AIG Business and Spending Plans</w:t>
      </w:r>
    </w:p>
    <w:p w:rsidR="00EC59E9" w:rsidRPr="004A045D" w:rsidRDefault="00EC59E9" w:rsidP="008C11F1">
      <w:pPr>
        <w:numPr>
          <w:ilvl w:val="0"/>
          <w:numId w:val="20"/>
        </w:numPr>
        <w:spacing w:line="276" w:lineRule="auto"/>
        <w:ind w:hanging="359"/>
        <w:rPr>
          <w:rFonts w:cs="Arial"/>
          <w:color w:val="000000" w:themeColor="text1"/>
        </w:rPr>
      </w:pPr>
      <w:r w:rsidRPr="004A045D">
        <w:rPr>
          <w:rFonts w:cs="Arial"/>
          <w:color w:val="000000" w:themeColor="text1"/>
        </w:rPr>
        <w:t>Running Daily Budget Workbook</w:t>
      </w:r>
    </w:p>
    <w:p w:rsidR="00EC59E9" w:rsidRPr="004A045D" w:rsidRDefault="00EC59E9" w:rsidP="008C11F1">
      <w:pPr>
        <w:numPr>
          <w:ilvl w:val="0"/>
          <w:numId w:val="20"/>
        </w:numPr>
        <w:spacing w:line="276" w:lineRule="auto"/>
        <w:ind w:hanging="359"/>
        <w:rPr>
          <w:rFonts w:cs="Arial"/>
          <w:color w:val="000000" w:themeColor="text1"/>
        </w:rPr>
      </w:pPr>
      <w:r w:rsidRPr="004A045D">
        <w:rPr>
          <w:rFonts w:cs="Arial"/>
          <w:color w:val="000000" w:themeColor="text1"/>
        </w:rPr>
        <w:t>Business Cases</w:t>
      </w:r>
    </w:p>
    <w:p w:rsidR="00EC59E9" w:rsidRPr="004A045D" w:rsidRDefault="00EC59E9" w:rsidP="008C11F1">
      <w:pPr>
        <w:numPr>
          <w:ilvl w:val="0"/>
          <w:numId w:val="20"/>
        </w:numPr>
        <w:spacing w:line="276" w:lineRule="auto"/>
        <w:ind w:hanging="359"/>
        <w:rPr>
          <w:rFonts w:cs="Arial"/>
          <w:color w:val="000000" w:themeColor="text1"/>
        </w:rPr>
      </w:pPr>
      <w:r w:rsidRPr="004A045D">
        <w:rPr>
          <w:rFonts w:cs="Arial"/>
          <w:color w:val="000000" w:themeColor="text1"/>
        </w:rPr>
        <w:t>Research regarding performance-based budget</w:t>
      </w:r>
    </w:p>
    <w:p w:rsidR="00EC59E9" w:rsidRPr="004A045D" w:rsidRDefault="00EC59E9" w:rsidP="00295975">
      <w:pPr>
        <w:spacing w:line="276" w:lineRule="auto"/>
        <w:ind w:left="720"/>
        <w:rPr>
          <w:rFonts w:cs="Arial"/>
          <w:color w:val="000000" w:themeColor="text1"/>
        </w:rPr>
      </w:pPr>
    </w:p>
    <w:p w:rsidR="00EC59E9" w:rsidRPr="004A045D" w:rsidRDefault="00EC59E9" w:rsidP="00126203">
      <w:pPr>
        <w:rPr>
          <w:rFonts w:cs="Arial"/>
          <w:color w:val="000000" w:themeColor="text1"/>
        </w:rPr>
      </w:pPr>
      <w:r w:rsidRPr="004A045D">
        <w:rPr>
          <w:rFonts w:cs="Arial"/>
          <w:b/>
          <w:color w:val="000000" w:themeColor="text1"/>
          <w:u w:val="single"/>
        </w:rPr>
        <w:t>Other Comments:</w:t>
      </w:r>
    </w:p>
    <w:p w:rsidR="00EC59E9" w:rsidRPr="004A045D" w:rsidRDefault="00EC59E9" w:rsidP="00F3767D">
      <w:pPr>
        <w:ind w:left="140"/>
        <w:rPr>
          <w:rFonts w:cs="Arial"/>
          <w:color w:val="000000" w:themeColor="text1"/>
        </w:rPr>
      </w:pPr>
    </w:p>
    <w:p w:rsidR="00EC59E9" w:rsidRPr="004A045D" w:rsidRDefault="00EC59E9" w:rsidP="00126203">
      <w:pPr>
        <w:ind w:right="280"/>
        <w:rPr>
          <w:rFonts w:cs="Arial"/>
          <w:color w:val="000000" w:themeColor="text1"/>
        </w:rPr>
      </w:pPr>
      <w:r w:rsidRPr="004A045D">
        <w:rPr>
          <w:rFonts w:cs="Arial"/>
          <w:b/>
          <w:color w:val="000000" w:themeColor="text1"/>
          <w:u w:val="single"/>
        </w:rPr>
        <w:t>Ideas of Strengthening</w:t>
      </w:r>
      <w:r w:rsidRPr="004A045D">
        <w:rPr>
          <w:rFonts w:cs="Arial"/>
          <w:color w:val="000000" w:themeColor="text1"/>
        </w:rPr>
        <w:t>:</w:t>
      </w:r>
    </w:p>
    <w:p w:rsidR="00EC59E9" w:rsidRPr="004A045D" w:rsidRDefault="00EC59E9" w:rsidP="00126203">
      <w:pPr>
        <w:ind w:right="280"/>
        <w:rPr>
          <w:rFonts w:cs="Arial"/>
          <w:color w:val="000000" w:themeColor="text1"/>
        </w:rPr>
      </w:pPr>
      <w:r w:rsidRPr="004A045D">
        <w:rPr>
          <w:rFonts w:cs="Arial"/>
          <w:color w:val="000000" w:themeColor="text1"/>
        </w:rPr>
        <w:t>Continually evaluate effectiveness of budget process and appropriate use of funds.</w:t>
      </w:r>
    </w:p>
    <w:tbl>
      <w:tblPr>
        <w:tblW w:w="0" w:type="auto"/>
        <w:tblCellMar>
          <w:left w:w="10" w:type="dxa"/>
          <w:right w:w="10" w:type="dxa"/>
        </w:tblCellMar>
        <w:tblLook w:val="0000" w:firstRow="0" w:lastRow="0" w:firstColumn="0" w:lastColumn="0" w:noHBand="0" w:noVBand="0"/>
      </w:tblPr>
      <w:tblGrid>
        <w:gridCol w:w="11040"/>
      </w:tblGrid>
      <w:tr w:rsidR="00EC59E9" w:rsidRPr="004A045D" w:rsidTr="00B05708">
        <w:tc>
          <w:tcPr>
            <w:tcW w:w="0" w:type="auto"/>
            <w:tcMar>
              <w:top w:w="100" w:type="dxa"/>
              <w:left w:w="120" w:type="dxa"/>
              <w:bottom w:w="100" w:type="dxa"/>
              <w:right w:w="120" w:type="dxa"/>
            </w:tcMar>
          </w:tcPr>
          <w:p w:rsidR="00EC59E9" w:rsidRPr="004A045D" w:rsidRDefault="00EC59E9" w:rsidP="00BC6A40">
            <w:pPr>
              <w:rPr>
                <w:rFonts w:cs="Arial"/>
                <w:b/>
                <w:color w:val="000000" w:themeColor="text1"/>
              </w:rPr>
            </w:pPr>
          </w:p>
          <w:p w:rsidR="00EC59E9" w:rsidRPr="004A045D" w:rsidRDefault="00EC59E9" w:rsidP="00126203">
            <w:pPr>
              <w:shd w:val="clear" w:color="auto" w:fill="D9D9D9" w:themeFill="background1" w:themeFillShade="D9"/>
              <w:rPr>
                <w:rFonts w:cs="Arial"/>
                <w:color w:val="000000" w:themeColor="text1"/>
              </w:rPr>
            </w:pPr>
            <w:r w:rsidRPr="004A045D">
              <w:rPr>
                <w:rFonts w:cs="Arial"/>
                <w:b/>
                <w:color w:val="000000" w:themeColor="text1"/>
              </w:rPr>
              <w:t>Standard 6: Program Accountability</w:t>
            </w:r>
            <w:r w:rsidRPr="004A045D">
              <w:rPr>
                <w:rFonts w:cs="Arial"/>
                <w:b/>
                <w:color w:val="000000" w:themeColor="text1"/>
              </w:rPr>
              <w:br/>
            </w:r>
          </w:p>
          <w:p w:rsidR="00EC59E9" w:rsidRPr="004A045D" w:rsidRDefault="00EC59E9" w:rsidP="00126203">
            <w:pPr>
              <w:shd w:val="clear" w:color="auto" w:fill="D9D9D9" w:themeFill="background1" w:themeFillShade="D9"/>
              <w:ind w:right="640"/>
              <w:jc w:val="both"/>
              <w:rPr>
                <w:rFonts w:cs="Arial"/>
                <w:color w:val="000000" w:themeColor="text1"/>
              </w:rPr>
            </w:pPr>
            <w:r w:rsidRPr="004A045D">
              <w:rPr>
                <w:rFonts w:cs="Arial"/>
                <w:color w:val="000000" w:themeColor="text1"/>
              </w:rPr>
              <w:t>The LEA implements, monitors, and evaluates the AIG program and plan to ensure that all programs and services are effective in meeting the academic, intellectual, social, and emotional needs of gifted learners.</w:t>
            </w:r>
          </w:p>
        </w:tc>
      </w:tr>
    </w:tbl>
    <w:p w:rsidR="00EC59E9" w:rsidRPr="004A045D" w:rsidRDefault="00EC59E9" w:rsidP="00F3767D">
      <w:pPr>
        <w:rPr>
          <w:rFonts w:cs="Arial"/>
          <w:color w:val="000000" w:themeColor="text1"/>
        </w:rPr>
      </w:pPr>
    </w:p>
    <w:p w:rsidR="00EC59E9" w:rsidRPr="004A045D" w:rsidRDefault="00EC59E9" w:rsidP="00126203">
      <w:pPr>
        <w:rPr>
          <w:rFonts w:cs="Arial"/>
          <w:color w:val="000000" w:themeColor="text1"/>
        </w:rPr>
      </w:pPr>
      <w:r w:rsidRPr="004A045D">
        <w:rPr>
          <w:rFonts w:cs="Arial"/>
          <w:b/>
          <w:color w:val="000000" w:themeColor="text1"/>
          <w:u w:val="single"/>
        </w:rPr>
        <w:t>Practice D</w:t>
      </w:r>
    </w:p>
    <w:p w:rsidR="00EC59E9" w:rsidRPr="004A045D" w:rsidRDefault="00EC59E9" w:rsidP="00126203">
      <w:pPr>
        <w:ind w:right="940"/>
        <w:rPr>
          <w:rFonts w:cs="Arial"/>
          <w:color w:val="000000" w:themeColor="text1"/>
        </w:rPr>
      </w:pPr>
      <w:r w:rsidRPr="004A045D">
        <w:rPr>
          <w:rFonts w:cs="Arial"/>
          <w:color w:val="000000" w:themeColor="text1"/>
        </w:rPr>
        <w:t>Maintains, analyzes, and shares student performance growth and annual drop-out data</w:t>
      </w:r>
      <w:r w:rsidRPr="004A045D">
        <w:rPr>
          <w:rFonts w:cs="Arial"/>
          <w:strike/>
          <w:color w:val="000000" w:themeColor="text1"/>
        </w:rPr>
        <w:t xml:space="preserve"> </w:t>
      </w:r>
      <w:r w:rsidRPr="004A045D">
        <w:rPr>
          <w:rFonts w:cs="Arial"/>
          <w:color w:val="000000" w:themeColor="text1"/>
        </w:rPr>
        <w:t>for AIG students.</w:t>
      </w:r>
    </w:p>
    <w:p w:rsidR="00EC59E9" w:rsidRPr="004A045D" w:rsidRDefault="00EC59E9" w:rsidP="00F3767D">
      <w:pPr>
        <w:ind w:left="140" w:right="940"/>
        <w:rPr>
          <w:rFonts w:cs="Arial"/>
          <w:color w:val="000000" w:themeColor="text1"/>
        </w:rPr>
      </w:pPr>
    </w:p>
    <w:p w:rsidR="00EC59E9" w:rsidRPr="004A045D" w:rsidRDefault="00EC59E9" w:rsidP="00126203">
      <w:pPr>
        <w:ind w:right="180"/>
        <w:rPr>
          <w:rFonts w:cs="Arial"/>
          <w:color w:val="000000" w:themeColor="text1"/>
        </w:rPr>
      </w:pPr>
      <w:r w:rsidRPr="004A045D">
        <w:rPr>
          <w:rFonts w:cs="Arial"/>
          <w:b/>
          <w:color w:val="000000" w:themeColor="text1"/>
        </w:rPr>
        <w:t xml:space="preserve">This practice is a </w:t>
      </w:r>
      <w:r w:rsidRPr="004A045D">
        <w:rPr>
          <w:rFonts w:cs="Arial"/>
          <w:b/>
          <w:color w:val="000000" w:themeColor="text1"/>
          <w:u w:val="single"/>
        </w:rPr>
        <w:t>Focused Practice</w:t>
      </w:r>
      <w:r w:rsidRPr="004A045D">
        <w:rPr>
          <w:rFonts w:cs="Arial"/>
          <w:b/>
          <w:color w:val="000000" w:themeColor="text1"/>
        </w:rPr>
        <w:t xml:space="preserve"> for 2013-2016.</w:t>
      </w:r>
    </w:p>
    <w:p w:rsidR="00EC59E9" w:rsidRPr="004A045D" w:rsidRDefault="00EC59E9" w:rsidP="00F3767D">
      <w:pPr>
        <w:ind w:left="180" w:right="180"/>
        <w:rPr>
          <w:rFonts w:cs="Arial"/>
          <w:color w:val="000000" w:themeColor="text1"/>
        </w:rPr>
      </w:pPr>
    </w:p>
    <w:p w:rsidR="00EC59E9" w:rsidRPr="004A045D" w:rsidRDefault="00EC59E9" w:rsidP="00126203">
      <w:pPr>
        <w:ind w:right="220"/>
        <w:rPr>
          <w:rFonts w:cs="Arial"/>
          <w:color w:val="000000" w:themeColor="text1"/>
        </w:rPr>
      </w:pPr>
      <w:r w:rsidRPr="004A045D">
        <w:rPr>
          <w:rFonts w:cs="Arial"/>
          <w:b/>
          <w:color w:val="000000" w:themeColor="text1"/>
          <w:u w:val="single"/>
        </w:rPr>
        <w:t>Rationale:</w:t>
      </w:r>
      <w:r w:rsidRPr="004A045D">
        <w:rPr>
          <w:rFonts w:cs="Arial"/>
          <w:color w:val="000000" w:themeColor="text1"/>
        </w:rPr>
        <w:t xml:space="preserve"> </w:t>
      </w:r>
    </w:p>
    <w:p w:rsidR="00EC59E9" w:rsidRPr="004A045D" w:rsidRDefault="00EC59E9" w:rsidP="00126203">
      <w:pPr>
        <w:ind w:right="220"/>
        <w:rPr>
          <w:rFonts w:cs="Arial"/>
          <w:color w:val="000000" w:themeColor="text1"/>
        </w:rPr>
      </w:pPr>
      <w:r w:rsidRPr="004A045D">
        <w:rPr>
          <w:rFonts w:cs="Arial"/>
          <w:color w:val="000000" w:themeColor="text1"/>
        </w:rPr>
        <w:lastRenderedPageBreak/>
        <w:t xml:space="preserve">Student achievement data is one measure of the AIG Program's effectiveness.   We will extract and monitor student performance growth data as well as annual drop-out data on AIG students for continual improvement.  </w:t>
      </w:r>
    </w:p>
    <w:p w:rsidR="00EC59E9" w:rsidRPr="004A045D" w:rsidRDefault="00EC59E9" w:rsidP="00F3767D">
      <w:pPr>
        <w:ind w:left="140" w:right="220"/>
        <w:rPr>
          <w:rFonts w:cs="Arial"/>
          <w:color w:val="000000" w:themeColor="text1"/>
        </w:rPr>
      </w:pPr>
    </w:p>
    <w:p w:rsidR="00EC59E9" w:rsidRDefault="00EC59E9" w:rsidP="00126203">
      <w:pPr>
        <w:rPr>
          <w:rFonts w:cs="Arial"/>
          <w:b/>
          <w:color w:val="000000" w:themeColor="text1"/>
          <w:u w:val="single"/>
        </w:rPr>
      </w:pPr>
    </w:p>
    <w:p w:rsidR="00EC59E9" w:rsidRDefault="00EC59E9" w:rsidP="00126203">
      <w:pPr>
        <w:rPr>
          <w:rFonts w:cs="Arial"/>
          <w:b/>
          <w:color w:val="000000" w:themeColor="text1"/>
          <w:u w:val="single"/>
        </w:rPr>
      </w:pPr>
    </w:p>
    <w:p w:rsidR="00EC59E9" w:rsidRDefault="00EC59E9" w:rsidP="00126203">
      <w:pPr>
        <w:rPr>
          <w:rFonts w:cs="Arial"/>
          <w:b/>
          <w:color w:val="000000" w:themeColor="text1"/>
          <w:u w:val="single"/>
        </w:rPr>
      </w:pPr>
    </w:p>
    <w:p w:rsidR="00EC59E9" w:rsidRPr="004A045D" w:rsidRDefault="00EC59E9" w:rsidP="00126203">
      <w:pPr>
        <w:rPr>
          <w:rFonts w:cs="Arial"/>
          <w:color w:val="000000" w:themeColor="text1"/>
        </w:rPr>
      </w:pPr>
      <w:r w:rsidRPr="004A045D">
        <w:rPr>
          <w:rFonts w:cs="Arial"/>
          <w:b/>
          <w:color w:val="000000" w:themeColor="text1"/>
          <w:u w:val="single"/>
        </w:rPr>
        <w:t>Goals:</w:t>
      </w:r>
      <w:r w:rsidRPr="004A045D">
        <w:rPr>
          <w:rFonts w:cs="Arial"/>
          <w:color w:val="000000" w:themeColor="text1"/>
        </w:rPr>
        <w:t xml:space="preserve"> </w:t>
      </w:r>
    </w:p>
    <w:p w:rsidR="00EC59E9" w:rsidRPr="004A045D" w:rsidRDefault="00EC59E9" w:rsidP="00D02B86">
      <w:pPr>
        <w:rPr>
          <w:rFonts w:cs="Arial"/>
          <w:bCs/>
          <w:color w:val="000000" w:themeColor="text1"/>
        </w:rPr>
      </w:pPr>
      <w:r w:rsidRPr="004A045D">
        <w:rPr>
          <w:rFonts w:cs="Arial"/>
          <w:bCs/>
          <w:color w:val="000000" w:themeColor="text1"/>
        </w:rPr>
        <w:t>WCPSS AIG Program will maintain AIG data in a more accessible and manageable platform.   AIG Program Staff will use growth and drop-out data to support students’ individual growth.  Data will be shared with AIG teachers and classroom teachers to inform instruction.</w:t>
      </w:r>
    </w:p>
    <w:p w:rsidR="00EC59E9" w:rsidRDefault="00EC59E9" w:rsidP="00F3767D">
      <w:pPr>
        <w:ind w:left="140"/>
        <w:rPr>
          <w:rFonts w:cs="Arial"/>
          <w:color w:val="000000" w:themeColor="text1"/>
        </w:rPr>
      </w:pPr>
    </w:p>
    <w:p w:rsidR="00EC59E9" w:rsidRPr="004A045D" w:rsidRDefault="00EC59E9" w:rsidP="00F3767D">
      <w:pPr>
        <w:ind w:left="140"/>
        <w:rPr>
          <w:rFonts w:cs="Arial"/>
          <w:color w:val="000000" w:themeColor="text1"/>
        </w:rPr>
      </w:pPr>
    </w:p>
    <w:p w:rsidR="00EC59E9" w:rsidRPr="004A045D" w:rsidRDefault="00EC59E9" w:rsidP="00D02B86">
      <w:pPr>
        <w:ind w:right="220"/>
        <w:rPr>
          <w:rFonts w:cs="Arial"/>
          <w:color w:val="000000" w:themeColor="text1"/>
        </w:rPr>
      </w:pPr>
      <w:r w:rsidRPr="004A045D">
        <w:rPr>
          <w:rFonts w:cs="Arial"/>
          <w:b/>
          <w:color w:val="000000" w:themeColor="text1"/>
          <w:u w:val="single"/>
        </w:rPr>
        <w:t>Description:</w:t>
      </w:r>
      <w:r w:rsidRPr="004A045D">
        <w:rPr>
          <w:rFonts w:cs="Arial"/>
          <w:color w:val="000000" w:themeColor="text1"/>
        </w:rPr>
        <w:t xml:space="preserve"> </w:t>
      </w:r>
    </w:p>
    <w:p w:rsidR="00EC59E9" w:rsidRPr="004A045D" w:rsidRDefault="00EC59E9" w:rsidP="000F6239">
      <w:pPr>
        <w:ind w:right="220"/>
        <w:rPr>
          <w:rFonts w:cs="Arial"/>
          <w:color w:val="000000" w:themeColor="text1"/>
        </w:rPr>
      </w:pPr>
      <w:r w:rsidRPr="004A045D">
        <w:rPr>
          <w:rFonts w:cs="Arial"/>
          <w:color w:val="000000" w:themeColor="text1"/>
        </w:rPr>
        <w:t>Data is available regarding AIG students across the district.  AIG Staff will utilize this data in discussions regarding AIG identified and highly capable students’ growth with administrators, teachers and specialist across the district.  School staff will continue to use formative and summative assessment data to monitor AIG student growth.  AIG program staff will continue to collaborate with the RACG by using data to begin to break down barriers in gifted programs for underrepresented populations.</w:t>
      </w:r>
    </w:p>
    <w:p w:rsidR="00EC59E9" w:rsidRPr="004A045D" w:rsidRDefault="00EC59E9" w:rsidP="00D02B86">
      <w:pPr>
        <w:ind w:right="860"/>
        <w:rPr>
          <w:rFonts w:cs="Arial"/>
          <w:b/>
          <w:color w:val="000000" w:themeColor="text1"/>
          <w:u w:val="single"/>
        </w:rPr>
      </w:pPr>
    </w:p>
    <w:p w:rsidR="00EC59E9" w:rsidRPr="004A045D" w:rsidRDefault="00EC59E9" w:rsidP="00D02B86">
      <w:pPr>
        <w:ind w:right="860"/>
        <w:rPr>
          <w:rFonts w:cs="Arial"/>
          <w:color w:val="000000" w:themeColor="text1"/>
        </w:rPr>
      </w:pPr>
      <w:r w:rsidRPr="004A045D">
        <w:rPr>
          <w:rFonts w:cs="Arial"/>
          <w:b/>
          <w:color w:val="000000" w:themeColor="text1"/>
          <w:u w:val="single"/>
        </w:rPr>
        <w:t>Planned Sources of Evidence:</w:t>
      </w:r>
      <w:r w:rsidRPr="004A045D">
        <w:rPr>
          <w:rFonts w:cs="Arial"/>
          <w:color w:val="000000" w:themeColor="text1"/>
        </w:rPr>
        <w:t xml:space="preserve"> </w:t>
      </w:r>
    </w:p>
    <w:p w:rsidR="00EC59E9" w:rsidRPr="004A045D" w:rsidRDefault="00EC59E9" w:rsidP="008C11F1">
      <w:pPr>
        <w:numPr>
          <w:ilvl w:val="0"/>
          <w:numId w:val="12"/>
        </w:numPr>
        <w:spacing w:line="276" w:lineRule="auto"/>
        <w:ind w:right="800" w:hanging="359"/>
        <w:rPr>
          <w:rFonts w:cs="Arial"/>
          <w:color w:val="000000" w:themeColor="text1"/>
        </w:rPr>
      </w:pPr>
      <w:r w:rsidRPr="004A045D">
        <w:rPr>
          <w:rFonts w:cs="Arial"/>
          <w:color w:val="000000" w:themeColor="text1"/>
        </w:rPr>
        <w:t xml:space="preserve">Student Achievement Data </w:t>
      </w:r>
    </w:p>
    <w:p w:rsidR="00EC59E9" w:rsidRPr="004A045D" w:rsidRDefault="00EC59E9" w:rsidP="008C11F1">
      <w:pPr>
        <w:numPr>
          <w:ilvl w:val="0"/>
          <w:numId w:val="12"/>
        </w:numPr>
        <w:spacing w:line="276" w:lineRule="auto"/>
        <w:ind w:right="800" w:hanging="359"/>
        <w:rPr>
          <w:rFonts w:cs="Arial"/>
          <w:color w:val="000000" w:themeColor="text1"/>
        </w:rPr>
      </w:pPr>
      <w:r w:rsidRPr="004A045D">
        <w:rPr>
          <w:rFonts w:cs="Arial"/>
          <w:color w:val="000000" w:themeColor="text1"/>
        </w:rPr>
        <w:t>AIG Identified Student Drop-Out data</w:t>
      </w:r>
    </w:p>
    <w:p w:rsidR="00EC59E9" w:rsidRPr="004A045D" w:rsidRDefault="00EC59E9" w:rsidP="008C11F1">
      <w:pPr>
        <w:numPr>
          <w:ilvl w:val="0"/>
          <w:numId w:val="12"/>
        </w:numPr>
        <w:spacing w:line="276" w:lineRule="auto"/>
        <w:ind w:right="800" w:hanging="359"/>
        <w:rPr>
          <w:rFonts w:cs="Arial"/>
          <w:color w:val="000000" w:themeColor="text1"/>
        </w:rPr>
      </w:pPr>
      <w:r w:rsidRPr="004A045D">
        <w:rPr>
          <w:rFonts w:cs="Arial"/>
          <w:color w:val="000000" w:themeColor="text1"/>
        </w:rPr>
        <w:t>RACG notes/minutes</w:t>
      </w:r>
    </w:p>
    <w:p w:rsidR="00EC59E9" w:rsidRPr="004A045D" w:rsidRDefault="00EC59E9" w:rsidP="00F3767D">
      <w:pPr>
        <w:ind w:right="800"/>
        <w:rPr>
          <w:rFonts w:cs="Arial"/>
          <w:color w:val="000000" w:themeColor="text1"/>
        </w:rPr>
      </w:pPr>
    </w:p>
    <w:p w:rsidR="00EC59E9" w:rsidRPr="004A045D" w:rsidRDefault="00EC59E9" w:rsidP="0061781B">
      <w:pPr>
        <w:rPr>
          <w:rFonts w:cs="Arial"/>
          <w:color w:val="000000" w:themeColor="text1"/>
        </w:rPr>
      </w:pPr>
      <w:r w:rsidRPr="004A045D">
        <w:rPr>
          <w:rFonts w:cs="Arial"/>
          <w:b/>
          <w:color w:val="000000" w:themeColor="text1"/>
          <w:u w:val="single"/>
        </w:rPr>
        <w:t>Other Comments:</w:t>
      </w:r>
    </w:p>
    <w:p w:rsidR="00EC59E9" w:rsidRPr="004A045D" w:rsidRDefault="00EC59E9" w:rsidP="00F3767D">
      <w:pPr>
        <w:ind w:left="140"/>
        <w:rPr>
          <w:rFonts w:cs="Arial"/>
          <w:color w:val="000000" w:themeColor="text1"/>
        </w:rPr>
      </w:pPr>
    </w:p>
    <w:p w:rsidR="00EC59E9" w:rsidRPr="004A045D" w:rsidRDefault="00EC59E9" w:rsidP="0061781B">
      <w:pPr>
        <w:ind w:right="280"/>
        <w:rPr>
          <w:rFonts w:cs="Arial"/>
          <w:strike/>
          <w:color w:val="000000" w:themeColor="text1"/>
        </w:rPr>
      </w:pPr>
      <w:r w:rsidRPr="004A045D">
        <w:rPr>
          <w:rFonts w:cs="Arial"/>
          <w:b/>
          <w:color w:val="000000" w:themeColor="text1"/>
          <w:u w:val="single"/>
        </w:rPr>
        <w:t>Ideas of Strengthening:</w:t>
      </w:r>
      <w:r w:rsidRPr="004A045D">
        <w:rPr>
          <w:rFonts w:cs="Arial"/>
          <w:color w:val="000000" w:themeColor="text1"/>
        </w:rPr>
        <w:t xml:space="preserve"> </w:t>
      </w:r>
    </w:p>
    <w:p w:rsidR="00EC59E9" w:rsidRPr="004A045D" w:rsidRDefault="00EC59E9" w:rsidP="0061781B">
      <w:pPr>
        <w:ind w:right="280"/>
        <w:rPr>
          <w:rFonts w:cs="Arial"/>
          <w:color w:val="000000" w:themeColor="text1"/>
        </w:rPr>
      </w:pPr>
      <w:r w:rsidRPr="004A045D">
        <w:rPr>
          <w:rFonts w:cs="Arial"/>
          <w:color w:val="000000" w:themeColor="text1"/>
        </w:rPr>
        <w:t>Use EOG/EOC data, reported by NCDPI beginning in 2013-2014, regarding AIG as a sub-group to help guide programming.</w:t>
      </w:r>
    </w:p>
    <w:p w:rsidR="00EC59E9" w:rsidRPr="004A045D" w:rsidRDefault="00EC59E9" w:rsidP="00F3767D">
      <w:pPr>
        <w:ind w:left="140" w:right="280"/>
        <w:rPr>
          <w:rFonts w:cs="Arial"/>
          <w:color w:val="000000" w:themeColor="text1"/>
        </w:rPr>
      </w:pPr>
    </w:p>
    <w:tbl>
      <w:tblPr>
        <w:tblW w:w="0" w:type="auto"/>
        <w:tblInd w:w="110" w:type="dxa"/>
        <w:shd w:val="clear" w:color="auto" w:fill="D9D9D9" w:themeFill="background1" w:themeFillShade="D9"/>
        <w:tblCellMar>
          <w:left w:w="10" w:type="dxa"/>
          <w:right w:w="10" w:type="dxa"/>
        </w:tblCellMar>
        <w:tblLook w:val="0000" w:firstRow="0" w:lastRow="0" w:firstColumn="0" w:lastColumn="0" w:noHBand="0" w:noVBand="0"/>
      </w:tblPr>
      <w:tblGrid>
        <w:gridCol w:w="10930"/>
      </w:tblGrid>
      <w:tr w:rsidR="00EC59E9" w:rsidRPr="004A045D" w:rsidTr="00060CE5">
        <w:tc>
          <w:tcPr>
            <w:tcW w:w="0" w:type="auto"/>
            <w:shd w:val="clear" w:color="auto" w:fill="D9D9D9" w:themeFill="background1" w:themeFillShade="D9"/>
            <w:tcMar>
              <w:top w:w="100" w:type="dxa"/>
              <w:left w:w="120" w:type="dxa"/>
              <w:bottom w:w="100" w:type="dxa"/>
              <w:right w:w="120" w:type="dxa"/>
            </w:tcMar>
          </w:tcPr>
          <w:p w:rsidR="00EC59E9" w:rsidRPr="004A045D" w:rsidRDefault="00EC59E9" w:rsidP="00BC6A40">
            <w:pPr>
              <w:rPr>
                <w:rFonts w:cs="Arial"/>
                <w:color w:val="000000" w:themeColor="text1"/>
              </w:rPr>
            </w:pPr>
            <w:r w:rsidRPr="004A045D">
              <w:rPr>
                <w:rFonts w:cs="Arial"/>
                <w:b/>
                <w:color w:val="000000" w:themeColor="text1"/>
              </w:rPr>
              <w:t>Standard 6: Program Accountability</w:t>
            </w:r>
            <w:r w:rsidRPr="004A045D">
              <w:rPr>
                <w:rFonts w:cs="Arial"/>
                <w:b/>
                <w:color w:val="000000" w:themeColor="text1"/>
              </w:rPr>
              <w:br/>
            </w:r>
          </w:p>
          <w:p w:rsidR="00EC59E9" w:rsidRPr="004A045D" w:rsidRDefault="00EC59E9" w:rsidP="00BC6A40">
            <w:pPr>
              <w:ind w:right="640"/>
              <w:jc w:val="both"/>
              <w:rPr>
                <w:rFonts w:cs="Arial"/>
                <w:color w:val="000000" w:themeColor="text1"/>
              </w:rPr>
            </w:pPr>
            <w:r w:rsidRPr="004A045D">
              <w:rPr>
                <w:rFonts w:cs="Arial"/>
                <w:color w:val="000000" w:themeColor="text1"/>
              </w:rPr>
              <w:t>The LEA implements, monitors, and evaluates the AIG program and plan to ensure that all programs and services are effective in meeting the academic, intellectual, social, and emotional needs of gifted learners.</w:t>
            </w:r>
          </w:p>
        </w:tc>
      </w:tr>
    </w:tbl>
    <w:p w:rsidR="00EC59E9" w:rsidRPr="004A045D" w:rsidRDefault="00EC59E9" w:rsidP="00F3767D">
      <w:pPr>
        <w:rPr>
          <w:rFonts w:cs="Arial"/>
          <w:color w:val="000000" w:themeColor="text1"/>
        </w:rPr>
      </w:pPr>
    </w:p>
    <w:p w:rsidR="00EC59E9" w:rsidRPr="004A045D" w:rsidRDefault="00EC59E9" w:rsidP="008E0313">
      <w:pPr>
        <w:rPr>
          <w:rFonts w:cs="Arial"/>
          <w:color w:val="000000" w:themeColor="text1"/>
        </w:rPr>
      </w:pPr>
      <w:r w:rsidRPr="004A045D">
        <w:rPr>
          <w:rFonts w:cs="Arial"/>
          <w:b/>
          <w:color w:val="000000" w:themeColor="text1"/>
          <w:u w:val="single"/>
        </w:rPr>
        <w:t>Practice E</w:t>
      </w:r>
    </w:p>
    <w:p w:rsidR="00EC59E9" w:rsidRPr="004A045D" w:rsidRDefault="00EC59E9" w:rsidP="008E0313">
      <w:pPr>
        <w:ind w:right="280"/>
        <w:rPr>
          <w:rFonts w:cs="Arial"/>
          <w:color w:val="000000" w:themeColor="text1"/>
        </w:rPr>
      </w:pPr>
      <w:proofErr w:type="gramStart"/>
      <w:r w:rsidRPr="004A045D">
        <w:rPr>
          <w:rFonts w:cs="Arial"/>
          <w:color w:val="000000" w:themeColor="text1"/>
        </w:rPr>
        <w:t xml:space="preserve">Monitors the representation and retention of </w:t>
      </w:r>
      <w:r>
        <w:rPr>
          <w:rFonts w:cs="Arial"/>
          <w:color w:val="000000" w:themeColor="text1"/>
        </w:rPr>
        <w:t>underrepresented</w:t>
      </w:r>
      <w:r w:rsidRPr="004A045D">
        <w:rPr>
          <w:rFonts w:cs="Arial"/>
          <w:color w:val="000000" w:themeColor="text1"/>
        </w:rPr>
        <w:t xml:space="preserve"> populations in the local AIG program, including students who are culturally/ethnically diverse, economically disadvantaged, English language learners, highly gifted, and twice-exceptional.</w:t>
      </w:r>
      <w:proofErr w:type="gramEnd"/>
    </w:p>
    <w:p w:rsidR="00EC59E9" w:rsidRPr="004A045D" w:rsidRDefault="00EC59E9" w:rsidP="008E0313">
      <w:pPr>
        <w:ind w:right="280"/>
        <w:rPr>
          <w:rFonts w:cs="Arial"/>
          <w:color w:val="000000" w:themeColor="text1"/>
        </w:rPr>
      </w:pPr>
    </w:p>
    <w:p w:rsidR="00EC59E9" w:rsidRPr="004A045D" w:rsidRDefault="00EC59E9" w:rsidP="008E0313">
      <w:pPr>
        <w:ind w:right="180"/>
        <w:rPr>
          <w:rFonts w:cs="Arial"/>
          <w:color w:val="000000" w:themeColor="text1"/>
        </w:rPr>
      </w:pPr>
      <w:r w:rsidRPr="004A045D">
        <w:rPr>
          <w:rFonts w:cs="Arial"/>
          <w:b/>
          <w:color w:val="000000" w:themeColor="text1"/>
        </w:rPr>
        <w:t xml:space="preserve">This practice is a </w:t>
      </w:r>
      <w:r w:rsidRPr="004A045D">
        <w:rPr>
          <w:rFonts w:cs="Arial"/>
          <w:b/>
          <w:color w:val="000000" w:themeColor="text1"/>
          <w:u w:val="single"/>
        </w:rPr>
        <w:t>Maintained Practice</w:t>
      </w:r>
      <w:r w:rsidRPr="004A045D">
        <w:rPr>
          <w:rFonts w:cs="Arial"/>
          <w:b/>
          <w:color w:val="000000" w:themeColor="text1"/>
        </w:rPr>
        <w:t xml:space="preserve"> for 2013-2016.</w:t>
      </w:r>
    </w:p>
    <w:p w:rsidR="00EC59E9" w:rsidRPr="004A045D" w:rsidRDefault="00EC59E9" w:rsidP="008E0313">
      <w:pPr>
        <w:ind w:left="40" w:right="180"/>
        <w:rPr>
          <w:rFonts w:cs="Arial"/>
          <w:color w:val="000000" w:themeColor="text1"/>
        </w:rPr>
      </w:pPr>
    </w:p>
    <w:p w:rsidR="00EC59E9" w:rsidRPr="004A045D" w:rsidRDefault="00EC59E9" w:rsidP="008E0313">
      <w:pPr>
        <w:ind w:right="500"/>
        <w:rPr>
          <w:rFonts w:cs="Arial"/>
          <w:color w:val="000000" w:themeColor="text1"/>
        </w:rPr>
      </w:pPr>
      <w:r w:rsidRPr="004A045D">
        <w:rPr>
          <w:rFonts w:cs="Arial"/>
          <w:b/>
          <w:color w:val="000000" w:themeColor="text1"/>
          <w:u w:val="single"/>
        </w:rPr>
        <w:t>Rationale:</w:t>
      </w:r>
      <w:r w:rsidRPr="004A045D">
        <w:rPr>
          <w:rFonts w:cs="Arial"/>
          <w:color w:val="000000" w:themeColor="text1"/>
        </w:rPr>
        <w:t xml:space="preserve"> </w:t>
      </w:r>
    </w:p>
    <w:p w:rsidR="00EC59E9" w:rsidRPr="004A045D" w:rsidRDefault="00EC59E9" w:rsidP="008E0313">
      <w:pPr>
        <w:ind w:right="500"/>
        <w:rPr>
          <w:rFonts w:cs="Arial"/>
          <w:color w:val="000000" w:themeColor="text1"/>
        </w:rPr>
      </w:pPr>
      <w:r w:rsidRPr="004A045D">
        <w:rPr>
          <w:rFonts w:cs="Arial"/>
          <w:color w:val="000000" w:themeColor="text1"/>
        </w:rPr>
        <w:t xml:space="preserve">The disaggregated district demographic data compared with our AIG </w:t>
      </w:r>
      <w:proofErr w:type="spellStart"/>
      <w:r w:rsidRPr="004A045D">
        <w:rPr>
          <w:rFonts w:cs="Arial"/>
          <w:color w:val="000000" w:themeColor="text1"/>
        </w:rPr>
        <w:t>Childcount</w:t>
      </w:r>
      <w:proofErr w:type="spellEnd"/>
      <w:r w:rsidRPr="004A045D">
        <w:rPr>
          <w:rFonts w:cs="Arial"/>
          <w:color w:val="000000" w:themeColor="text1"/>
        </w:rPr>
        <w:t xml:space="preserve"> generated each April are key sources for monitoring the representation and retention of underrepresented </w:t>
      </w:r>
      <w:r w:rsidRPr="004A045D">
        <w:rPr>
          <w:rFonts w:cs="Arial"/>
          <w:color w:val="000000" w:themeColor="text1"/>
        </w:rPr>
        <w:lastRenderedPageBreak/>
        <w:t>populations.   AIG Program Staff will more carefully extract and monitor our twice-exceptional student count.  All this raw data is available, but the work is yet to be done.  We remain committed to closely monitoring change in our subgroups and the effectiveness of our programming response during the new plan cycle.  The Wake County AIG Program believes that gifted behaviors can be nurtured and the number of children from underrepresented populations identified as gifted can be increased.</w:t>
      </w:r>
    </w:p>
    <w:p w:rsidR="00EC59E9" w:rsidRPr="004A045D" w:rsidRDefault="00EC59E9" w:rsidP="00F3767D">
      <w:pPr>
        <w:ind w:left="140" w:right="500"/>
        <w:rPr>
          <w:rFonts w:cs="Arial"/>
          <w:color w:val="000000" w:themeColor="text1"/>
        </w:rPr>
      </w:pPr>
    </w:p>
    <w:p w:rsidR="00EC59E9" w:rsidRPr="004A045D" w:rsidRDefault="00EC59E9" w:rsidP="008E0313">
      <w:pPr>
        <w:rPr>
          <w:rFonts w:cs="Arial"/>
          <w:b/>
          <w:color w:val="000000" w:themeColor="text1"/>
          <w:u w:val="single"/>
        </w:rPr>
      </w:pPr>
      <w:r w:rsidRPr="004A045D">
        <w:rPr>
          <w:rFonts w:cs="Arial"/>
          <w:b/>
          <w:color w:val="000000" w:themeColor="text1"/>
          <w:u w:val="single"/>
        </w:rPr>
        <w:t>Goals:</w:t>
      </w:r>
    </w:p>
    <w:p w:rsidR="00EC59E9" w:rsidRPr="004A045D" w:rsidRDefault="00EC59E9" w:rsidP="008E0313">
      <w:pPr>
        <w:rPr>
          <w:rFonts w:cs="Arial"/>
          <w:color w:val="000000" w:themeColor="text1"/>
        </w:rPr>
      </w:pPr>
      <w:r w:rsidRPr="004A045D">
        <w:rPr>
          <w:rFonts w:cs="Arial"/>
          <w:bCs/>
          <w:color w:val="000000" w:themeColor="text1"/>
        </w:rPr>
        <w:t xml:space="preserve">Disaggregate and monitor data on our underrepresented population overtime.  </w:t>
      </w:r>
      <w:r w:rsidRPr="004A045D">
        <w:rPr>
          <w:rFonts w:cs="Arial"/>
          <w:color w:val="000000" w:themeColor="text1"/>
        </w:rPr>
        <w:t xml:space="preserve">AIG program will nurture gifted behaviors and aim to increase the number of children from underrepresented populations identified as gifted. </w:t>
      </w:r>
    </w:p>
    <w:p w:rsidR="00EC59E9" w:rsidRDefault="00EC59E9" w:rsidP="00F3767D">
      <w:pPr>
        <w:tabs>
          <w:tab w:val="left" w:pos="2340"/>
        </w:tabs>
        <w:ind w:left="140" w:right="940"/>
        <w:rPr>
          <w:rFonts w:cs="Arial"/>
          <w:strike/>
          <w:color w:val="000000" w:themeColor="text1"/>
        </w:rPr>
      </w:pPr>
    </w:p>
    <w:p w:rsidR="00EC59E9" w:rsidRPr="004A045D" w:rsidRDefault="00EC59E9" w:rsidP="00F3767D">
      <w:pPr>
        <w:tabs>
          <w:tab w:val="left" w:pos="2340"/>
        </w:tabs>
        <w:ind w:left="140" w:right="940"/>
        <w:rPr>
          <w:rFonts w:cs="Arial"/>
          <w:strike/>
          <w:color w:val="000000" w:themeColor="text1"/>
        </w:rPr>
      </w:pPr>
    </w:p>
    <w:p w:rsidR="00EC59E9" w:rsidRPr="004A045D" w:rsidRDefault="00EC59E9" w:rsidP="00263F87">
      <w:pPr>
        <w:tabs>
          <w:tab w:val="left" w:pos="2340"/>
        </w:tabs>
        <w:ind w:right="940"/>
        <w:rPr>
          <w:rFonts w:cs="Arial"/>
          <w:b/>
          <w:color w:val="000000" w:themeColor="text1"/>
          <w:u w:val="single"/>
        </w:rPr>
      </w:pPr>
      <w:r w:rsidRPr="004A045D">
        <w:rPr>
          <w:rFonts w:cs="Arial"/>
          <w:b/>
          <w:color w:val="000000" w:themeColor="text1"/>
          <w:u w:val="single"/>
        </w:rPr>
        <w:t xml:space="preserve">Description: </w:t>
      </w:r>
    </w:p>
    <w:p w:rsidR="00EC59E9" w:rsidRDefault="00EC59E9" w:rsidP="00263F87">
      <w:pPr>
        <w:tabs>
          <w:tab w:val="left" w:pos="2340"/>
        </w:tabs>
        <w:ind w:right="940"/>
        <w:rPr>
          <w:rFonts w:cs="Arial"/>
          <w:color w:val="000000" w:themeColor="text1"/>
        </w:rPr>
      </w:pPr>
      <w:r w:rsidRPr="004A045D">
        <w:rPr>
          <w:rFonts w:cs="Arial"/>
          <w:color w:val="000000" w:themeColor="text1"/>
        </w:rPr>
        <w:t>The AIG Program collects and reviews data from a variety of sources.   Careful analysis of data will guide decision making related to identification criteria.  WCPSS AIG Program utilizes multiple Gateways for accessing gifted services.</w:t>
      </w:r>
    </w:p>
    <w:p w:rsidR="00EC59E9" w:rsidRPr="004A045D" w:rsidRDefault="00EC59E9" w:rsidP="00263F87">
      <w:pPr>
        <w:tabs>
          <w:tab w:val="left" w:pos="2340"/>
        </w:tabs>
        <w:ind w:right="940"/>
        <w:rPr>
          <w:rFonts w:cs="Arial"/>
          <w:strike/>
          <w:color w:val="000000" w:themeColor="text1"/>
        </w:rPr>
      </w:pPr>
    </w:p>
    <w:p w:rsidR="00EC59E9" w:rsidRPr="004A045D" w:rsidRDefault="00EC59E9" w:rsidP="00F3767D">
      <w:pPr>
        <w:tabs>
          <w:tab w:val="left" w:pos="2340"/>
        </w:tabs>
        <w:ind w:left="140" w:right="940"/>
        <w:rPr>
          <w:rFonts w:cs="Arial"/>
          <w:color w:val="000000" w:themeColor="text1"/>
        </w:rPr>
      </w:pPr>
    </w:p>
    <w:p w:rsidR="00EC59E9" w:rsidRPr="004A045D" w:rsidRDefault="00EC59E9" w:rsidP="00E77BA9">
      <w:pPr>
        <w:rPr>
          <w:rFonts w:cs="Arial"/>
          <w:color w:val="000000" w:themeColor="text1"/>
        </w:rPr>
      </w:pPr>
      <w:r w:rsidRPr="004A045D">
        <w:rPr>
          <w:rFonts w:cs="Arial"/>
          <w:b/>
          <w:color w:val="000000" w:themeColor="text1"/>
          <w:u w:val="single"/>
        </w:rPr>
        <w:t>Planned Sources of Evidence:</w:t>
      </w:r>
      <w:r w:rsidRPr="004A045D">
        <w:rPr>
          <w:rFonts w:cs="Arial"/>
          <w:color w:val="000000" w:themeColor="text1"/>
        </w:rPr>
        <w:t xml:space="preserve"> </w:t>
      </w:r>
    </w:p>
    <w:p w:rsidR="00EC59E9" w:rsidRPr="004A045D" w:rsidRDefault="00EC59E9" w:rsidP="008C11F1">
      <w:pPr>
        <w:numPr>
          <w:ilvl w:val="0"/>
          <w:numId w:val="15"/>
        </w:numPr>
        <w:spacing w:line="276" w:lineRule="auto"/>
        <w:ind w:hanging="359"/>
        <w:rPr>
          <w:rFonts w:cs="Arial"/>
          <w:color w:val="000000" w:themeColor="text1"/>
        </w:rPr>
      </w:pPr>
      <w:r w:rsidRPr="004A045D">
        <w:rPr>
          <w:rFonts w:cs="Arial"/>
          <w:color w:val="000000" w:themeColor="text1"/>
        </w:rPr>
        <w:t>Headcounts of AIG identified students by subgroups</w:t>
      </w:r>
    </w:p>
    <w:p w:rsidR="00EC59E9" w:rsidRPr="004A045D" w:rsidRDefault="00EC59E9" w:rsidP="008C11F1">
      <w:pPr>
        <w:numPr>
          <w:ilvl w:val="0"/>
          <w:numId w:val="15"/>
        </w:numPr>
        <w:spacing w:line="276" w:lineRule="auto"/>
        <w:ind w:hanging="359"/>
        <w:rPr>
          <w:rFonts w:cs="Arial"/>
          <w:color w:val="000000" w:themeColor="text1"/>
        </w:rPr>
      </w:pPr>
      <w:r w:rsidRPr="004A045D">
        <w:rPr>
          <w:rFonts w:cs="Arial"/>
          <w:color w:val="000000" w:themeColor="text1"/>
        </w:rPr>
        <w:t>AIG Identification Gateways</w:t>
      </w:r>
    </w:p>
    <w:p w:rsidR="00EC59E9" w:rsidRPr="004A045D" w:rsidRDefault="00EC59E9" w:rsidP="008C11F1">
      <w:pPr>
        <w:numPr>
          <w:ilvl w:val="0"/>
          <w:numId w:val="15"/>
        </w:numPr>
        <w:spacing w:line="276" w:lineRule="auto"/>
        <w:ind w:hanging="359"/>
        <w:rPr>
          <w:rFonts w:cs="Arial"/>
          <w:color w:val="000000" w:themeColor="text1"/>
        </w:rPr>
      </w:pPr>
      <w:r w:rsidRPr="004A045D">
        <w:rPr>
          <w:rFonts w:cs="Arial"/>
          <w:color w:val="000000" w:themeColor="text1"/>
        </w:rPr>
        <w:t xml:space="preserve">Data from Gifted Rating Scale (GRS) </w:t>
      </w:r>
    </w:p>
    <w:p w:rsidR="00EC59E9" w:rsidRPr="004A045D" w:rsidRDefault="00EC59E9" w:rsidP="00F3767D">
      <w:pPr>
        <w:rPr>
          <w:rFonts w:cs="Arial"/>
          <w:color w:val="000000" w:themeColor="text1"/>
        </w:rPr>
      </w:pPr>
    </w:p>
    <w:p w:rsidR="00EC59E9" w:rsidRPr="004A045D" w:rsidRDefault="00EC59E9" w:rsidP="00C74A93">
      <w:pPr>
        <w:rPr>
          <w:rFonts w:cs="Arial"/>
          <w:color w:val="000000" w:themeColor="text1"/>
        </w:rPr>
      </w:pPr>
      <w:r w:rsidRPr="004A045D">
        <w:rPr>
          <w:rFonts w:cs="Arial"/>
          <w:b/>
          <w:color w:val="000000" w:themeColor="text1"/>
          <w:u w:val="single"/>
        </w:rPr>
        <w:t>Other Comments:</w:t>
      </w:r>
      <w:r w:rsidRPr="004A045D">
        <w:rPr>
          <w:rFonts w:cs="Arial"/>
          <w:color w:val="000000" w:themeColor="text1"/>
        </w:rPr>
        <w:t xml:space="preserve"> </w:t>
      </w:r>
    </w:p>
    <w:p w:rsidR="00EC59E9" w:rsidRPr="004A045D" w:rsidRDefault="00EC59E9" w:rsidP="00C74A93">
      <w:pPr>
        <w:rPr>
          <w:rFonts w:cs="Arial"/>
          <w:color w:val="000000" w:themeColor="text1"/>
        </w:rPr>
      </w:pPr>
    </w:p>
    <w:p w:rsidR="00EC59E9" w:rsidRPr="004A045D" w:rsidRDefault="00EC59E9" w:rsidP="00C74A93">
      <w:pPr>
        <w:rPr>
          <w:rFonts w:cs="Arial"/>
          <w:color w:val="000000" w:themeColor="text1"/>
        </w:rPr>
      </w:pPr>
      <w:r w:rsidRPr="004A045D">
        <w:rPr>
          <w:rFonts w:cs="Arial"/>
          <w:b/>
          <w:color w:val="000000" w:themeColor="text1"/>
          <w:u w:val="single"/>
        </w:rPr>
        <w:t>Ideas of Strengthening:</w:t>
      </w:r>
    </w:p>
    <w:p w:rsidR="00EC59E9" w:rsidRPr="004A045D" w:rsidRDefault="00EC59E9" w:rsidP="00C74A93">
      <w:pPr>
        <w:ind w:right="360"/>
        <w:rPr>
          <w:rFonts w:cs="Arial"/>
          <w:color w:val="000000" w:themeColor="text1"/>
        </w:rPr>
      </w:pPr>
      <w:r w:rsidRPr="004A045D">
        <w:rPr>
          <w:rFonts w:cs="Arial"/>
          <w:color w:val="000000" w:themeColor="text1"/>
        </w:rPr>
        <w:t xml:space="preserve">Continue to evaluate the use of the GRS in identifying students from underrepresented populations.  A district-wide evaluation of current nurturing initiatives will dictate future practices in nurturing K-8 students. Continual improvements will be </w:t>
      </w:r>
      <w:proofErr w:type="spellStart"/>
      <w:r w:rsidRPr="004A045D">
        <w:rPr>
          <w:rFonts w:cs="Arial"/>
          <w:color w:val="000000" w:themeColor="text1"/>
        </w:rPr>
        <w:t>lead</w:t>
      </w:r>
      <w:proofErr w:type="spellEnd"/>
      <w:r w:rsidRPr="004A045D">
        <w:rPr>
          <w:rFonts w:cs="Arial"/>
          <w:color w:val="000000" w:themeColor="text1"/>
        </w:rPr>
        <w:t xml:space="preserve"> by an analysis of data boring down from the district level to specific class and student performance.</w:t>
      </w:r>
    </w:p>
    <w:p w:rsidR="00EC59E9" w:rsidRPr="004A045D" w:rsidRDefault="00EC59E9" w:rsidP="00F3767D">
      <w:pPr>
        <w:rPr>
          <w:rFonts w:cs="Arial"/>
          <w:color w:val="000000" w:themeColor="text1"/>
        </w:rPr>
      </w:pPr>
    </w:p>
    <w:tbl>
      <w:tblPr>
        <w:tblW w:w="0" w:type="auto"/>
        <w:tblInd w:w="110" w:type="dxa"/>
        <w:shd w:val="clear" w:color="auto" w:fill="D9D9D9" w:themeFill="background1" w:themeFillShade="D9"/>
        <w:tblCellMar>
          <w:left w:w="10" w:type="dxa"/>
          <w:right w:w="10" w:type="dxa"/>
        </w:tblCellMar>
        <w:tblLook w:val="0000" w:firstRow="0" w:lastRow="0" w:firstColumn="0" w:lastColumn="0" w:noHBand="0" w:noVBand="0"/>
      </w:tblPr>
      <w:tblGrid>
        <w:gridCol w:w="10930"/>
      </w:tblGrid>
      <w:tr w:rsidR="00EC59E9" w:rsidRPr="004A045D" w:rsidTr="00C74A93">
        <w:tc>
          <w:tcPr>
            <w:tcW w:w="0" w:type="auto"/>
            <w:shd w:val="clear" w:color="auto" w:fill="D9D9D9" w:themeFill="background1" w:themeFillShade="D9"/>
            <w:tcMar>
              <w:top w:w="100" w:type="dxa"/>
              <w:left w:w="120" w:type="dxa"/>
              <w:bottom w:w="100" w:type="dxa"/>
              <w:right w:w="120" w:type="dxa"/>
            </w:tcMar>
          </w:tcPr>
          <w:p w:rsidR="00EC59E9" w:rsidRPr="004A045D" w:rsidRDefault="00EC59E9" w:rsidP="00BC6A40">
            <w:pPr>
              <w:rPr>
                <w:rFonts w:cs="Arial"/>
                <w:color w:val="000000" w:themeColor="text1"/>
              </w:rPr>
            </w:pPr>
            <w:r w:rsidRPr="004A045D">
              <w:rPr>
                <w:rFonts w:cs="Arial"/>
                <w:b/>
                <w:color w:val="000000" w:themeColor="text1"/>
              </w:rPr>
              <w:t>Standard 6: Program Accountability</w:t>
            </w:r>
          </w:p>
          <w:p w:rsidR="00EC59E9" w:rsidRPr="004A045D" w:rsidRDefault="00EC59E9" w:rsidP="00BC6A40">
            <w:pPr>
              <w:ind w:right="640"/>
              <w:jc w:val="both"/>
              <w:rPr>
                <w:rFonts w:cs="Arial"/>
                <w:color w:val="000000" w:themeColor="text1"/>
              </w:rPr>
            </w:pPr>
            <w:r w:rsidRPr="004A045D">
              <w:rPr>
                <w:rFonts w:cs="Arial"/>
                <w:color w:val="000000" w:themeColor="text1"/>
              </w:rPr>
              <w:t>The LEA implements, monitors, and evaluates the AIG program and plan to ensure that all programs and services are effective in meeting the academic, intellectual, social, and emotional needs of gifted learners.</w:t>
            </w:r>
          </w:p>
        </w:tc>
      </w:tr>
    </w:tbl>
    <w:p w:rsidR="00EC59E9" w:rsidRPr="004A045D" w:rsidRDefault="00EC59E9" w:rsidP="00F3767D">
      <w:pPr>
        <w:rPr>
          <w:rFonts w:cs="Arial"/>
          <w:color w:val="000000" w:themeColor="text1"/>
        </w:rPr>
      </w:pPr>
    </w:p>
    <w:p w:rsidR="00EC59E9" w:rsidRPr="004A045D" w:rsidRDefault="00EC59E9" w:rsidP="00B05708">
      <w:pPr>
        <w:rPr>
          <w:rFonts w:cs="Arial"/>
          <w:color w:val="000000" w:themeColor="text1"/>
        </w:rPr>
      </w:pPr>
      <w:r w:rsidRPr="004A045D">
        <w:rPr>
          <w:rFonts w:cs="Arial"/>
          <w:b/>
          <w:color w:val="000000" w:themeColor="text1"/>
          <w:u w:val="single"/>
        </w:rPr>
        <w:t>Practice F</w:t>
      </w:r>
    </w:p>
    <w:p w:rsidR="00EC59E9" w:rsidRPr="004A045D" w:rsidRDefault="00EC59E9" w:rsidP="00006069">
      <w:pPr>
        <w:rPr>
          <w:rFonts w:cs="Arial"/>
          <w:color w:val="000000" w:themeColor="text1"/>
        </w:rPr>
      </w:pPr>
      <w:proofErr w:type="gramStart"/>
      <w:r w:rsidRPr="004A045D">
        <w:rPr>
          <w:rFonts w:cs="Arial"/>
          <w:color w:val="000000" w:themeColor="text1"/>
        </w:rPr>
        <w:t>Maintains current data regarding the credentials of personnel serving AIG students.</w:t>
      </w:r>
      <w:proofErr w:type="gramEnd"/>
    </w:p>
    <w:p w:rsidR="00EC59E9" w:rsidRPr="004A045D" w:rsidRDefault="00EC59E9" w:rsidP="00F3767D">
      <w:pPr>
        <w:ind w:left="180" w:right="180"/>
        <w:rPr>
          <w:rFonts w:cs="Arial"/>
          <w:color w:val="000000" w:themeColor="text1"/>
        </w:rPr>
      </w:pPr>
    </w:p>
    <w:p w:rsidR="00EC59E9" w:rsidRPr="004A045D" w:rsidRDefault="00EC59E9" w:rsidP="00006069">
      <w:pPr>
        <w:ind w:right="180"/>
        <w:rPr>
          <w:rFonts w:cs="Arial"/>
          <w:color w:val="000000" w:themeColor="text1"/>
        </w:rPr>
      </w:pPr>
      <w:r w:rsidRPr="004A045D">
        <w:rPr>
          <w:rFonts w:cs="Arial"/>
          <w:b/>
          <w:color w:val="000000" w:themeColor="text1"/>
        </w:rPr>
        <w:t>This practice is a</w:t>
      </w:r>
      <w:r w:rsidRPr="004A045D">
        <w:rPr>
          <w:rFonts w:cs="Arial"/>
          <w:b/>
          <w:color w:val="000000" w:themeColor="text1"/>
          <w:u w:val="single"/>
        </w:rPr>
        <w:t xml:space="preserve"> Focused Practice</w:t>
      </w:r>
      <w:r w:rsidRPr="004A045D">
        <w:rPr>
          <w:rFonts w:cs="Arial"/>
          <w:b/>
          <w:color w:val="000000" w:themeColor="text1"/>
        </w:rPr>
        <w:t xml:space="preserve"> for 2013-2016.</w:t>
      </w:r>
    </w:p>
    <w:p w:rsidR="00EC59E9" w:rsidRPr="004A045D" w:rsidRDefault="00EC59E9" w:rsidP="00006069">
      <w:pPr>
        <w:ind w:right="360"/>
        <w:rPr>
          <w:rFonts w:cs="Arial"/>
          <w:color w:val="000000" w:themeColor="text1"/>
        </w:rPr>
      </w:pPr>
    </w:p>
    <w:p w:rsidR="00EC59E9" w:rsidRPr="004A045D" w:rsidRDefault="00EC59E9" w:rsidP="00006069">
      <w:pPr>
        <w:ind w:right="360"/>
        <w:rPr>
          <w:rFonts w:cs="Arial"/>
          <w:color w:val="000000" w:themeColor="text1"/>
        </w:rPr>
      </w:pPr>
      <w:r w:rsidRPr="004A045D">
        <w:rPr>
          <w:rFonts w:cs="Arial"/>
          <w:b/>
          <w:color w:val="000000" w:themeColor="text1"/>
          <w:u w:val="single"/>
        </w:rPr>
        <w:t>Rationale:</w:t>
      </w:r>
      <w:r w:rsidRPr="004A045D">
        <w:rPr>
          <w:rFonts w:cs="Arial"/>
          <w:color w:val="000000" w:themeColor="text1"/>
        </w:rPr>
        <w:t xml:space="preserve"> </w:t>
      </w:r>
    </w:p>
    <w:p w:rsidR="00EC59E9" w:rsidRPr="004A045D" w:rsidRDefault="00EC59E9" w:rsidP="00006069">
      <w:pPr>
        <w:ind w:right="360"/>
        <w:rPr>
          <w:rFonts w:cs="Arial"/>
          <w:color w:val="000000" w:themeColor="text1"/>
        </w:rPr>
      </w:pPr>
      <w:r w:rsidRPr="004A045D">
        <w:rPr>
          <w:rFonts w:cs="Arial"/>
          <w:color w:val="000000" w:themeColor="text1"/>
        </w:rPr>
        <w:t xml:space="preserve">Teachers are required to hold full or a provisional license in </w:t>
      </w:r>
      <w:proofErr w:type="gramStart"/>
      <w:r w:rsidRPr="004A045D">
        <w:rPr>
          <w:rFonts w:cs="Arial"/>
          <w:color w:val="000000" w:themeColor="text1"/>
        </w:rPr>
        <w:t>Academically</w:t>
      </w:r>
      <w:proofErr w:type="gramEnd"/>
      <w:r w:rsidRPr="004A045D">
        <w:rPr>
          <w:rFonts w:cs="Arial"/>
          <w:color w:val="000000" w:themeColor="text1"/>
        </w:rPr>
        <w:t xml:space="preserve"> or Intellectually Gifted Education in order to serve as a school’s AIG teacher and paid from 034 AIG funds. </w:t>
      </w:r>
    </w:p>
    <w:p w:rsidR="00EC59E9" w:rsidRPr="004A045D" w:rsidRDefault="00EC59E9" w:rsidP="00F3767D">
      <w:pPr>
        <w:ind w:left="140"/>
        <w:rPr>
          <w:rFonts w:cs="Arial"/>
          <w:color w:val="000000" w:themeColor="text1"/>
        </w:rPr>
      </w:pPr>
    </w:p>
    <w:p w:rsidR="00EC59E9" w:rsidRPr="004A045D" w:rsidRDefault="00EC59E9" w:rsidP="00006069">
      <w:pPr>
        <w:rPr>
          <w:rFonts w:cs="Arial"/>
          <w:strike/>
          <w:color w:val="000000" w:themeColor="text1"/>
        </w:rPr>
      </w:pPr>
      <w:r w:rsidRPr="004A045D">
        <w:rPr>
          <w:rFonts w:cs="Arial"/>
          <w:b/>
          <w:color w:val="000000" w:themeColor="text1"/>
          <w:u w:val="single"/>
        </w:rPr>
        <w:t>Goals:</w:t>
      </w:r>
      <w:r w:rsidRPr="004A045D">
        <w:rPr>
          <w:rFonts w:cs="Arial"/>
          <w:color w:val="000000" w:themeColor="text1"/>
        </w:rPr>
        <w:t xml:space="preserve"> </w:t>
      </w:r>
      <w:r w:rsidRPr="004A045D">
        <w:rPr>
          <w:rFonts w:cs="Arial"/>
          <w:strike/>
          <w:color w:val="000000" w:themeColor="text1"/>
        </w:rPr>
        <w:t xml:space="preserve"> </w:t>
      </w:r>
    </w:p>
    <w:p w:rsidR="00EC59E9" w:rsidRPr="004A045D" w:rsidRDefault="00EC59E9" w:rsidP="00006069">
      <w:pPr>
        <w:rPr>
          <w:rFonts w:cs="Arial"/>
          <w:color w:val="000000" w:themeColor="text1"/>
        </w:rPr>
      </w:pPr>
      <w:r w:rsidRPr="004A045D">
        <w:rPr>
          <w:rFonts w:cs="Arial"/>
          <w:color w:val="000000" w:themeColor="text1"/>
        </w:rPr>
        <w:lastRenderedPageBreak/>
        <w:t xml:space="preserve">WCPSS will recruit and retain appropriately licensed staff to fill positions who: </w:t>
      </w:r>
    </w:p>
    <w:p w:rsidR="00EC59E9" w:rsidRPr="004A045D" w:rsidRDefault="00EC59E9" w:rsidP="008C11F1">
      <w:pPr>
        <w:pStyle w:val="ListParagraph"/>
        <w:widowControl/>
        <w:numPr>
          <w:ilvl w:val="0"/>
          <w:numId w:val="69"/>
        </w:numPr>
        <w:tabs>
          <w:tab w:val="left" w:pos="90"/>
        </w:tabs>
        <w:autoSpaceDE/>
        <w:autoSpaceDN/>
        <w:adjustRightInd/>
        <w:spacing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Demonstrate knowledge in characteristics of gifted learners</w:t>
      </w:r>
    </w:p>
    <w:p w:rsidR="00EC59E9" w:rsidRPr="004A045D" w:rsidRDefault="00EC59E9" w:rsidP="008C11F1">
      <w:pPr>
        <w:pStyle w:val="ListParagraph"/>
        <w:widowControl/>
        <w:numPr>
          <w:ilvl w:val="0"/>
          <w:numId w:val="69"/>
        </w:numPr>
        <w:tabs>
          <w:tab w:val="left" w:pos="90"/>
        </w:tabs>
        <w:autoSpaceDE/>
        <w:autoSpaceDN/>
        <w:adjustRightInd/>
        <w:spacing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Demonstrate knowledge of a variety gifted services</w:t>
      </w:r>
    </w:p>
    <w:p w:rsidR="00EC59E9" w:rsidRPr="004A045D" w:rsidRDefault="00EC59E9" w:rsidP="008C11F1">
      <w:pPr>
        <w:pStyle w:val="ListParagraph"/>
        <w:widowControl/>
        <w:numPr>
          <w:ilvl w:val="0"/>
          <w:numId w:val="69"/>
        </w:numPr>
        <w:tabs>
          <w:tab w:val="left" w:pos="90"/>
        </w:tabs>
        <w:autoSpaceDE/>
        <w:autoSpaceDN/>
        <w:adjustRightInd/>
        <w:spacing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Demonstrate the ability differentiation within the classroom.</w:t>
      </w:r>
    </w:p>
    <w:p w:rsidR="00EC59E9" w:rsidRPr="004A045D" w:rsidRDefault="00EC59E9" w:rsidP="008C11F1">
      <w:pPr>
        <w:pStyle w:val="ListParagraph"/>
        <w:widowControl/>
        <w:numPr>
          <w:ilvl w:val="0"/>
          <w:numId w:val="69"/>
        </w:numPr>
        <w:tabs>
          <w:tab w:val="left" w:pos="90"/>
        </w:tabs>
        <w:autoSpaceDE/>
        <w:autoSpaceDN/>
        <w:adjustRightInd/>
        <w:spacing w:line="276" w:lineRule="auto"/>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Identify gifted behaviors and create appropriate lessons to address their needs.</w:t>
      </w:r>
    </w:p>
    <w:p w:rsidR="00EC59E9" w:rsidRPr="004A045D" w:rsidRDefault="00EC59E9" w:rsidP="00006069">
      <w:pPr>
        <w:pStyle w:val="ListParagraph"/>
        <w:widowControl/>
        <w:autoSpaceDE/>
        <w:autoSpaceDN/>
        <w:adjustRightInd/>
        <w:spacing w:line="276" w:lineRule="auto"/>
        <w:ind w:left="360"/>
        <w:rPr>
          <w:rFonts w:asciiTheme="minorHAnsi" w:hAnsiTheme="minorHAnsi" w:cs="Arial"/>
          <w:color w:val="000000" w:themeColor="text1"/>
          <w:sz w:val="24"/>
          <w:szCs w:val="24"/>
        </w:rPr>
      </w:pPr>
    </w:p>
    <w:p w:rsidR="00EC59E9" w:rsidRPr="004A045D" w:rsidRDefault="00EC59E9" w:rsidP="00006069">
      <w:pPr>
        <w:spacing w:line="276" w:lineRule="auto"/>
        <w:rPr>
          <w:rFonts w:cs="Arial"/>
          <w:color w:val="000000" w:themeColor="text1"/>
        </w:rPr>
      </w:pPr>
      <w:r w:rsidRPr="004A045D">
        <w:rPr>
          <w:rFonts w:cs="Arial"/>
          <w:color w:val="000000" w:themeColor="text1"/>
        </w:rPr>
        <w:t>If program staff does not adequately fulfill roles and responsibilities of the program, school administration will work in collaboration with AIG Central Services to make appropriate personnel decisions.</w:t>
      </w:r>
    </w:p>
    <w:p w:rsidR="00EC59E9" w:rsidRPr="004A045D" w:rsidRDefault="00EC59E9" w:rsidP="00F3767D">
      <w:pPr>
        <w:ind w:left="140" w:right="940"/>
        <w:rPr>
          <w:rFonts w:cs="Arial"/>
          <w:color w:val="000000" w:themeColor="text1"/>
        </w:rPr>
      </w:pPr>
    </w:p>
    <w:p w:rsidR="00EC59E9" w:rsidRPr="004A045D" w:rsidRDefault="00EC59E9" w:rsidP="00006069">
      <w:pPr>
        <w:ind w:right="940"/>
        <w:rPr>
          <w:rFonts w:cs="Arial"/>
          <w:color w:val="000000" w:themeColor="text1"/>
        </w:rPr>
      </w:pPr>
      <w:r w:rsidRPr="004A045D">
        <w:rPr>
          <w:rFonts w:cs="Arial"/>
          <w:b/>
          <w:color w:val="000000" w:themeColor="text1"/>
          <w:u w:val="single"/>
        </w:rPr>
        <w:t>Description:</w:t>
      </w:r>
      <w:r w:rsidRPr="004A045D">
        <w:rPr>
          <w:rFonts w:cs="Arial"/>
          <w:color w:val="000000" w:themeColor="text1"/>
        </w:rPr>
        <w:t xml:space="preserve"> </w:t>
      </w:r>
    </w:p>
    <w:p w:rsidR="00EC59E9" w:rsidRPr="004A045D" w:rsidRDefault="00EC59E9" w:rsidP="006C47D5">
      <w:pPr>
        <w:rPr>
          <w:rFonts w:cs="Arial"/>
          <w:color w:val="000000" w:themeColor="text1"/>
        </w:rPr>
      </w:pPr>
      <w:r w:rsidRPr="004A045D">
        <w:rPr>
          <w:rFonts w:cs="Arial"/>
          <w:color w:val="000000" w:themeColor="text1"/>
        </w:rPr>
        <w:t>HR and AIG Central Services staff will collaborate to refine job descriptions of AIG personnel.  The Human Resources Department provides updated licensure records for AIG Certified teachers upon request.  School administration and AIG Central Service staff will communicate on a regular basis to determine AIG staffing needs, concerns, and or celebrations.</w:t>
      </w:r>
    </w:p>
    <w:p w:rsidR="00EC59E9" w:rsidRPr="004A045D" w:rsidRDefault="00EC59E9" w:rsidP="00F3767D">
      <w:pPr>
        <w:ind w:left="140" w:right="940"/>
        <w:rPr>
          <w:rFonts w:cs="Arial"/>
          <w:color w:val="000000" w:themeColor="text1"/>
        </w:rPr>
      </w:pPr>
    </w:p>
    <w:p w:rsidR="00EC59E9" w:rsidRDefault="00EC59E9" w:rsidP="00F3767D">
      <w:pPr>
        <w:ind w:left="140"/>
        <w:rPr>
          <w:rFonts w:cs="Arial"/>
          <w:color w:val="000000" w:themeColor="text1"/>
        </w:rPr>
      </w:pPr>
    </w:p>
    <w:p w:rsidR="00EC59E9" w:rsidRPr="004A045D" w:rsidRDefault="00EC59E9" w:rsidP="00F3767D">
      <w:pPr>
        <w:ind w:left="140"/>
        <w:rPr>
          <w:rFonts w:cs="Arial"/>
          <w:color w:val="000000" w:themeColor="text1"/>
        </w:rPr>
      </w:pPr>
    </w:p>
    <w:p w:rsidR="00EC59E9" w:rsidRPr="004A045D" w:rsidRDefault="00EC59E9" w:rsidP="006C47D5">
      <w:pPr>
        <w:rPr>
          <w:rFonts w:cs="Arial"/>
          <w:color w:val="000000" w:themeColor="text1"/>
        </w:rPr>
      </w:pPr>
      <w:r w:rsidRPr="004A045D">
        <w:rPr>
          <w:rFonts w:cs="Arial"/>
          <w:b/>
          <w:color w:val="000000" w:themeColor="text1"/>
          <w:u w:val="single"/>
        </w:rPr>
        <w:t>Planned Sources of Evidence:</w:t>
      </w:r>
    </w:p>
    <w:p w:rsidR="00EC59E9" w:rsidRPr="004A045D" w:rsidRDefault="00EC59E9" w:rsidP="008C11F1">
      <w:pPr>
        <w:numPr>
          <w:ilvl w:val="0"/>
          <w:numId w:val="18"/>
        </w:numPr>
        <w:spacing w:line="276" w:lineRule="auto"/>
        <w:ind w:hanging="359"/>
        <w:rPr>
          <w:rFonts w:cs="Arial"/>
          <w:color w:val="000000" w:themeColor="text1"/>
        </w:rPr>
      </w:pPr>
      <w:r w:rsidRPr="004A045D">
        <w:rPr>
          <w:rFonts w:cs="Arial"/>
          <w:color w:val="000000" w:themeColor="text1"/>
        </w:rPr>
        <w:t xml:space="preserve">List of AIG certified teachers </w:t>
      </w:r>
    </w:p>
    <w:p w:rsidR="00EC59E9" w:rsidRPr="004A045D" w:rsidRDefault="00EC59E9" w:rsidP="008C11F1">
      <w:pPr>
        <w:numPr>
          <w:ilvl w:val="0"/>
          <w:numId w:val="18"/>
        </w:numPr>
        <w:spacing w:line="276" w:lineRule="auto"/>
        <w:ind w:hanging="359"/>
        <w:rPr>
          <w:rFonts w:cs="Arial"/>
          <w:color w:val="000000" w:themeColor="text1"/>
        </w:rPr>
      </w:pPr>
      <w:r w:rsidRPr="004A045D">
        <w:rPr>
          <w:rFonts w:cs="Arial"/>
          <w:color w:val="000000" w:themeColor="text1"/>
        </w:rPr>
        <w:t>Job descriptions for AIG Staff</w:t>
      </w:r>
    </w:p>
    <w:p w:rsidR="00EC59E9" w:rsidRPr="004A045D" w:rsidRDefault="00EC59E9" w:rsidP="00F3767D">
      <w:pPr>
        <w:ind w:left="140"/>
        <w:rPr>
          <w:rFonts w:cs="Arial"/>
          <w:color w:val="000000" w:themeColor="text1"/>
        </w:rPr>
      </w:pPr>
    </w:p>
    <w:p w:rsidR="00EC59E9" w:rsidRPr="004A045D" w:rsidRDefault="00EC59E9" w:rsidP="00E97C3F">
      <w:pPr>
        <w:rPr>
          <w:rFonts w:cs="Arial"/>
          <w:b/>
          <w:color w:val="000000" w:themeColor="text1"/>
          <w:u w:val="single"/>
        </w:rPr>
      </w:pPr>
      <w:r w:rsidRPr="004A045D">
        <w:rPr>
          <w:rFonts w:cs="Arial"/>
          <w:b/>
          <w:color w:val="000000" w:themeColor="text1"/>
          <w:u w:val="single"/>
        </w:rPr>
        <w:t>Other Comments:</w:t>
      </w:r>
    </w:p>
    <w:p w:rsidR="00EC59E9" w:rsidRPr="004A045D" w:rsidRDefault="00EC59E9" w:rsidP="006C47D5">
      <w:pPr>
        <w:rPr>
          <w:rFonts w:cs="Arial"/>
          <w:b/>
          <w:color w:val="000000" w:themeColor="text1"/>
          <w:u w:val="single"/>
        </w:rPr>
      </w:pPr>
    </w:p>
    <w:p w:rsidR="00EC59E9" w:rsidRPr="004A045D" w:rsidRDefault="00EC59E9" w:rsidP="006C47D5">
      <w:pPr>
        <w:ind w:right="280"/>
        <w:rPr>
          <w:rFonts w:cs="Arial"/>
          <w:color w:val="000000" w:themeColor="text1"/>
        </w:rPr>
      </w:pPr>
      <w:r w:rsidRPr="004A045D">
        <w:rPr>
          <w:rFonts w:cs="Arial"/>
          <w:b/>
          <w:color w:val="000000" w:themeColor="text1"/>
          <w:u w:val="single"/>
        </w:rPr>
        <w:t>Ideas of Strengthening:</w:t>
      </w:r>
      <w:r w:rsidRPr="004A045D">
        <w:rPr>
          <w:rFonts w:cs="Arial"/>
          <w:color w:val="000000" w:themeColor="text1"/>
        </w:rPr>
        <w:t xml:space="preserve"> </w:t>
      </w:r>
    </w:p>
    <w:p w:rsidR="00EC59E9" w:rsidRPr="004A045D" w:rsidRDefault="00EC59E9" w:rsidP="006C47D5">
      <w:pPr>
        <w:spacing w:line="276" w:lineRule="auto"/>
        <w:ind w:right="280"/>
        <w:rPr>
          <w:rFonts w:cs="Arial"/>
          <w:color w:val="000000" w:themeColor="text1"/>
        </w:rPr>
      </w:pPr>
      <w:r w:rsidRPr="004A045D">
        <w:rPr>
          <w:rFonts w:cs="Arial"/>
          <w:color w:val="000000" w:themeColor="text1"/>
        </w:rPr>
        <w:t>Encourage classroom teachers to seek AIG licensure, despite lack of funding support.</w:t>
      </w:r>
    </w:p>
    <w:p w:rsidR="00EC59E9" w:rsidRPr="004A045D" w:rsidRDefault="00EC59E9" w:rsidP="006C47D5">
      <w:pPr>
        <w:spacing w:line="276" w:lineRule="auto"/>
        <w:ind w:right="280"/>
        <w:rPr>
          <w:rFonts w:cs="Arial"/>
          <w:color w:val="000000" w:themeColor="text1"/>
        </w:rPr>
      </w:pPr>
    </w:p>
    <w:tbl>
      <w:tblPr>
        <w:tblW w:w="0" w:type="auto"/>
        <w:tblInd w:w="110" w:type="dxa"/>
        <w:shd w:val="clear" w:color="auto" w:fill="D9D9D9" w:themeFill="background1" w:themeFillShade="D9"/>
        <w:tblCellMar>
          <w:left w:w="10" w:type="dxa"/>
          <w:right w:w="10" w:type="dxa"/>
        </w:tblCellMar>
        <w:tblLook w:val="0000" w:firstRow="0" w:lastRow="0" w:firstColumn="0" w:lastColumn="0" w:noHBand="0" w:noVBand="0"/>
      </w:tblPr>
      <w:tblGrid>
        <w:gridCol w:w="10930"/>
      </w:tblGrid>
      <w:tr w:rsidR="00EC59E9" w:rsidRPr="004A045D" w:rsidTr="006C47D5">
        <w:tc>
          <w:tcPr>
            <w:tcW w:w="0" w:type="auto"/>
            <w:shd w:val="clear" w:color="auto" w:fill="D9D9D9" w:themeFill="background1" w:themeFillShade="D9"/>
            <w:tcMar>
              <w:top w:w="100" w:type="dxa"/>
              <w:left w:w="120" w:type="dxa"/>
              <w:bottom w:w="100" w:type="dxa"/>
              <w:right w:w="120" w:type="dxa"/>
            </w:tcMar>
          </w:tcPr>
          <w:p w:rsidR="00EC59E9" w:rsidRPr="004A045D" w:rsidRDefault="00EC59E9" w:rsidP="006C47D5">
            <w:pPr>
              <w:rPr>
                <w:rFonts w:cs="Arial"/>
                <w:color w:val="000000" w:themeColor="text1"/>
              </w:rPr>
            </w:pPr>
            <w:r w:rsidRPr="004A045D">
              <w:rPr>
                <w:rFonts w:cs="Arial"/>
                <w:b/>
                <w:color w:val="000000" w:themeColor="text1"/>
              </w:rPr>
              <w:t>Standard 6: Program Accountability</w:t>
            </w:r>
            <w:r w:rsidRPr="004A045D">
              <w:rPr>
                <w:rFonts w:cs="Arial"/>
                <w:b/>
                <w:color w:val="000000" w:themeColor="text1"/>
              </w:rPr>
              <w:br/>
            </w:r>
            <w:r w:rsidRPr="004A045D">
              <w:rPr>
                <w:rFonts w:cs="Arial"/>
                <w:color w:val="000000" w:themeColor="text1"/>
              </w:rPr>
              <w:t>The LEA implements, monitors, and evaluates the  AIG program and plan to ensure that all programs and services are effective in meeting the academic, intellectual, social, and emotional needs of gifted learners.</w:t>
            </w:r>
          </w:p>
        </w:tc>
      </w:tr>
    </w:tbl>
    <w:p w:rsidR="00EC59E9" w:rsidRPr="004A045D" w:rsidRDefault="00EC59E9" w:rsidP="00E97C3F">
      <w:pPr>
        <w:rPr>
          <w:rFonts w:cs="Arial"/>
          <w:color w:val="000000" w:themeColor="text1"/>
        </w:rPr>
      </w:pPr>
    </w:p>
    <w:p w:rsidR="00EC59E9" w:rsidRPr="004A045D" w:rsidRDefault="00EC59E9" w:rsidP="00E97C3F">
      <w:pPr>
        <w:rPr>
          <w:rFonts w:cs="Arial"/>
          <w:color w:val="000000" w:themeColor="text1"/>
        </w:rPr>
      </w:pPr>
      <w:r w:rsidRPr="004A045D">
        <w:rPr>
          <w:rFonts w:cs="Arial"/>
          <w:b/>
          <w:color w:val="000000" w:themeColor="text1"/>
          <w:u w:val="single"/>
        </w:rPr>
        <w:t>Practice G</w:t>
      </w:r>
    </w:p>
    <w:p w:rsidR="00EC59E9" w:rsidRPr="004A045D" w:rsidRDefault="00EC59E9" w:rsidP="00E97C3F">
      <w:pPr>
        <w:ind w:right="360"/>
        <w:rPr>
          <w:rFonts w:cs="Arial"/>
          <w:color w:val="000000" w:themeColor="text1"/>
        </w:rPr>
      </w:pPr>
      <w:r w:rsidRPr="004A045D">
        <w:rPr>
          <w:rFonts w:cs="Arial"/>
          <w:color w:val="000000" w:themeColor="text1"/>
        </w:rPr>
        <w:t xml:space="preserve">Forms an advisory group of community members, parents/families of AIG </w:t>
      </w:r>
      <w:proofErr w:type="gramStart"/>
      <w:r w:rsidRPr="004A045D">
        <w:rPr>
          <w:rFonts w:cs="Arial"/>
          <w:color w:val="000000" w:themeColor="text1"/>
        </w:rPr>
        <w:t>students</w:t>
      </w:r>
      <w:proofErr w:type="gramEnd"/>
      <w:r w:rsidRPr="004A045D">
        <w:rPr>
          <w:rFonts w:cs="Arial"/>
          <w:color w:val="000000" w:themeColor="text1"/>
        </w:rPr>
        <w:t xml:space="preserve"> representative of diverse populations in the program, teachers of the gifted, and other professional staff who meet regularly to review all aspects of the local AIG program and make recommendations for program improvement.</w:t>
      </w:r>
    </w:p>
    <w:p w:rsidR="00EC59E9" w:rsidRPr="004A045D" w:rsidRDefault="00EC59E9" w:rsidP="00371BF1">
      <w:pPr>
        <w:ind w:right="180"/>
        <w:rPr>
          <w:rFonts w:cs="Arial"/>
          <w:color w:val="000000" w:themeColor="text1"/>
        </w:rPr>
      </w:pPr>
    </w:p>
    <w:p w:rsidR="00EC59E9" w:rsidRPr="004A045D" w:rsidRDefault="00EC59E9" w:rsidP="00371BF1">
      <w:pPr>
        <w:ind w:right="180"/>
        <w:rPr>
          <w:rFonts w:cs="Arial"/>
          <w:color w:val="000000" w:themeColor="text1"/>
        </w:rPr>
      </w:pPr>
      <w:r w:rsidRPr="004A045D">
        <w:rPr>
          <w:rFonts w:cs="Arial"/>
          <w:b/>
          <w:color w:val="000000" w:themeColor="text1"/>
        </w:rPr>
        <w:t xml:space="preserve">This practice is a </w:t>
      </w:r>
      <w:r w:rsidRPr="004A045D">
        <w:rPr>
          <w:rFonts w:cs="Arial"/>
          <w:b/>
          <w:color w:val="000000" w:themeColor="text1"/>
          <w:u w:val="single"/>
        </w:rPr>
        <w:t>Maintained Practice</w:t>
      </w:r>
      <w:r w:rsidRPr="004A045D">
        <w:rPr>
          <w:rFonts w:cs="Arial"/>
          <w:b/>
          <w:color w:val="000000" w:themeColor="text1"/>
        </w:rPr>
        <w:t xml:space="preserve"> for 2013-2016.</w:t>
      </w:r>
    </w:p>
    <w:p w:rsidR="00EC59E9" w:rsidRPr="004A045D" w:rsidRDefault="00EC59E9" w:rsidP="00371BF1">
      <w:pPr>
        <w:ind w:right="180"/>
        <w:rPr>
          <w:rFonts w:cs="Arial"/>
          <w:color w:val="000000" w:themeColor="text1"/>
        </w:rPr>
      </w:pPr>
    </w:p>
    <w:p w:rsidR="00EC59E9" w:rsidRPr="004A045D" w:rsidRDefault="00EC59E9" w:rsidP="00371BF1">
      <w:pPr>
        <w:rPr>
          <w:rFonts w:cs="Arial"/>
          <w:color w:val="000000" w:themeColor="text1"/>
        </w:rPr>
      </w:pPr>
      <w:r w:rsidRPr="004A045D">
        <w:rPr>
          <w:rFonts w:cs="Arial"/>
          <w:b/>
          <w:color w:val="000000" w:themeColor="text1"/>
          <w:u w:val="single"/>
        </w:rPr>
        <w:t>Rationale:</w:t>
      </w:r>
      <w:r w:rsidRPr="004A045D">
        <w:rPr>
          <w:rFonts w:cs="Arial"/>
          <w:color w:val="000000" w:themeColor="text1"/>
        </w:rPr>
        <w:t xml:space="preserve"> </w:t>
      </w:r>
    </w:p>
    <w:p w:rsidR="00EC59E9" w:rsidRPr="004A045D" w:rsidRDefault="00EC59E9" w:rsidP="00371BF1">
      <w:pPr>
        <w:rPr>
          <w:rFonts w:cs="Arial"/>
          <w:color w:val="000000" w:themeColor="text1"/>
        </w:rPr>
      </w:pPr>
      <w:r w:rsidRPr="004A045D">
        <w:rPr>
          <w:rFonts w:cs="Arial"/>
          <w:color w:val="000000" w:themeColor="text1"/>
        </w:rPr>
        <w:t>AIG Advisory Committee will meet regularly to evaluate program effectiveness, equity in program delivery across the district, and/or advocate for AIG students and recommend changes.</w:t>
      </w:r>
    </w:p>
    <w:p w:rsidR="00EC59E9" w:rsidRPr="004A045D" w:rsidRDefault="00EC59E9" w:rsidP="00371BF1">
      <w:pPr>
        <w:rPr>
          <w:rFonts w:cs="Arial"/>
          <w:color w:val="000000" w:themeColor="text1"/>
        </w:rPr>
      </w:pPr>
    </w:p>
    <w:p w:rsidR="00EC59E9" w:rsidRPr="004A045D" w:rsidRDefault="00EC59E9" w:rsidP="00371BF1">
      <w:pPr>
        <w:rPr>
          <w:rFonts w:cs="Arial"/>
          <w:strike/>
          <w:color w:val="000000" w:themeColor="text1"/>
        </w:rPr>
      </w:pPr>
      <w:r w:rsidRPr="004A045D">
        <w:rPr>
          <w:rFonts w:cs="Arial"/>
          <w:b/>
          <w:color w:val="000000" w:themeColor="text1"/>
          <w:u w:val="single"/>
        </w:rPr>
        <w:t>Goals:</w:t>
      </w:r>
      <w:r w:rsidRPr="004A045D">
        <w:rPr>
          <w:rFonts w:cs="Arial"/>
          <w:color w:val="000000" w:themeColor="text1"/>
        </w:rPr>
        <w:t xml:space="preserve"> </w:t>
      </w:r>
    </w:p>
    <w:p w:rsidR="00EC59E9" w:rsidRPr="004A045D" w:rsidRDefault="00EC59E9" w:rsidP="00371BF1">
      <w:pPr>
        <w:rPr>
          <w:rFonts w:cs="Arial"/>
          <w:color w:val="000000" w:themeColor="text1"/>
        </w:rPr>
      </w:pPr>
      <w:r w:rsidRPr="004A045D">
        <w:rPr>
          <w:rFonts w:cs="Arial"/>
          <w:color w:val="000000" w:themeColor="text1"/>
        </w:rPr>
        <w:lastRenderedPageBreak/>
        <w:t xml:space="preserve">To continually evaluate and refine AIG Advisory Committee membership to most accurately reflect the diversity of the WCPSS community. </w:t>
      </w:r>
    </w:p>
    <w:p w:rsidR="00EC59E9" w:rsidRPr="004A045D" w:rsidRDefault="00EC59E9" w:rsidP="00371BF1">
      <w:pPr>
        <w:rPr>
          <w:rFonts w:cs="Arial"/>
          <w:color w:val="000000" w:themeColor="text1"/>
        </w:rPr>
      </w:pPr>
    </w:p>
    <w:p w:rsidR="00EC59E9" w:rsidRPr="004A045D" w:rsidRDefault="00EC59E9" w:rsidP="00371BF1">
      <w:pPr>
        <w:ind w:right="1440"/>
        <w:rPr>
          <w:rFonts w:cs="Arial"/>
          <w:color w:val="000000" w:themeColor="text1"/>
        </w:rPr>
      </w:pPr>
      <w:r w:rsidRPr="004A045D">
        <w:rPr>
          <w:rFonts w:cs="Arial"/>
          <w:b/>
          <w:color w:val="000000" w:themeColor="text1"/>
          <w:u w:val="single"/>
        </w:rPr>
        <w:t>Description:</w:t>
      </w:r>
      <w:r w:rsidRPr="004A045D">
        <w:rPr>
          <w:rFonts w:cs="Arial"/>
          <w:color w:val="000000" w:themeColor="text1"/>
        </w:rPr>
        <w:t xml:space="preserve"> </w:t>
      </w:r>
    </w:p>
    <w:p w:rsidR="00EC59E9" w:rsidRPr="004A045D" w:rsidRDefault="00EC59E9" w:rsidP="00371BF1">
      <w:pPr>
        <w:rPr>
          <w:rFonts w:cs="Arial"/>
          <w:strike/>
          <w:color w:val="000000" w:themeColor="text1"/>
        </w:rPr>
      </w:pPr>
      <w:r w:rsidRPr="004A045D">
        <w:rPr>
          <w:rFonts w:cs="Arial"/>
          <w:color w:val="000000" w:themeColor="text1"/>
        </w:rPr>
        <w:t>The AIG Department has an established AIG Advisory Committee. This team includes parents of AIG identified students, principals, Central Service Administrators, AIG and classroom teachers, community members, and AIG Central Services Program Staff who meet regularly to review all aspects of the AIG Program and make recommendations for improvement.</w:t>
      </w:r>
      <w:r w:rsidRPr="004A045D">
        <w:rPr>
          <w:rFonts w:cs="Arial"/>
          <w:strike/>
          <w:color w:val="000000" w:themeColor="text1"/>
        </w:rPr>
        <w:t xml:space="preserve"> </w:t>
      </w:r>
    </w:p>
    <w:p w:rsidR="00EC59E9" w:rsidRPr="004A045D" w:rsidRDefault="00EC59E9" w:rsidP="00371BF1">
      <w:pPr>
        <w:rPr>
          <w:rFonts w:cs="Arial"/>
          <w:color w:val="000000" w:themeColor="text1"/>
        </w:rPr>
      </w:pPr>
    </w:p>
    <w:p w:rsidR="00EC59E9" w:rsidRPr="004A045D" w:rsidRDefault="00EC59E9" w:rsidP="00F3767D">
      <w:pPr>
        <w:rPr>
          <w:rFonts w:cs="Arial"/>
          <w:color w:val="000000" w:themeColor="text1"/>
        </w:rPr>
      </w:pPr>
      <w:r w:rsidRPr="004A045D">
        <w:rPr>
          <w:rFonts w:cs="Arial"/>
          <w:b/>
          <w:color w:val="000000" w:themeColor="text1"/>
          <w:u w:val="single"/>
        </w:rPr>
        <w:t>Planned Sources of Evidence:</w:t>
      </w:r>
    </w:p>
    <w:p w:rsidR="00EC59E9" w:rsidRPr="004A045D" w:rsidRDefault="00EC59E9" w:rsidP="008C11F1">
      <w:pPr>
        <w:numPr>
          <w:ilvl w:val="0"/>
          <w:numId w:val="16"/>
        </w:numPr>
        <w:spacing w:line="276" w:lineRule="auto"/>
        <w:ind w:hanging="359"/>
        <w:rPr>
          <w:rFonts w:cs="Arial"/>
          <w:color w:val="000000" w:themeColor="text1"/>
        </w:rPr>
      </w:pPr>
      <w:r w:rsidRPr="004A045D">
        <w:rPr>
          <w:rFonts w:cs="Arial"/>
          <w:color w:val="000000" w:themeColor="text1"/>
        </w:rPr>
        <w:t>Meeting agendas</w:t>
      </w:r>
    </w:p>
    <w:p w:rsidR="00EC59E9" w:rsidRPr="004A045D" w:rsidRDefault="00EC59E9" w:rsidP="008C11F1">
      <w:pPr>
        <w:numPr>
          <w:ilvl w:val="0"/>
          <w:numId w:val="16"/>
        </w:numPr>
        <w:spacing w:line="276" w:lineRule="auto"/>
        <w:ind w:hanging="359"/>
        <w:rPr>
          <w:rFonts w:cs="Arial"/>
          <w:color w:val="000000" w:themeColor="text1"/>
        </w:rPr>
      </w:pPr>
      <w:r w:rsidRPr="004A045D">
        <w:rPr>
          <w:rFonts w:cs="Arial"/>
          <w:color w:val="000000" w:themeColor="text1"/>
        </w:rPr>
        <w:t>Survey/Evaluation tools</w:t>
      </w:r>
    </w:p>
    <w:p w:rsidR="00EC59E9" w:rsidRPr="004A045D" w:rsidRDefault="00EC59E9" w:rsidP="008C11F1">
      <w:pPr>
        <w:numPr>
          <w:ilvl w:val="0"/>
          <w:numId w:val="16"/>
        </w:numPr>
        <w:spacing w:line="276" w:lineRule="auto"/>
        <w:ind w:hanging="359"/>
        <w:rPr>
          <w:rFonts w:cs="Arial"/>
          <w:color w:val="000000" w:themeColor="text1"/>
        </w:rPr>
      </w:pPr>
      <w:r w:rsidRPr="004A045D">
        <w:rPr>
          <w:rFonts w:cs="Arial"/>
          <w:color w:val="000000" w:themeColor="text1"/>
        </w:rPr>
        <w:t>Advisory member list</w:t>
      </w:r>
    </w:p>
    <w:p w:rsidR="00EC59E9" w:rsidRPr="004A045D" w:rsidRDefault="00EC59E9" w:rsidP="00371BF1">
      <w:pPr>
        <w:spacing w:line="276" w:lineRule="auto"/>
        <w:ind w:left="361"/>
        <w:rPr>
          <w:rFonts w:cs="Arial"/>
          <w:color w:val="000000" w:themeColor="text1"/>
        </w:rPr>
      </w:pPr>
    </w:p>
    <w:p w:rsidR="00EC59E9" w:rsidRPr="004A045D" w:rsidRDefault="00EC59E9" w:rsidP="00371BF1">
      <w:pPr>
        <w:rPr>
          <w:rFonts w:cs="Arial"/>
          <w:color w:val="000000" w:themeColor="text1"/>
        </w:rPr>
      </w:pPr>
      <w:r w:rsidRPr="004A045D">
        <w:rPr>
          <w:rFonts w:cs="Arial"/>
          <w:b/>
          <w:color w:val="000000" w:themeColor="text1"/>
          <w:u w:val="single"/>
        </w:rPr>
        <w:t>Other Comments:</w:t>
      </w:r>
    </w:p>
    <w:p w:rsidR="00EC59E9" w:rsidRPr="004A045D" w:rsidRDefault="00EC59E9" w:rsidP="00371BF1">
      <w:pPr>
        <w:rPr>
          <w:rFonts w:cs="Arial"/>
          <w:color w:val="000000" w:themeColor="text1"/>
        </w:rPr>
      </w:pPr>
    </w:p>
    <w:p w:rsidR="00EC59E9" w:rsidRPr="004A045D" w:rsidRDefault="00EC59E9" w:rsidP="00371BF1">
      <w:pPr>
        <w:ind w:right="280"/>
        <w:rPr>
          <w:rFonts w:cs="Arial"/>
          <w:b/>
          <w:color w:val="000000" w:themeColor="text1"/>
          <w:u w:val="single"/>
        </w:rPr>
      </w:pPr>
      <w:r w:rsidRPr="004A045D">
        <w:rPr>
          <w:rFonts w:cs="Arial"/>
          <w:b/>
          <w:color w:val="000000" w:themeColor="text1"/>
          <w:u w:val="single"/>
        </w:rPr>
        <w:t>Ideas of Strengthening:</w:t>
      </w:r>
    </w:p>
    <w:p w:rsidR="00EC59E9" w:rsidRPr="004A045D" w:rsidRDefault="00D47E29" w:rsidP="00371BF1">
      <w:pPr>
        <w:ind w:right="280"/>
        <w:rPr>
          <w:rFonts w:cs="Arial"/>
          <w:color w:val="000000" w:themeColor="text1"/>
        </w:rPr>
      </w:pPr>
      <w:r>
        <w:rPr>
          <w:noProof/>
        </w:rPr>
        <mc:AlternateContent>
          <mc:Choice Requires="wps">
            <w:drawing>
              <wp:anchor distT="0" distB="0" distL="114300" distR="114300" simplePos="0" relativeHeight="251586048" behindDoc="0" locked="0" layoutInCell="1" allowOverlap="1">
                <wp:simplePos x="0" y="0"/>
                <wp:positionH relativeFrom="column">
                  <wp:posOffset>-127635</wp:posOffset>
                </wp:positionH>
                <wp:positionV relativeFrom="paragraph">
                  <wp:posOffset>346075</wp:posOffset>
                </wp:positionV>
                <wp:extent cx="6652895" cy="637540"/>
                <wp:effectExtent l="0" t="4445" r="2540" b="5715"/>
                <wp:wrapNone/>
                <wp:docPr id="2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63754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 w:rsidRPr="004A045D">
                              <w:rPr>
                                <w:rFonts w:cs="Arial"/>
                                <w:b/>
                                <w:color w:val="000000" w:themeColor="text1"/>
                              </w:rPr>
                              <w:t>Standard 6: Program Accountability</w:t>
                            </w:r>
                            <w:r w:rsidRPr="004A045D">
                              <w:rPr>
                                <w:rFonts w:cs="Arial"/>
                                <w:b/>
                                <w:color w:val="000000" w:themeColor="text1"/>
                              </w:rPr>
                              <w:br/>
                            </w:r>
                            <w:r w:rsidRPr="004A045D">
                              <w:rPr>
                                <w:rFonts w:cs="Arial"/>
                                <w:color w:val="000000" w:themeColor="text1"/>
                              </w:rPr>
                              <w:t>The LEA implements, monitors, and evaluates the  AIG program and plan to ensure that all programs and services are effective in meeting the academic, intellectual, social, and emotional needs of gifted learners.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 o:spid="_x0000_s1029" type="#_x0000_t202" style="position:absolute;margin-left:-10.05pt;margin-top:27.25pt;width:523.85pt;height:50.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" fillcolor="#f2f2f2 [3052]" stroked="f">
                <v:textbox>
                  <w:txbxContent>
                    <w:p w:rsidR="004953ED" w:rsidRDefault="004953ED">
                      <w:r w:rsidRPr="004A045D">
                        <w:rPr>
                          <w:rFonts w:cs="Arial"/>
                          <w:b/>
                          <w:color w:val="000000" w:themeColor="text1"/>
                        </w:rPr>
                        <w:t>Standard 6: Program Accountability</w:t>
                      </w:r>
                      <w:r w:rsidRPr="004A045D">
                        <w:rPr>
                          <w:rFonts w:cs="Arial"/>
                          <w:b/>
                          <w:color w:val="000000" w:themeColor="text1"/>
                        </w:rPr>
                        <w:br/>
                      </w:r>
                      <w:r w:rsidRPr="004A045D">
                        <w:rPr>
                          <w:rFonts w:cs="Arial"/>
                          <w:color w:val="000000" w:themeColor="text1"/>
                        </w:rPr>
                        <w:t>The LEA implements, monitors, and evaluates the  AIG program and plan to ensure that all programs and services are effective in meeting the academic, intellectual, social, and emotional needs of gifted learners.</w:t>
                      </w:r>
                    </w:p>
                  </w:txbxContent>
                </v:textbox>
              </v:shape>
            </w:pict>
          </mc:Fallback>
        </mc:AlternateContent>
      </w:r>
      <w:r w:rsidR="00EC59E9" w:rsidRPr="004A045D">
        <w:rPr>
          <w:rFonts w:cs="Arial"/>
          <w:color w:val="000000" w:themeColor="text1"/>
        </w:rPr>
        <w:t>Seek input from a variety of sources for continual improvement.  This will also be a platform for staff to disseminate information to the public for awareness to ensure most accurate feedback.</w:t>
      </w:r>
    </w:p>
    <w:p w:rsidR="00EC59E9" w:rsidRPr="004A045D" w:rsidRDefault="00EC59E9" w:rsidP="00371BF1">
      <w:pPr>
        <w:ind w:right="280"/>
        <w:rPr>
          <w:rFonts w:cs="Arial"/>
          <w:color w:val="000000" w:themeColor="text1"/>
        </w:rPr>
      </w:pPr>
    </w:p>
    <w:tbl>
      <w:tblPr>
        <w:tblW w:w="0" w:type="auto"/>
        <w:tblInd w:w="-30" w:type="dxa"/>
        <w:tblCellMar>
          <w:left w:w="10" w:type="dxa"/>
          <w:right w:w="10" w:type="dxa"/>
        </w:tblCellMar>
        <w:tblLook w:val="0000" w:firstRow="0" w:lastRow="0" w:firstColumn="0" w:lastColumn="0" w:noHBand="0" w:noVBand="0"/>
      </w:tblPr>
      <w:tblGrid>
        <w:gridCol w:w="246"/>
      </w:tblGrid>
      <w:tr w:rsidR="00EC59E9" w:rsidRPr="004A045D" w:rsidTr="00371BF1">
        <w:tc>
          <w:tcPr>
            <w:tcW w:w="0" w:type="auto"/>
            <w:tcMar>
              <w:top w:w="100" w:type="dxa"/>
              <w:left w:w="120" w:type="dxa"/>
              <w:bottom w:w="100" w:type="dxa"/>
              <w:right w:w="120" w:type="dxa"/>
            </w:tcMar>
          </w:tcPr>
          <w:p w:rsidR="00EC59E9" w:rsidRPr="004A045D" w:rsidRDefault="00EC59E9" w:rsidP="00331383">
            <w:pPr>
              <w:rPr>
                <w:rFonts w:cs="Arial"/>
                <w:color w:val="000000" w:themeColor="text1"/>
              </w:rPr>
            </w:pPr>
          </w:p>
        </w:tc>
      </w:tr>
    </w:tbl>
    <w:p w:rsidR="00EC59E9" w:rsidRPr="004A045D" w:rsidRDefault="00EC59E9" w:rsidP="00F3767D">
      <w:pPr>
        <w:rPr>
          <w:rFonts w:cs="Arial"/>
          <w:color w:val="000000" w:themeColor="text1"/>
        </w:rPr>
      </w:pPr>
    </w:p>
    <w:p w:rsidR="00EC59E9" w:rsidRPr="004A045D" w:rsidRDefault="00EC59E9" w:rsidP="00371BF1">
      <w:pPr>
        <w:rPr>
          <w:rFonts w:cs="Arial"/>
          <w:color w:val="000000" w:themeColor="text1"/>
        </w:rPr>
      </w:pPr>
      <w:r w:rsidRPr="004A045D">
        <w:rPr>
          <w:rFonts w:cs="Arial"/>
          <w:b/>
          <w:color w:val="000000" w:themeColor="text1"/>
          <w:u w:val="single"/>
        </w:rPr>
        <w:t>Practice H</w:t>
      </w:r>
    </w:p>
    <w:p w:rsidR="00EC59E9" w:rsidRPr="004A045D" w:rsidRDefault="00EC59E9" w:rsidP="00371BF1">
      <w:pPr>
        <w:ind w:right="440"/>
        <w:rPr>
          <w:rFonts w:cs="Arial"/>
          <w:color w:val="000000" w:themeColor="text1"/>
        </w:rPr>
      </w:pPr>
      <w:proofErr w:type="gramStart"/>
      <w:r w:rsidRPr="004A045D">
        <w:rPr>
          <w:rFonts w:cs="Arial"/>
          <w:color w:val="000000" w:themeColor="text1"/>
        </w:rPr>
        <w:t>Elicits regular feedback from students, parents/families, teachers, and other stakeholders regarding the quality and effectiveness of the AIG program.</w:t>
      </w:r>
      <w:proofErr w:type="gramEnd"/>
    </w:p>
    <w:p w:rsidR="00EC59E9" w:rsidRPr="004A045D" w:rsidRDefault="00EC59E9" w:rsidP="00371BF1">
      <w:pPr>
        <w:ind w:right="440"/>
        <w:rPr>
          <w:rFonts w:cs="Arial"/>
          <w:color w:val="000000" w:themeColor="text1"/>
        </w:rPr>
      </w:pPr>
    </w:p>
    <w:p w:rsidR="00EC59E9" w:rsidRPr="004A045D" w:rsidRDefault="00EC59E9" w:rsidP="00371BF1">
      <w:pPr>
        <w:ind w:right="180"/>
        <w:rPr>
          <w:rFonts w:cs="Arial"/>
          <w:b/>
          <w:color w:val="000000" w:themeColor="text1"/>
        </w:rPr>
      </w:pPr>
      <w:r w:rsidRPr="004A045D">
        <w:rPr>
          <w:rFonts w:cs="Arial"/>
          <w:b/>
          <w:color w:val="000000" w:themeColor="text1"/>
        </w:rPr>
        <w:t xml:space="preserve">This practice is a </w:t>
      </w:r>
      <w:r w:rsidRPr="004A045D">
        <w:rPr>
          <w:rFonts w:cs="Arial"/>
          <w:b/>
          <w:color w:val="000000" w:themeColor="text1"/>
          <w:u w:val="single"/>
        </w:rPr>
        <w:t>Maintained Practice</w:t>
      </w:r>
      <w:r w:rsidRPr="004A045D">
        <w:rPr>
          <w:rFonts w:cs="Arial"/>
          <w:b/>
          <w:color w:val="000000" w:themeColor="text1"/>
        </w:rPr>
        <w:t xml:space="preserve"> for 2013-2016.</w:t>
      </w:r>
    </w:p>
    <w:p w:rsidR="00EC59E9" w:rsidRPr="004A045D" w:rsidRDefault="00EC59E9" w:rsidP="00371BF1">
      <w:pPr>
        <w:ind w:left="40" w:right="180"/>
        <w:rPr>
          <w:rFonts w:cs="Arial"/>
          <w:color w:val="000000" w:themeColor="text1"/>
        </w:rPr>
      </w:pPr>
    </w:p>
    <w:p w:rsidR="00EC59E9" w:rsidRPr="004A045D" w:rsidRDefault="00EC59E9" w:rsidP="00371BF1">
      <w:pPr>
        <w:ind w:right="580"/>
        <w:rPr>
          <w:rFonts w:cs="Arial"/>
          <w:color w:val="000000" w:themeColor="text1"/>
        </w:rPr>
      </w:pPr>
      <w:r w:rsidRPr="004A045D">
        <w:rPr>
          <w:rFonts w:cs="Arial"/>
          <w:b/>
          <w:color w:val="000000" w:themeColor="text1"/>
          <w:u w:val="single"/>
        </w:rPr>
        <w:t>Rationale:</w:t>
      </w:r>
      <w:r w:rsidRPr="004A045D">
        <w:rPr>
          <w:rFonts w:cs="Arial"/>
          <w:color w:val="000000" w:themeColor="text1"/>
        </w:rPr>
        <w:t xml:space="preserve"> Stakeholder perception and feedback as to effectiveness of the AIG program is vital to continuous improvement.  Additional feedback from stakeholders will increase the fidelity of the AIG Program.</w:t>
      </w:r>
    </w:p>
    <w:p w:rsidR="00EC59E9" w:rsidRPr="004A045D" w:rsidRDefault="00EC59E9" w:rsidP="00371BF1">
      <w:pPr>
        <w:ind w:right="580"/>
        <w:rPr>
          <w:rFonts w:cs="Arial"/>
          <w:color w:val="000000" w:themeColor="text1"/>
        </w:rPr>
      </w:pPr>
    </w:p>
    <w:p w:rsidR="00EC59E9" w:rsidRPr="004A045D" w:rsidRDefault="00EC59E9" w:rsidP="005E3965">
      <w:pPr>
        <w:rPr>
          <w:rFonts w:cs="Arial"/>
          <w:strike/>
          <w:color w:val="000000" w:themeColor="text1"/>
        </w:rPr>
      </w:pPr>
      <w:r w:rsidRPr="004A045D">
        <w:rPr>
          <w:rFonts w:cs="Arial"/>
          <w:b/>
          <w:color w:val="000000" w:themeColor="text1"/>
          <w:u w:val="single"/>
        </w:rPr>
        <w:t>Goals:</w:t>
      </w:r>
      <w:r w:rsidRPr="004A045D">
        <w:rPr>
          <w:rFonts w:cs="Arial"/>
          <w:color w:val="000000" w:themeColor="text1"/>
        </w:rPr>
        <w:t xml:space="preserve"> </w:t>
      </w:r>
    </w:p>
    <w:p w:rsidR="00EC59E9" w:rsidRPr="004A045D" w:rsidRDefault="00EC59E9" w:rsidP="005E3965">
      <w:pPr>
        <w:rPr>
          <w:rFonts w:cs="Arial"/>
          <w:color w:val="000000" w:themeColor="text1"/>
        </w:rPr>
      </w:pPr>
      <w:r w:rsidRPr="004A045D">
        <w:rPr>
          <w:rFonts w:cs="Arial"/>
          <w:bCs/>
          <w:color w:val="000000" w:themeColor="text1"/>
        </w:rPr>
        <w:t>Develop and administer stakeholder surveys.  WCPSS AIG Program will use this data to inform a review in anticipation of significant program changes in the next plan cycle</w:t>
      </w:r>
      <w:r w:rsidRPr="004A045D">
        <w:rPr>
          <w:rFonts w:cs="Arial"/>
          <w:b/>
          <w:bCs/>
          <w:color w:val="000000" w:themeColor="text1"/>
        </w:rPr>
        <w:t xml:space="preserve">.  </w:t>
      </w:r>
    </w:p>
    <w:p w:rsidR="00EC59E9" w:rsidRPr="004A045D" w:rsidRDefault="00EC59E9" w:rsidP="005E3965">
      <w:pPr>
        <w:ind w:left="140"/>
        <w:rPr>
          <w:rFonts w:cs="Arial"/>
          <w:strike/>
          <w:color w:val="000000" w:themeColor="text1"/>
        </w:rPr>
      </w:pPr>
    </w:p>
    <w:p w:rsidR="00EC59E9" w:rsidRPr="004A045D" w:rsidRDefault="00EC59E9" w:rsidP="005E3965">
      <w:pPr>
        <w:ind w:right="500"/>
        <w:rPr>
          <w:rFonts w:cs="Arial"/>
          <w:color w:val="000000" w:themeColor="text1"/>
        </w:rPr>
      </w:pPr>
      <w:r w:rsidRPr="004A045D">
        <w:rPr>
          <w:rFonts w:cs="Arial"/>
          <w:b/>
          <w:color w:val="000000" w:themeColor="text1"/>
          <w:u w:val="single"/>
        </w:rPr>
        <w:t>Description:</w:t>
      </w:r>
      <w:r w:rsidRPr="004A045D">
        <w:rPr>
          <w:rFonts w:cs="Arial"/>
          <w:color w:val="000000" w:themeColor="text1"/>
        </w:rPr>
        <w:t xml:space="preserve"> </w:t>
      </w:r>
    </w:p>
    <w:p w:rsidR="00EC59E9" w:rsidRPr="004A045D" w:rsidRDefault="00EC59E9" w:rsidP="005E3965">
      <w:pPr>
        <w:ind w:right="500"/>
        <w:rPr>
          <w:rFonts w:cs="Arial"/>
          <w:color w:val="000000" w:themeColor="text1"/>
        </w:rPr>
      </w:pPr>
      <w:r w:rsidRPr="004A045D">
        <w:rPr>
          <w:rFonts w:cs="Arial"/>
          <w:color w:val="000000" w:themeColor="text1"/>
        </w:rPr>
        <w:t>As WCPSS ensures all programs and services are effective in meeting the needs of gifted learners, evaluations of programming and service delivery will take place through a variety of venues.  It is an opportune time for the gifted program to reflect on its policies and practices and make informed, data-driven changes over the next three years.</w:t>
      </w:r>
    </w:p>
    <w:p w:rsidR="00EC59E9" w:rsidRPr="004A045D" w:rsidRDefault="00EC59E9" w:rsidP="00F3767D">
      <w:pPr>
        <w:ind w:left="140"/>
        <w:rPr>
          <w:rFonts w:cs="Arial"/>
          <w:color w:val="000000" w:themeColor="text1"/>
        </w:rPr>
      </w:pPr>
    </w:p>
    <w:p w:rsidR="00EC59E9" w:rsidRPr="004A045D" w:rsidRDefault="00EC59E9" w:rsidP="005E3965">
      <w:pPr>
        <w:rPr>
          <w:rFonts w:cs="Arial"/>
          <w:color w:val="000000" w:themeColor="text1"/>
        </w:rPr>
      </w:pPr>
      <w:r w:rsidRPr="004A045D">
        <w:rPr>
          <w:rFonts w:cs="Arial"/>
          <w:b/>
          <w:color w:val="000000" w:themeColor="text1"/>
          <w:u w:val="single"/>
        </w:rPr>
        <w:t>Planned Sources of Evidence:</w:t>
      </w:r>
      <w:r w:rsidRPr="004A045D">
        <w:rPr>
          <w:rFonts w:cs="Arial"/>
          <w:color w:val="000000" w:themeColor="text1"/>
        </w:rPr>
        <w:t xml:space="preserve"> </w:t>
      </w:r>
    </w:p>
    <w:p w:rsidR="00EC59E9" w:rsidRPr="004A045D" w:rsidRDefault="00EC59E9" w:rsidP="008C11F1">
      <w:pPr>
        <w:numPr>
          <w:ilvl w:val="0"/>
          <w:numId w:val="17"/>
        </w:numPr>
        <w:spacing w:line="276" w:lineRule="auto"/>
        <w:ind w:left="580" w:hanging="359"/>
        <w:rPr>
          <w:rFonts w:cs="Arial"/>
          <w:color w:val="000000" w:themeColor="text1"/>
        </w:rPr>
      </w:pPr>
      <w:r w:rsidRPr="004A045D">
        <w:rPr>
          <w:rFonts w:cs="Arial"/>
          <w:color w:val="000000" w:themeColor="text1"/>
        </w:rPr>
        <w:t>Focus group data</w:t>
      </w:r>
    </w:p>
    <w:p w:rsidR="00EC59E9" w:rsidRPr="004A045D" w:rsidRDefault="00EC59E9" w:rsidP="008C11F1">
      <w:pPr>
        <w:numPr>
          <w:ilvl w:val="0"/>
          <w:numId w:val="17"/>
        </w:numPr>
        <w:spacing w:line="276" w:lineRule="auto"/>
        <w:ind w:left="580" w:hanging="359"/>
        <w:rPr>
          <w:rFonts w:cs="Arial"/>
          <w:color w:val="000000" w:themeColor="text1"/>
        </w:rPr>
      </w:pPr>
      <w:r w:rsidRPr="004A045D">
        <w:rPr>
          <w:rFonts w:cs="Arial"/>
          <w:color w:val="000000" w:themeColor="text1"/>
        </w:rPr>
        <w:t>Use of AIG School Plans and teacher workbooks</w:t>
      </w:r>
    </w:p>
    <w:p w:rsidR="00EC59E9" w:rsidRPr="004A045D" w:rsidRDefault="00EC59E9" w:rsidP="008C11F1">
      <w:pPr>
        <w:numPr>
          <w:ilvl w:val="0"/>
          <w:numId w:val="11"/>
        </w:numPr>
        <w:spacing w:line="276" w:lineRule="auto"/>
        <w:ind w:left="580" w:hanging="359"/>
        <w:rPr>
          <w:rFonts w:cs="Arial"/>
          <w:color w:val="000000" w:themeColor="text1"/>
        </w:rPr>
      </w:pPr>
      <w:r w:rsidRPr="004A045D">
        <w:rPr>
          <w:rFonts w:cs="Arial"/>
          <w:color w:val="000000" w:themeColor="text1"/>
        </w:rPr>
        <w:t>Parent and community session agendas</w:t>
      </w:r>
    </w:p>
    <w:p w:rsidR="00EC59E9" w:rsidRPr="004A045D" w:rsidRDefault="00EC59E9" w:rsidP="009D476B">
      <w:pPr>
        <w:spacing w:line="276" w:lineRule="auto"/>
        <w:ind w:left="720"/>
        <w:rPr>
          <w:rFonts w:cs="Arial"/>
          <w:color w:val="000000" w:themeColor="text1"/>
        </w:rPr>
      </w:pPr>
    </w:p>
    <w:p w:rsidR="00EC59E9" w:rsidRPr="004A045D" w:rsidRDefault="00EC59E9" w:rsidP="00B05708">
      <w:pPr>
        <w:rPr>
          <w:rFonts w:cs="Arial"/>
          <w:b/>
          <w:color w:val="000000" w:themeColor="text1"/>
          <w:u w:val="single"/>
        </w:rPr>
      </w:pPr>
      <w:r w:rsidRPr="004A045D">
        <w:rPr>
          <w:rFonts w:cs="Arial"/>
          <w:b/>
          <w:color w:val="000000" w:themeColor="text1"/>
          <w:u w:val="single"/>
        </w:rPr>
        <w:t>Other Comments:</w:t>
      </w:r>
    </w:p>
    <w:p w:rsidR="00EC59E9" w:rsidRPr="004A045D" w:rsidRDefault="00EC59E9" w:rsidP="00B05708">
      <w:pPr>
        <w:ind w:right="280"/>
        <w:rPr>
          <w:rFonts w:cs="Arial"/>
          <w:strike/>
          <w:color w:val="000000" w:themeColor="text1"/>
        </w:rPr>
      </w:pPr>
      <w:r w:rsidRPr="004A045D">
        <w:rPr>
          <w:rFonts w:cs="Arial"/>
          <w:b/>
          <w:color w:val="000000" w:themeColor="text1"/>
          <w:u w:val="single"/>
        </w:rPr>
        <w:t>Ideas of Strengthening:</w:t>
      </w:r>
      <w:r w:rsidRPr="004A045D">
        <w:rPr>
          <w:rFonts w:cs="Arial"/>
          <w:color w:val="000000" w:themeColor="text1"/>
        </w:rPr>
        <w:t xml:space="preserve"> </w:t>
      </w:r>
    </w:p>
    <w:p w:rsidR="00EC59E9" w:rsidRPr="004A045D" w:rsidRDefault="00EC59E9" w:rsidP="00B05708">
      <w:pPr>
        <w:ind w:right="280"/>
        <w:rPr>
          <w:rFonts w:cs="Arial"/>
          <w:color w:val="000000" w:themeColor="text1"/>
        </w:rPr>
      </w:pPr>
      <w:r w:rsidRPr="004A045D">
        <w:rPr>
          <w:rFonts w:cs="Arial"/>
          <w:color w:val="000000" w:themeColor="text1"/>
        </w:rPr>
        <w:t>Research and implement a variety of ways to elicit feedback and incorporate into programming.</w:t>
      </w:r>
    </w:p>
    <w:p w:rsidR="00EC59E9" w:rsidRPr="004A045D" w:rsidRDefault="00EC59E9" w:rsidP="00F3767D">
      <w:pPr>
        <w:ind w:left="140" w:right="280"/>
        <w:rPr>
          <w:rFonts w:cs="Arial"/>
          <w:color w:val="000000" w:themeColor="text1"/>
        </w:rPr>
      </w:pPr>
    </w:p>
    <w:tbl>
      <w:tblPr>
        <w:tblW w:w="0" w:type="auto"/>
        <w:tblInd w:w="110" w:type="dxa"/>
        <w:shd w:val="clear" w:color="auto" w:fill="D9D9D9" w:themeFill="background1" w:themeFillShade="D9"/>
        <w:tblCellMar>
          <w:left w:w="10" w:type="dxa"/>
          <w:right w:w="10" w:type="dxa"/>
        </w:tblCellMar>
        <w:tblLook w:val="0000" w:firstRow="0" w:lastRow="0" w:firstColumn="0" w:lastColumn="0" w:noHBand="0" w:noVBand="0"/>
      </w:tblPr>
      <w:tblGrid>
        <w:gridCol w:w="10930"/>
      </w:tblGrid>
      <w:tr w:rsidR="00EC59E9" w:rsidRPr="004A045D" w:rsidTr="00796906">
        <w:tc>
          <w:tcPr>
            <w:tcW w:w="0" w:type="auto"/>
            <w:shd w:val="clear" w:color="auto" w:fill="D9D9D9" w:themeFill="background1" w:themeFillShade="D9"/>
            <w:tcMar>
              <w:top w:w="100" w:type="dxa"/>
              <w:left w:w="120" w:type="dxa"/>
              <w:bottom w:w="100" w:type="dxa"/>
              <w:right w:w="120" w:type="dxa"/>
            </w:tcMar>
          </w:tcPr>
          <w:p w:rsidR="00EC59E9" w:rsidRPr="004A045D" w:rsidRDefault="00EC59E9" w:rsidP="00BC6A40">
            <w:pPr>
              <w:rPr>
                <w:rFonts w:cs="Arial"/>
                <w:color w:val="000000" w:themeColor="text1"/>
              </w:rPr>
            </w:pPr>
            <w:r w:rsidRPr="004A045D">
              <w:rPr>
                <w:rFonts w:cs="Arial"/>
                <w:b/>
                <w:color w:val="000000" w:themeColor="text1"/>
              </w:rPr>
              <w:t>Standard 6: Program Accountability</w:t>
            </w:r>
          </w:p>
          <w:p w:rsidR="00EC59E9" w:rsidRPr="004A045D" w:rsidRDefault="00EC59E9" w:rsidP="00BC6A40">
            <w:pPr>
              <w:ind w:right="640"/>
              <w:jc w:val="both"/>
              <w:rPr>
                <w:rFonts w:cs="Arial"/>
                <w:color w:val="000000" w:themeColor="text1"/>
              </w:rPr>
            </w:pPr>
            <w:r w:rsidRPr="004A045D">
              <w:rPr>
                <w:rFonts w:cs="Arial"/>
                <w:color w:val="000000" w:themeColor="text1"/>
              </w:rPr>
              <w:t>The LEA implements, monitors, and evaluates the  AIG program and plan to ensure that all programs and services are effective in meeting the academic, intellectual, social, and emotional needs of gifted learners.</w:t>
            </w:r>
          </w:p>
        </w:tc>
      </w:tr>
    </w:tbl>
    <w:p w:rsidR="00EC59E9" w:rsidRPr="004A045D" w:rsidRDefault="00EC59E9" w:rsidP="00F3767D">
      <w:pPr>
        <w:rPr>
          <w:rFonts w:ascii="Arial" w:hAnsi="Arial" w:cs="Arial"/>
          <w:color w:val="000000" w:themeColor="text1"/>
        </w:rPr>
      </w:pPr>
    </w:p>
    <w:p w:rsidR="00EC59E9" w:rsidRPr="004A045D" w:rsidRDefault="00EC59E9" w:rsidP="00796906">
      <w:pPr>
        <w:rPr>
          <w:rFonts w:cs="Arial"/>
          <w:color w:val="000000" w:themeColor="text1"/>
        </w:rPr>
      </w:pPr>
      <w:r w:rsidRPr="004A045D">
        <w:rPr>
          <w:rFonts w:cs="Arial"/>
          <w:b/>
          <w:color w:val="000000" w:themeColor="text1"/>
          <w:u w:val="single"/>
        </w:rPr>
        <w:t>Practice I</w:t>
      </w:r>
    </w:p>
    <w:p w:rsidR="00EC59E9" w:rsidRPr="004A045D" w:rsidRDefault="00EC59E9" w:rsidP="00796906">
      <w:pPr>
        <w:ind w:right="1360"/>
        <w:rPr>
          <w:rFonts w:cs="Arial"/>
          <w:color w:val="000000" w:themeColor="text1"/>
        </w:rPr>
      </w:pPr>
      <w:r w:rsidRPr="004A045D">
        <w:rPr>
          <w:rFonts w:cs="Arial"/>
          <w:color w:val="000000" w:themeColor="text1"/>
        </w:rPr>
        <w:t>Reviews and revises the AIG program and plan based on multiple sources of data for continuous program improvement.</w:t>
      </w:r>
    </w:p>
    <w:p w:rsidR="00EC59E9" w:rsidRPr="004A045D" w:rsidRDefault="00EC59E9" w:rsidP="00796906">
      <w:pPr>
        <w:ind w:left="140" w:right="1360"/>
        <w:rPr>
          <w:rFonts w:cs="Arial"/>
          <w:color w:val="000000" w:themeColor="text1"/>
        </w:rPr>
      </w:pPr>
    </w:p>
    <w:p w:rsidR="00EC59E9" w:rsidRPr="004A045D" w:rsidRDefault="00EC59E9" w:rsidP="00796906">
      <w:pPr>
        <w:ind w:right="180"/>
        <w:rPr>
          <w:rFonts w:cs="Arial"/>
          <w:color w:val="000000" w:themeColor="text1"/>
        </w:rPr>
      </w:pPr>
      <w:r w:rsidRPr="004A045D">
        <w:rPr>
          <w:rFonts w:cs="Arial"/>
          <w:b/>
          <w:color w:val="000000" w:themeColor="text1"/>
        </w:rPr>
        <w:t xml:space="preserve">This practice is a </w:t>
      </w:r>
      <w:r w:rsidRPr="004A045D">
        <w:rPr>
          <w:rFonts w:cs="Arial"/>
          <w:b/>
          <w:color w:val="000000" w:themeColor="text1"/>
          <w:u w:val="single"/>
        </w:rPr>
        <w:t>Maintained Practice</w:t>
      </w:r>
      <w:r w:rsidRPr="004A045D">
        <w:rPr>
          <w:rFonts w:cs="Arial"/>
          <w:b/>
          <w:color w:val="000000" w:themeColor="text1"/>
        </w:rPr>
        <w:t xml:space="preserve"> for 2013-2016.</w:t>
      </w:r>
    </w:p>
    <w:p w:rsidR="00EC59E9" w:rsidRPr="004A045D" w:rsidRDefault="00EC59E9" w:rsidP="00796906">
      <w:pPr>
        <w:ind w:right="580"/>
        <w:rPr>
          <w:rFonts w:cs="Arial"/>
          <w:color w:val="000000" w:themeColor="text1"/>
        </w:rPr>
      </w:pPr>
    </w:p>
    <w:p w:rsidR="00EC59E9" w:rsidRPr="004A045D" w:rsidRDefault="00EC59E9" w:rsidP="00796906">
      <w:pPr>
        <w:ind w:right="580"/>
        <w:rPr>
          <w:rFonts w:cs="Arial"/>
          <w:color w:val="000000" w:themeColor="text1"/>
        </w:rPr>
      </w:pPr>
      <w:r w:rsidRPr="004A045D">
        <w:rPr>
          <w:rFonts w:cs="Arial"/>
          <w:b/>
          <w:color w:val="000000" w:themeColor="text1"/>
          <w:u w:val="single"/>
        </w:rPr>
        <w:t>Rationale:</w:t>
      </w:r>
      <w:r w:rsidRPr="004A045D">
        <w:rPr>
          <w:rFonts w:cs="Arial"/>
          <w:color w:val="000000" w:themeColor="text1"/>
        </w:rPr>
        <w:t xml:space="preserve"> </w:t>
      </w:r>
    </w:p>
    <w:p w:rsidR="00EC59E9" w:rsidRPr="004A045D" w:rsidRDefault="00EC59E9" w:rsidP="00796906">
      <w:pPr>
        <w:ind w:right="580"/>
        <w:rPr>
          <w:rFonts w:cs="Arial"/>
          <w:color w:val="000000" w:themeColor="text1"/>
        </w:rPr>
      </w:pPr>
      <w:r w:rsidRPr="004A045D">
        <w:rPr>
          <w:rFonts w:cs="Arial"/>
          <w:color w:val="000000" w:themeColor="text1"/>
        </w:rPr>
        <w:t>Data must drive decision making for continuous improvement. Feedback from stakeholders is used to measure effectiveness and set goals for improving the program.</w:t>
      </w:r>
    </w:p>
    <w:p w:rsidR="00EC59E9" w:rsidRPr="004A045D" w:rsidRDefault="00EC59E9" w:rsidP="00796906">
      <w:pPr>
        <w:ind w:left="140" w:right="580"/>
        <w:rPr>
          <w:rFonts w:cs="Arial"/>
          <w:color w:val="000000" w:themeColor="text1"/>
        </w:rPr>
      </w:pPr>
    </w:p>
    <w:p w:rsidR="00EC59E9" w:rsidRPr="004A045D" w:rsidRDefault="00EC59E9" w:rsidP="00796906">
      <w:pPr>
        <w:rPr>
          <w:rFonts w:cs="Arial"/>
          <w:color w:val="000000" w:themeColor="text1"/>
        </w:rPr>
      </w:pPr>
      <w:r w:rsidRPr="004A045D">
        <w:rPr>
          <w:rFonts w:cs="Arial"/>
          <w:b/>
          <w:color w:val="000000" w:themeColor="text1"/>
          <w:u w:val="single"/>
        </w:rPr>
        <w:t>Goals:</w:t>
      </w:r>
      <w:r w:rsidRPr="004A045D">
        <w:rPr>
          <w:rFonts w:cs="Arial"/>
          <w:color w:val="000000" w:themeColor="text1"/>
        </w:rPr>
        <w:t xml:space="preserve"> </w:t>
      </w:r>
    </w:p>
    <w:p w:rsidR="00EC59E9" w:rsidRPr="004A045D" w:rsidRDefault="00EC59E9" w:rsidP="00796906">
      <w:pPr>
        <w:rPr>
          <w:rFonts w:cs="Arial"/>
          <w:color w:val="000000" w:themeColor="text1"/>
        </w:rPr>
      </w:pPr>
      <w:r w:rsidRPr="004A045D">
        <w:rPr>
          <w:rFonts w:cs="Arial"/>
          <w:color w:val="000000" w:themeColor="text1"/>
        </w:rPr>
        <w:t>Review and revise the AIG Plan yearly based on data.</w:t>
      </w:r>
    </w:p>
    <w:p w:rsidR="00EC59E9" w:rsidRPr="004A045D" w:rsidRDefault="00EC59E9" w:rsidP="00796906">
      <w:pPr>
        <w:ind w:right="1000"/>
        <w:rPr>
          <w:rFonts w:cs="Arial"/>
          <w:color w:val="000000" w:themeColor="text1"/>
        </w:rPr>
      </w:pPr>
    </w:p>
    <w:p w:rsidR="00EC59E9" w:rsidRPr="004A045D" w:rsidRDefault="00EC59E9" w:rsidP="00796906">
      <w:pPr>
        <w:ind w:right="1000"/>
        <w:rPr>
          <w:rFonts w:cs="Arial"/>
          <w:color w:val="000000" w:themeColor="text1"/>
        </w:rPr>
      </w:pPr>
      <w:r w:rsidRPr="004A045D">
        <w:rPr>
          <w:rFonts w:cs="Arial"/>
          <w:b/>
          <w:color w:val="000000" w:themeColor="text1"/>
          <w:u w:val="single"/>
        </w:rPr>
        <w:t>Description:</w:t>
      </w:r>
      <w:r w:rsidRPr="004A045D">
        <w:rPr>
          <w:rFonts w:cs="Arial"/>
          <w:color w:val="000000" w:themeColor="text1"/>
        </w:rPr>
        <w:t xml:space="preserve"> </w:t>
      </w:r>
    </w:p>
    <w:p w:rsidR="00EC59E9" w:rsidRPr="004A045D" w:rsidRDefault="00EC59E9" w:rsidP="00796906">
      <w:pPr>
        <w:ind w:right="1000"/>
        <w:rPr>
          <w:rFonts w:cs="Arial"/>
          <w:color w:val="000000" w:themeColor="text1"/>
        </w:rPr>
      </w:pPr>
      <w:r w:rsidRPr="004A045D">
        <w:rPr>
          <w:rFonts w:cs="Arial"/>
          <w:color w:val="000000" w:themeColor="text1"/>
        </w:rPr>
        <w:t>Opportunities for growth and continued improvement are identified during data collection from stakeholders and are addressed in the AIG Plan. These areas are:</w:t>
      </w:r>
    </w:p>
    <w:p w:rsidR="00EC59E9" w:rsidRPr="004A045D" w:rsidRDefault="00EC59E9" w:rsidP="008C11F1">
      <w:pPr>
        <w:numPr>
          <w:ilvl w:val="0"/>
          <w:numId w:val="19"/>
        </w:numPr>
        <w:spacing w:line="276" w:lineRule="auto"/>
        <w:ind w:right="440" w:hanging="359"/>
        <w:rPr>
          <w:rFonts w:cs="Arial"/>
          <w:color w:val="000000" w:themeColor="text1"/>
        </w:rPr>
      </w:pPr>
      <w:r w:rsidRPr="004A045D">
        <w:rPr>
          <w:rFonts w:cs="Arial"/>
          <w:color w:val="000000" w:themeColor="text1"/>
        </w:rPr>
        <w:t xml:space="preserve">Improve communication at all levels, with special attention on improving communication from AIG teachers to parents regarding academic progress and needs </w:t>
      </w:r>
      <w:proofErr w:type="gramStart"/>
      <w:r w:rsidRPr="004A045D">
        <w:rPr>
          <w:rFonts w:cs="Arial"/>
          <w:color w:val="000000" w:themeColor="text1"/>
        </w:rPr>
        <w:t>of</w:t>
      </w:r>
      <w:proofErr w:type="gramEnd"/>
      <w:r w:rsidRPr="004A045D">
        <w:rPr>
          <w:rFonts w:cs="Arial"/>
          <w:color w:val="000000" w:themeColor="text1"/>
        </w:rPr>
        <w:t xml:space="preserve"> identified AIG students.</w:t>
      </w:r>
    </w:p>
    <w:p w:rsidR="00EC59E9" w:rsidRPr="004A045D" w:rsidRDefault="00EC59E9" w:rsidP="008C11F1">
      <w:pPr>
        <w:numPr>
          <w:ilvl w:val="0"/>
          <w:numId w:val="19"/>
        </w:numPr>
        <w:spacing w:line="276" w:lineRule="auto"/>
        <w:ind w:hanging="359"/>
        <w:rPr>
          <w:rFonts w:cs="Arial"/>
          <w:color w:val="000000" w:themeColor="text1"/>
        </w:rPr>
      </w:pPr>
      <w:r w:rsidRPr="004A045D">
        <w:rPr>
          <w:rFonts w:cs="Arial"/>
          <w:color w:val="000000" w:themeColor="text1"/>
        </w:rPr>
        <w:t>Increase participation of stakeholders in program evaluation and improvement</w:t>
      </w:r>
    </w:p>
    <w:p w:rsidR="00EC59E9" w:rsidRPr="004A045D" w:rsidRDefault="00EC59E9" w:rsidP="00796906">
      <w:pPr>
        <w:spacing w:line="276" w:lineRule="auto"/>
        <w:rPr>
          <w:rFonts w:cs="Arial"/>
          <w:b/>
          <w:color w:val="000000" w:themeColor="text1"/>
          <w:u w:val="single"/>
        </w:rPr>
      </w:pPr>
    </w:p>
    <w:p w:rsidR="00EC59E9" w:rsidRPr="004A045D" w:rsidRDefault="00EC59E9" w:rsidP="00796906">
      <w:pPr>
        <w:spacing w:line="276" w:lineRule="auto"/>
        <w:rPr>
          <w:rFonts w:cs="Arial"/>
          <w:color w:val="000000" w:themeColor="text1"/>
        </w:rPr>
      </w:pPr>
      <w:r w:rsidRPr="004A045D">
        <w:rPr>
          <w:rFonts w:cs="Arial"/>
          <w:b/>
          <w:color w:val="000000" w:themeColor="text1"/>
          <w:u w:val="single"/>
        </w:rPr>
        <w:t>Planned Sources of Evidence:</w:t>
      </w:r>
      <w:r w:rsidRPr="004A045D">
        <w:rPr>
          <w:rFonts w:cs="Arial"/>
          <w:color w:val="000000" w:themeColor="text1"/>
        </w:rPr>
        <w:t xml:space="preserve"> </w:t>
      </w:r>
    </w:p>
    <w:p w:rsidR="00EC59E9" w:rsidRPr="004A045D" w:rsidRDefault="00EC59E9" w:rsidP="008C11F1">
      <w:pPr>
        <w:numPr>
          <w:ilvl w:val="0"/>
          <w:numId w:val="14"/>
        </w:numPr>
        <w:spacing w:line="276" w:lineRule="auto"/>
        <w:ind w:left="359" w:hanging="359"/>
        <w:rPr>
          <w:rFonts w:cs="Arial"/>
          <w:color w:val="000000" w:themeColor="text1"/>
        </w:rPr>
      </w:pPr>
      <w:r w:rsidRPr="004A045D">
        <w:rPr>
          <w:rFonts w:cs="Arial"/>
          <w:color w:val="000000" w:themeColor="text1"/>
        </w:rPr>
        <w:t>Focus group and survey results</w:t>
      </w:r>
    </w:p>
    <w:p w:rsidR="00EC59E9" w:rsidRPr="004A045D" w:rsidRDefault="00EC59E9" w:rsidP="008C11F1">
      <w:pPr>
        <w:numPr>
          <w:ilvl w:val="0"/>
          <w:numId w:val="14"/>
        </w:numPr>
        <w:spacing w:line="276" w:lineRule="auto"/>
        <w:ind w:left="359" w:hanging="359"/>
        <w:rPr>
          <w:rFonts w:cs="Arial"/>
          <w:color w:val="000000" w:themeColor="text1"/>
        </w:rPr>
      </w:pPr>
      <w:r w:rsidRPr="004A045D">
        <w:rPr>
          <w:rFonts w:cs="Arial"/>
          <w:color w:val="000000" w:themeColor="text1"/>
        </w:rPr>
        <w:t>AIG student growth data</w:t>
      </w:r>
    </w:p>
    <w:p w:rsidR="00EC59E9" w:rsidRPr="004A045D" w:rsidRDefault="00EC59E9" w:rsidP="008C11F1">
      <w:pPr>
        <w:numPr>
          <w:ilvl w:val="0"/>
          <w:numId w:val="14"/>
        </w:numPr>
        <w:spacing w:line="276" w:lineRule="auto"/>
        <w:ind w:left="359" w:hanging="359"/>
        <w:rPr>
          <w:rFonts w:cs="Arial"/>
          <w:color w:val="000000" w:themeColor="text1"/>
        </w:rPr>
      </w:pPr>
      <w:r w:rsidRPr="004A045D">
        <w:rPr>
          <w:rFonts w:cs="Arial"/>
          <w:color w:val="000000" w:themeColor="text1"/>
        </w:rPr>
        <w:t>Examples of communication/documents</w:t>
      </w:r>
    </w:p>
    <w:p w:rsidR="00EC59E9" w:rsidRPr="004A045D" w:rsidRDefault="00EC59E9" w:rsidP="00114DAE">
      <w:pPr>
        <w:rPr>
          <w:rFonts w:cs="Arial"/>
          <w:b/>
          <w:color w:val="000000" w:themeColor="text1"/>
          <w:u w:val="single"/>
        </w:rPr>
      </w:pPr>
    </w:p>
    <w:p w:rsidR="00EC59E9" w:rsidRPr="004A045D" w:rsidRDefault="00EC59E9" w:rsidP="00114DAE">
      <w:pPr>
        <w:rPr>
          <w:rFonts w:cs="Arial"/>
          <w:b/>
          <w:color w:val="000000" w:themeColor="text1"/>
          <w:u w:val="single"/>
        </w:rPr>
      </w:pPr>
      <w:r w:rsidRPr="004A045D">
        <w:rPr>
          <w:rFonts w:cs="Arial"/>
          <w:b/>
          <w:color w:val="000000" w:themeColor="text1"/>
          <w:u w:val="single"/>
        </w:rPr>
        <w:t>Other Comments:</w:t>
      </w:r>
    </w:p>
    <w:p w:rsidR="00EC59E9" w:rsidRPr="004A045D" w:rsidRDefault="00EC59E9" w:rsidP="00F3767D">
      <w:pPr>
        <w:ind w:left="140"/>
        <w:rPr>
          <w:rFonts w:cs="Arial"/>
          <w:color w:val="000000" w:themeColor="text1"/>
        </w:rPr>
      </w:pPr>
    </w:p>
    <w:p w:rsidR="00EC59E9" w:rsidRPr="004A045D" w:rsidRDefault="00EC59E9" w:rsidP="00114DAE">
      <w:pPr>
        <w:spacing w:line="276" w:lineRule="auto"/>
        <w:rPr>
          <w:rFonts w:cs="Arial"/>
          <w:color w:val="000000" w:themeColor="text1"/>
        </w:rPr>
      </w:pPr>
      <w:r w:rsidRPr="004A045D">
        <w:rPr>
          <w:rFonts w:cs="Arial"/>
          <w:b/>
          <w:color w:val="000000" w:themeColor="text1"/>
          <w:u w:val="single"/>
        </w:rPr>
        <w:t>Ideas of Strengthening:</w:t>
      </w:r>
      <w:r w:rsidRPr="004A045D">
        <w:rPr>
          <w:rFonts w:cs="Arial"/>
          <w:color w:val="000000" w:themeColor="text1"/>
        </w:rPr>
        <w:t xml:space="preserve"> </w:t>
      </w:r>
    </w:p>
    <w:p w:rsidR="00EC59E9" w:rsidRPr="004A045D" w:rsidRDefault="00EC59E9" w:rsidP="00114DAE">
      <w:pPr>
        <w:spacing w:line="276" w:lineRule="auto"/>
        <w:rPr>
          <w:rFonts w:cs="Arial"/>
          <w:color w:val="000000" w:themeColor="text1"/>
        </w:rPr>
      </w:pPr>
      <w:r w:rsidRPr="004A045D">
        <w:rPr>
          <w:rFonts w:cs="Arial"/>
          <w:color w:val="000000" w:themeColor="text1"/>
        </w:rPr>
        <w:t>Revise and clarify information contained within the AIG Parent Guide and AIG Program Brochure.</w:t>
      </w:r>
    </w:p>
    <w:p w:rsidR="00EC59E9" w:rsidRPr="004A045D" w:rsidRDefault="00EC59E9" w:rsidP="00064F2B">
      <w:pPr>
        <w:ind w:right="280"/>
        <w:rPr>
          <w:rFonts w:cs="Arial"/>
          <w:color w:val="000000" w:themeColor="text1"/>
        </w:rPr>
      </w:pPr>
    </w:p>
    <w:tbl>
      <w:tblPr>
        <w:tblW w:w="0" w:type="auto"/>
        <w:tblInd w:w="110" w:type="dxa"/>
        <w:tblCellMar>
          <w:left w:w="10" w:type="dxa"/>
          <w:right w:w="10" w:type="dxa"/>
        </w:tblCellMar>
        <w:tblLook w:val="0000" w:firstRow="0" w:lastRow="0" w:firstColumn="0" w:lastColumn="0" w:noHBand="0" w:noVBand="0"/>
      </w:tblPr>
      <w:tblGrid>
        <w:gridCol w:w="10930"/>
      </w:tblGrid>
      <w:tr w:rsidR="00EC59E9" w:rsidRPr="004A045D" w:rsidTr="00064F2B">
        <w:tc>
          <w:tcPr>
            <w:tcW w:w="0" w:type="auto"/>
            <w:shd w:val="clear" w:color="auto" w:fill="D9D9D9" w:themeFill="background1" w:themeFillShade="D9"/>
            <w:tcMar>
              <w:top w:w="100" w:type="dxa"/>
              <w:left w:w="120" w:type="dxa"/>
              <w:bottom w:w="100" w:type="dxa"/>
              <w:right w:w="120" w:type="dxa"/>
            </w:tcMar>
          </w:tcPr>
          <w:p w:rsidR="00EC59E9" w:rsidRPr="004A045D" w:rsidRDefault="00EC59E9" w:rsidP="00BC6A40">
            <w:pPr>
              <w:rPr>
                <w:rFonts w:cs="Arial"/>
                <w:color w:val="000000" w:themeColor="text1"/>
              </w:rPr>
            </w:pPr>
            <w:r w:rsidRPr="004A045D">
              <w:rPr>
                <w:rFonts w:cs="Arial"/>
                <w:b/>
                <w:color w:val="000000" w:themeColor="text1"/>
              </w:rPr>
              <w:t>Standard 6: Program Accountability</w:t>
            </w:r>
          </w:p>
          <w:p w:rsidR="00EC59E9" w:rsidRPr="004A045D" w:rsidRDefault="00EC59E9" w:rsidP="00BC6A40">
            <w:pPr>
              <w:ind w:right="640"/>
              <w:jc w:val="both"/>
              <w:rPr>
                <w:rFonts w:cs="Arial"/>
                <w:color w:val="000000" w:themeColor="text1"/>
              </w:rPr>
            </w:pPr>
            <w:r w:rsidRPr="004A045D">
              <w:rPr>
                <w:rFonts w:cs="Arial"/>
                <w:color w:val="000000" w:themeColor="text1"/>
              </w:rPr>
              <w:t>The LEA implements, monitors, and evaluates the AIG program and plan to ensure that all programs and services are effective in meeting the academic, intellectual, social, and emotional needs of gifted learners.</w:t>
            </w:r>
          </w:p>
        </w:tc>
      </w:tr>
    </w:tbl>
    <w:p w:rsidR="00EC59E9" w:rsidRPr="004A045D" w:rsidRDefault="00EC59E9" w:rsidP="00F3767D">
      <w:pPr>
        <w:rPr>
          <w:rFonts w:cs="Arial"/>
          <w:color w:val="000000" w:themeColor="text1"/>
        </w:rPr>
      </w:pPr>
    </w:p>
    <w:p w:rsidR="00EC59E9" w:rsidRPr="004A045D" w:rsidRDefault="00EC59E9" w:rsidP="00064F2B">
      <w:pPr>
        <w:rPr>
          <w:rFonts w:cs="Arial"/>
          <w:color w:val="000000" w:themeColor="text1"/>
        </w:rPr>
      </w:pPr>
      <w:r w:rsidRPr="004A045D">
        <w:rPr>
          <w:rFonts w:cs="Arial"/>
          <w:b/>
          <w:color w:val="000000" w:themeColor="text1"/>
          <w:u w:val="single"/>
        </w:rPr>
        <w:lastRenderedPageBreak/>
        <w:t>Practice J</w:t>
      </w:r>
    </w:p>
    <w:p w:rsidR="00EC59E9" w:rsidRPr="004A045D" w:rsidRDefault="00EC59E9" w:rsidP="00064F2B">
      <w:pPr>
        <w:rPr>
          <w:rFonts w:cs="Arial"/>
          <w:color w:val="000000" w:themeColor="text1"/>
        </w:rPr>
      </w:pPr>
      <w:proofErr w:type="gramStart"/>
      <w:r w:rsidRPr="004A045D">
        <w:rPr>
          <w:rFonts w:cs="Arial"/>
          <w:color w:val="000000" w:themeColor="text1"/>
        </w:rPr>
        <w:t>Disseminates all data from evaluation of the AIG program to the public.</w:t>
      </w:r>
      <w:proofErr w:type="gramEnd"/>
    </w:p>
    <w:p w:rsidR="00EC59E9" w:rsidRPr="004A045D" w:rsidRDefault="00EC59E9" w:rsidP="00F3767D">
      <w:pPr>
        <w:ind w:left="140"/>
        <w:rPr>
          <w:rFonts w:cs="Arial"/>
          <w:color w:val="000000" w:themeColor="text1"/>
        </w:rPr>
      </w:pPr>
    </w:p>
    <w:p w:rsidR="00EC59E9" w:rsidRPr="004A045D" w:rsidRDefault="00EC59E9" w:rsidP="00064F2B">
      <w:pPr>
        <w:ind w:right="180"/>
        <w:rPr>
          <w:rFonts w:cs="Arial"/>
          <w:b/>
          <w:color w:val="000000" w:themeColor="text1"/>
        </w:rPr>
      </w:pPr>
      <w:r w:rsidRPr="004A045D">
        <w:rPr>
          <w:rFonts w:cs="Arial"/>
          <w:b/>
          <w:color w:val="000000" w:themeColor="text1"/>
        </w:rPr>
        <w:t xml:space="preserve">This practice is </w:t>
      </w:r>
      <w:proofErr w:type="gramStart"/>
      <w:r w:rsidRPr="004A045D">
        <w:rPr>
          <w:rFonts w:cs="Arial"/>
          <w:b/>
          <w:color w:val="000000" w:themeColor="text1"/>
        </w:rPr>
        <w:t xml:space="preserve">a </w:t>
      </w:r>
      <w:r w:rsidRPr="004A045D">
        <w:rPr>
          <w:rFonts w:cs="Arial"/>
          <w:b/>
          <w:color w:val="000000" w:themeColor="text1"/>
          <w:u w:val="single"/>
        </w:rPr>
        <w:t xml:space="preserve"> Focused</w:t>
      </w:r>
      <w:proofErr w:type="gramEnd"/>
      <w:r w:rsidRPr="004A045D">
        <w:rPr>
          <w:rFonts w:cs="Arial"/>
          <w:b/>
          <w:color w:val="000000" w:themeColor="text1"/>
          <w:u w:val="single"/>
        </w:rPr>
        <w:t xml:space="preserve"> Practice</w:t>
      </w:r>
      <w:r w:rsidRPr="004A045D">
        <w:rPr>
          <w:rFonts w:cs="Arial"/>
          <w:b/>
          <w:color w:val="000000" w:themeColor="text1"/>
        </w:rPr>
        <w:t xml:space="preserve"> for 2013-2016.</w:t>
      </w:r>
    </w:p>
    <w:p w:rsidR="00EC59E9" w:rsidRPr="004A045D" w:rsidRDefault="00EC59E9" w:rsidP="00064F2B">
      <w:pPr>
        <w:ind w:right="180"/>
        <w:rPr>
          <w:rFonts w:cs="Arial"/>
          <w:color w:val="000000" w:themeColor="text1"/>
        </w:rPr>
      </w:pPr>
    </w:p>
    <w:p w:rsidR="00EC59E9" w:rsidRPr="004A045D" w:rsidRDefault="00EC59E9" w:rsidP="00064F2B">
      <w:pPr>
        <w:ind w:right="280"/>
        <w:rPr>
          <w:rFonts w:cs="Arial"/>
          <w:color w:val="000000" w:themeColor="text1"/>
        </w:rPr>
      </w:pPr>
      <w:r w:rsidRPr="004A045D">
        <w:rPr>
          <w:rFonts w:cs="Arial"/>
          <w:b/>
          <w:color w:val="000000" w:themeColor="text1"/>
          <w:u w:val="single"/>
        </w:rPr>
        <w:t>Rationale:</w:t>
      </w:r>
      <w:r w:rsidRPr="004A045D">
        <w:rPr>
          <w:rFonts w:cs="Arial"/>
          <w:color w:val="000000" w:themeColor="text1"/>
        </w:rPr>
        <w:t xml:space="preserve"> </w:t>
      </w:r>
    </w:p>
    <w:p w:rsidR="00EC59E9" w:rsidRPr="004A045D" w:rsidRDefault="00EC59E9" w:rsidP="00064F2B">
      <w:pPr>
        <w:ind w:right="280"/>
        <w:rPr>
          <w:rFonts w:cs="Arial"/>
          <w:color w:val="000000" w:themeColor="text1"/>
        </w:rPr>
      </w:pPr>
      <w:r w:rsidRPr="004A045D">
        <w:rPr>
          <w:rFonts w:cs="Arial"/>
          <w:color w:val="000000" w:themeColor="text1"/>
        </w:rPr>
        <w:t>Stakeholders have a right to access results of AIG Program evaluation efforts.  As the current plan is implemented, feedback will be gathered from all stakeholders.  As staffing and budget allow, information will be compiled, shared, and evaluated by the various stakeholder groups for research in continual improvement efforts.</w:t>
      </w:r>
    </w:p>
    <w:p w:rsidR="00EC59E9" w:rsidRPr="004A045D" w:rsidRDefault="00EC59E9" w:rsidP="00064F2B">
      <w:pPr>
        <w:rPr>
          <w:rFonts w:cs="Arial"/>
          <w:color w:val="000000" w:themeColor="text1"/>
        </w:rPr>
      </w:pPr>
      <w:r w:rsidRPr="004A045D">
        <w:rPr>
          <w:rFonts w:cs="Arial"/>
          <w:b/>
          <w:color w:val="000000" w:themeColor="text1"/>
          <w:u w:val="single"/>
        </w:rPr>
        <w:t>Goals:</w:t>
      </w:r>
      <w:r w:rsidRPr="004A045D">
        <w:rPr>
          <w:rFonts w:cs="Arial"/>
          <w:color w:val="000000" w:themeColor="text1"/>
        </w:rPr>
        <w:t xml:space="preserve">  </w:t>
      </w:r>
    </w:p>
    <w:p w:rsidR="00EC59E9" w:rsidRDefault="00EC59E9" w:rsidP="00064F2B">
      <w:pPr>
        <w:rPr>
          <w:rFonts w:cs="Arial"/>
          <w:color w:val="000000" w:themeColor="text1"/>
        </w:rPr>
      </w:pPr>
      <w:proofErr w:type="gramStart"/>
      <w:r w:rsidRPr="004A045D">
        <w:rPr>
          <w:rFonts w:cs="Arial"/>
          <w:color w:val="000000" w:themeColor="text1"/>
        </w:rPr>
        <w:t>To increase communication with stakeholders regarding all aspects of the program including evaluation efforts.</w:t>
      </w:r>
      <w:proofErr w:type="gramEnd"/>
    </w:p>
    <w:p w:rsidR="00EC59E9" w:rsidRPr="004A045D" w:rsidRDefault="00EC59E9" w:rsidP="00064F2B">
      <w:pPr>
        <w:ind w:right="940"/>
        <w:rPr>
          <w:rFonts w:cs="Arial"/>
          <w:color w:val="000000" w:themeColor="text1"/>
        </w:rPr>
      </w:pPr>
      <w:r w:rsidRPr="004A045D">
        <w:rPr>
          <w:rFonts w:cs="Arial"/>
          <w:b/>
          <w:color w:val="000000" w:themeColor="text1"/>
          <w:u w:val="single"/>
        </w:rPr>
        <w:t>Description:</w:t>
      </w:r>
      <w:r w:rsidRPr="004A045D">
        <w:rPr>
          <w:rFonts w:cs="Arial"/>
          <w:color w:val="000000" w:themeColor="text1"/>
        </w:rPr>
        <w:t xml:space="preserve"> </w:t>
      </w:r>
    </w:p>
    <w:p w:rsidR="00EC59E9" w:rsidRPr="004A045D" w:rsidRDefault="00EC59E9" w:rsidP="00064F2B">
      <w:pPr>
        <w:ind w:right="940"/>
        <w:rPr>
          <w:rFonts w:cs="Arial"/>
          <w:color w:val="000000" w:themeColor="text1"/>
        </w:rPr>
      </w:pPr>
      <w:r w:rsidRPr="004A045D">
        <w:rPr>
          <w:rFonts w:cs="Arial"/>
          <w:color w:val="000000" w:themeColor="text1"/>
        </w:rPr>
        <w:t xml:space="preserve">The AIG Department, as staffing and budget allow, will share and publish program evaluation data in a variety of formats and outlets to all stakeholders. Formats may include, but not limited to, website publishing, report documentation, and/or public presentations.  The data may be shared at least once a year. </w:t>
      </w:r>
    </w:p>
    <w:p w:rsidR="00EC59E9" w:rsidRPr="004A045D" w:rsidRDefault="00EC59E9" w:rsidP="00064F2B">
      <w:pPr>
        <w:ind w:right="500"/>
        <w:rPr>
          <w:rFonts w:cs="Arial"/>
          <w:color w:val="000000" w:themeColor="text1"/>
        </w:rPr>
      </w:pPr>
      <w:r w:rsidRPr="004A045D">
        <w:rPr>
          <w:rFonts w:cs="Arial"/>
          <w:b/>
          <w:color w:val="000000" w:themeColor="text1"/>
          <w:u w:val="single"/>
        </w:rPr>
        <w:t>Planned Sources of Evidence:</w:t>
      </w:r>
      <w:r w:rsidRPr="004A045D">
        <w:rPr>
          <w:rFonts w:cs="Arial"/>
          <w:color w:val="000000" w:themeColor="text1"/>
        </w:rPr>
        <w:t xml:space="preserve"> </w:t>
      </w:r>
    </w:p>
    <w:p w:rsidR="00EC59E9" w:rsidRPr="004A045D" w:rsidRDefault="00EC59E9" w:rsidP="00064F2B">
      <w:pPr>
        <w:ind w:right="500"/>
        <w:rPr>
          <w:rFonts w:cs="Arial"/>
          <w:color w:val="000000" w:themeColor="text1"/>
        </w:rPr>
      </w:pPr>
      <w:r w:rsidRPr="004A045D">
        <w:rPr>
          <w:rFonts w:cs="Arial"/>
          <w:color w:val="000000" w:themeColor="text1"/>
        </w:rPr>
        <w:t xml:space="preserve">Sharing and publishing documentation will be presented in a variety of formats which may include: </w:t>
      </w:r>
    </w:p>
    <w:p w:rsidR="00EC59E9" w:rsidRPr="00B05708" w:rsidRDefault="00EC59E9" w:rsidP="008C11F1">
      <w:pPr>
        <w:pStyle w:val="ListParagraph"/>
        <w:numPr>
          <w:ilvl w:val="0"/>
          <w:numId w:val="127"/>
        </w:numPr>
        <w:spacing w:line="276" w:lineRule="auto"/>
        <w:ind w:right="500"/>
        <w:rPr>
          <w:rFonts w:asciiTheme="minorHAnsi" w:hAnsiTheme="minorHAnsi" w:cs="Arial"/>
          <w:color w:val="000000" w:themeColor="text1"/>
          <w:sz w:val="24"/>
          <w:szCs w:val="24"/>
        </w:rPr>
      </w:pPr>
      <w:r w:rsidRPr="00B05708">
        <w:rPr>
          <w:rFonts w:asciiTheme="minorHAnsi" w:hAnsiTheme="minorHAnsi" w:cs="Arial"/>
          <w:color w:val="000000" w:themeColor="text1"/>
          <w:sz w:val="24"/>
          <w:szCs w:val="24"/>
        </w:rPr>
        <w:t>PowerPoint Presentations</w:t>
      </w:r>
    </w:p>
    <w:p w:rsidR="00EC59E9" w:rsidRPr="00B05708" w:rsidRDefault="00EC59E9" w:rsidP="008C11F1">
      <w:pPr>
        <w:pStyle w:val="ListParagraph"/>
        <w:numPr>
          <w:ilvl w:val="0"/>
          <w:numId w:val="127"/>
        </w:numPr>
        <w:spacing w:line="276" w:lineRule="auto"/>
        <w:ind w:right="500"/>
        <w:rPr>
          <w:rFonts w:asciiTheme="minorHAnsi" w:hAnsiTheme="minorHAnsi" w:cs="Arial"/>
          <w:color w:val="000000" w:themeColor="text1"/>
          <w:sz w:val="24"/>
          <w:szCs w:val="24"/>
        </w:rPr>
      </w:pPr>
      <w:r w:rsidRPr="00B05708">
        <w:rPr>
          <w:rFonts w:asciiTheme="minorHAnsi" w:hAnsiTheme="minorHAnsi" w:cs="Arial"/>
          <w:color w:val="000000" w:themeColor="text1"/>
          <w:sz w:val="24"/>
          <w:szCs w:val="24"/>
        </w:rPr>
        <w:t>Brochures and Pamphlets</w:t>
      </w:r>
    </w:p>
    <w:p w:rsidR="00EC59E9" w:rsidRPr="00B05708" w:rsidRDefault="00EC59E9" w:rsidP="008C11F1">
      <w:pPr>
        <w:pStyle w:val="ListParagraph"/>
        <w:numPr>
          <w:ilvl w:val="0"/>
          <w:numId w:val="127"/>
        </w:numPr>
        <w:spacing w:line="276" w:lineRule="auto"/>
        <w:ind w:right="500"/>
        <w:rPr>
          <w:rFonts w:asciiTheme="minorHAnsi" w:hAnsiTheme="minorHAnsi" w:cs="Arial"/>
          <w:color w:val="000000" w:themeColor="text1"/>
          <w:sz w:val="24"/>
          <w:szCs w:val="24"/>
        </w:rPr>
      </w:pPr>
      <w:r w:rsidRPr="00B05708">
        <w:rPr>
          <w:rFonts w:asciiTheme="minorHAnsi" w:hAnsiTheme="minorHAnsi" w:cs="Arial"/>
          <w:color w:val="000000" w:themeColor="text1"/>
          <w:sz w:val="24"/>
          <w:szCs w:val="24"/>
        </w:rPr>
        <w:t>Website Links</w:t>
      </w:r>
    </w:p>
    <w:p w:rsidR="00EC59E9" w:rsidRPr="00B05708" w:rsidRDefault="00EC59E9" w:rsidP="008C11F1">
      <w:pPr>
        <w:pStyle w:val="ListParagraph"/>
        <w:numPr>
          <w:ilvl w:val="0"/>
          <w:numId w:val="127"/>
        </w:numPr>
        <w:spacing w:line="276" w:lineRule="auto"/>
        <w:ind w:right="500"/>
        <w:rPr>
          <w:rFonts w:asciiTheme="minorHAnsi" w:hAnsiTheme="minorHAnsi" w:cs="Arial"/>
          <w:color w:val="000000" w:themeColor="text1"/>
          <w:sz w:val="24"/>
          <w:szCs w:val="24"/>
        </w:rPr>
      </w:pPr>
      <w:r w:rsidRPr="00B05708">
        <w:rPr>
          <w:rFonts w:asciiTheme="minorHAnsi" w:hAnsiTheme="minorHAnsi" w:cs="Arial"/>
          <w:color w:val="000000" w:themeColor="text1"/>
          <w:sz w:val="24"/>
          <w:szCs w:val="24"/>
        </w:rPr>
        <w:t>Meeting Presentations</w:t>
      </w:r>
    </w:p>
    <w:p w:rsidR="00EC59E9" w:rsidRPr="004A045D" w:rsidRDefault="00EC59E9" w:rsidP="00EC4C85">
      <w:pPr>
        <w:ind w:right="280"/>
        <w:rPr>
          <w:rFonts w:cs="Arial"/>
          <w:color w:val="000000" w:themeColor="text1"/>
        </w:rPr>
      </w:pPr>
      <w:r w:rsidRPr="004A045D">
        <w:rPr>
          <w:rFonts w:cs="Arial"/>
          <w:b/>
          <w:color w:val="000000" w:themeColor="text1"/>
          <w:u w:val="single"/>
        </w:rPr>
        <w:t>Other Comments:</w:t>
      </w:r>
      <w:r w:rsidRPr="004A045D">
        <w:rPr>
          <w:rFonts w:cs="Arial"/>
          <w:color w:val="000000" w:themeColor="text1"/>
        </w:rPr>
        <w:t xml:space="preserve"> </w:t>
      </w:r>
    </w:p>
    <w:p w:rsidR="00EC59E9" w:rsidRPr="004A045D" w:rsidRDefault="00EC59E9" w:rsidP="00EC4C85">
      <w:pPr>
        <w:rPr>
          <w:rFonts w:cs="Arial"/>
          <w:color w:val="000000" w:themeColor="text1"/>
        </w:rPr>
      </w:pPr>
      <w:r w:rsidRPr="004A045D">
        <w:rPr>
          <w:rFonts w:cs="Arial"/>
          <w:b/>
          <w:color w:val="000000" w:themeColor="text1"/>
          <w:u w:val="single"/>
        </w:rPr>
        <w:t>Ideas of Strengthening:</w:t>
      </w:r>
      <w:r w:rsidRPr="004A045D">
        <w:rPr>
          <w:rFonts w:cs="Arial"/>
          <w:color w:val="000000" w:themeColor="text1"/>
        </w:rPr>
        <w:t xml:space="preserve"> </w:t>
      </w:r>
    </w:p>
    <w:p w:rsidR="00EC59E9" w:rsidRDefault="00EC59E9" w:rsidP="00EC4C85">
      <w:pPr>
        <w:rPr>
          <w:rFonts w:cs="Arial"/>
          <w:color w:val="000000" w:themeColor="text1"/>
        </w:rPr>
      </w:pPr>
      <w:r w:rsidRPr="004A045D">
        <w:rPr>
          <w:rFonts w:cs="Arial"/>
          <w:color w:val="000000" w:themeColor="text1"/>
        </w:rPr>
        <w:t>As funding and staffing allow, improvements and publications will be upgraded.  Communication will be expanded to include the use of Twitter.</w:t>
      </w:r>
    </w:p>
    <w:p w:rsidR="00EC59E9" w:rsidRPr="004A045D" w:rsidRDefault="00EC59E9" w:rsidP="00EC4C85">
      <w:pPr>
        <w:rPr>
          <w:rFonts w:cs="Arial"/>
          <w:color w:val="000000" w:themeColor="text1"/>
        </w:rPr>
      </w:pPr>
    </w:p>
    <w:tbl>
      <w:tblPr>
        <w:tblW w:w="0" w:type="auto"/>
        <w:tblInd w:w="110" w:type="dxa"/>
        <w:shd w:val="clear" w:color="auto" w:fill="D9D9D9" w:themeFill="background1" w:themeFillShade="D9"/>
        <w:tblCellMar>
          <w:left w:w="10" w:type="dxa"/>
          <w:right w:w="10" w:type="dxa"/>
        </w:tblCellMar>
        <w:tblLook w:val="0000" w:firstRow="0" w:lastRow="0" w:firstColumn="0" w:lastColumn="0" w:noHBand="0" w:noVBand="0"/>
      </w:tblPr>
      <w:tblGrid>
        <w:gridCol w:w="10930"/>
      </w:tblGrid>
      <w:tr w:rsidR="00EC59E9" w:rsidRPr="004A045D" w:rsidTr="000C499E">
        <w:tc>
          <w:tcPr>
            <w:tcW w:w="0" w:type="auto"/>
            <w:shd w:val="clear" w:color="auto" w:fill="D9D9D9" w:themeFill="background1" w:themeFillShade="D9"/>
            <w:tcMar>
              <w:top w:w="100" w:type="dxa"/>
              <w:left w:w="120" w:type="dxa"/>
              <w:bottom w:w="100" w:type="dxa"/>
              <w:right w:w="120" w:type="dxa"/>
            </w:tcMar>
          </w:tcPr>
          <w:p w:rsidR="00EC59E9" w:rsidRPr="004A045D" w:rsidRDefault="00EC59E9" w:rsidP="00BC6A40">
            <w:pPr>
              <w:rPr>
                <w:rFonts w:cs="Arial"/>
                <w:color w:val="000000" w:themeColor="text1"/>
              </w:rPr>
            </w:pPr>
            <w:r w:rsidRPr="004A045D">
              <w:rPr>
                <w:rFonts w:cs="Arial"/>
                <w:b/>
                <w:color w:val="000000" w:themeColor="text1"/>
              </w:rPr>
              <w:t>Standard 6: Program Accountability</w:t>
            </w:r>
          </w:p>
          <w:p w:rsidR="00EC59E9" w:rsidRPr="004A045D" w:rsidRDefault="00EC59E9" w:rsidP="00BC6A40">
            <w:pPr>
              <w:ind w:right="640"/>
              <w:jc w:val="both"/>
              <w:rPr>
                <w:rFonts w:cs="Arial"/>
                <w:color w:val="000000" w:themeColor="text1"/>
              </w:rPr>
            </w:pPr>
            <w:r w:rsidRPr="004A045D">
              <w:rPr>
                <w:rFonts w:cs="Arial"/>
                <w:color w:val="000000" w:themeColor="text1"/>
              </w:rPr>
              <w:t>The LEA implements, monitors, and evaluates the  AIG program and plan to ensure that all programs and services are effective in meeting the academic, intellectual, social, and emotional needs of gifted learners.</w:t>
            </w:r>
          </w:p>
        </w:tc>
      </w:tr>
    </w:tbl>
    <w:p w:rsidR="00EC59E9" w:rsidRPr="004A045D" w:rsidRDefault="00EC59E9" w:rsidP="00F3767D">
      <w:pPr>
        <w:rPr>
          <w:rFonts w:cs="Arial"/>
          <w:b/>
          <w:color w:val="000000" w:themeColor="text1"/>
          <w:u w:val="single"/>
        </w:rPr>
      </w:pPr>
    </w:p>
    <w:p w:rsidR="00EC59E9" w:rsidRPr="004A045D" w:rsidRDefault="00EC59E9" w:rsidP="00F3767D">
      <w:pPr>
        <w:rPr>
          <w:rFonts w:cs="Arial"/>
          <w:color w:val="000000" w:themeColor="text1"/>
        </w:rPr>
      </w:pPr>
      <w:r w:rsidRPr="004A045D">
        <w:rPr>
          <w:rFonts w:cs="Arial"/>
          <w:b/>
          <w:color w:val="000000" w:themeColor="text1"/>
          <w:u w:val="single"/>
        </w:rPr>
        <w:t>Practice K</w:t>
      </w:r>
    </w:p>
    <w:p w:rsidR="00EC59E9" w:rsidRPr="004A045D" w:rsidRDefault="00EC59E9" w:rsidP="000C499E">
      <w:pPr>
        <w:rPr>
          <w:rFonts w:cs="Arial"/>
          <w:color w:val="000000" w:themeColor="text1"/>
        </w:rPr>
      </w:pPr>
      <w:proofErr w:type="gramStart"/>
      <w:r w:rsidRPr="004A045D">
        <w:rPr>
          <w:rFonts w:cs="Arial"/>
          <w:color w:val="000000" w:themeColor="text1"/>
        </w:rPr>
        <w:t>Protects the rights of all AIG students through policies, procedures, and practices.</w:t>
      </w:r>
      <w:proofErr w:type="gramEnd"/>
      <w:r w:rsidRPr="004A045D">
        <w:rPr>
          <w:rFonts w:cs="Arial"/>
          <w:color w:val="000000" w:themeColor="text1"/>
        </w:rPr>
        <w:t xml:space="preserve">  </w:t>
      </w:r>
    </w:p>
    <w:p w:rsidR="00EC59E9" w:rsidRPr="004A045D" w:rsidRDefault="00EC59E9" w:rsidP="00F3767D">
      <w:pPr>
        <w:ind w:left="140"/>
        <w:rPr>
          <w:rFonts w:cs="Arial"/>
          <w:color w:val="000000" w:themeColor="text1"/>
        </w:rPr>
      </w:pPr>
    </w:p>
    <w:p w:rsidR="00EC59E9" w:rsidRPr="004A045D" w:rsidRDefault="00EC59E9" w:rsidP="000C499E">
      <w:pPr>
        <w:rPr>
          <w:rFonts w:cs="Arial"/>
          <w:b/>
          <w:color w:val="000000" w:themeColor="text1"/>
        </w:rPr>
      </w:pPr>
      <w:r w:rsidRPr="004A045D">
        <w:rPr>
          <w:rFonts w:cs="Arial"/>
          <w:b/>
          <w:color w:val="000000" w:themeColor="text1"/>
        </w:rPr>
        <w:t xml:space="preserve">This practice is a </w:t>
      </w:r>
      <w:r w:rsidRPr="004A045D">
        <w:rPr>
          <w:rFonts w:cs="Arial"/>
          <w:b/>
          <w:color w:val="000000" w:themeColor="text1"/>
          <w:u w:val="single"/>
        </w:rPr>
        <w:t>Focus Practice</w:t>
      </w:r>
      <w:r w:rsidRPr="004A045D">
        <w:rPr>
          <w:rFonts w:cs="Arial"/>
          <w:b/>
          <w:color w:val="000000" w:themeColor="text1"/>
        </w:rPr>
        <w:t xml:space="preserve"> for 2013-2016.</w:t>
      </w:r>
    </w:p>
    <w:p w:rsidR="00EC59E9" w:rsidRPr="004A045D" w:rsidRDefault="00EC59E9" w:rsidP="00F3767D">
      <w:pPr>
        <w:ind w:left="140"/>
        <w:rPr>
          <w:rFonts w:cs="Arial"/>
          <w:color w:val="000000" w:themeColor="text1"/>
        </w:rPr>
      </w:pPr>
    </w:p>
    <w:p w:rsidR="00EC59E9" w:rsidRPr="004A045D" w:rsidRDefault="00EC59E9" w:rsidP="000C499E">
      <w:pPr>
        <w:ind w:right="640"/>
        <w:rPr>
          <w:rFonts w:cs="Arial"/>
          <w:color w:val="000000" w:themeColor="text1"/>
        </w:rPr>
      </w:pPr>
      <w:r w:rsidRPr="004A045D">
        <w:rPr>
          <w:rFonts w:cs="Arial"/>
          <w:b/>
          <w:color w:val="000000" w:themeColor="text1"/>
          <w:u w:val="single"/>
        </w:rPr>
        <w:t>Rationale:</w:t>
      </w:r>
      <w:r w:rsidRPr="004A045D">
        <w:rPr>
          <w:rFonts w:cs="Arial"/>
          <w:color w:val="000000" w:themeColor="text1"/>
        </w:rPr>
        <w:t xml:space="preserve"> </w:t>
      </w:r>
    </w:p>
    <w:p w:rsidR="00EC59E9" w:rsidRPr="004A045D" w:rsidRDefault="00EC59E9" w:rsidP="000C499E">
      <w:pPr>
        <w:ind w:right="640"/>
        <w:rPr>
          <w:rFonts w:cs="Arial"/>
          <w:color w:val="000000" w:themeColor="text1"/>
        </w:rPr>
      </w:pPr>
      <w:r w:rsidRPr="004A045D">
        <w:rPr>
          <w:rFonts w:cs="Arial"/>
          <w:color w:val="000000" w:themeColor="text1"/>
        </w:rPr>
        <w:t xml:space="preserve">The AIG Plan articulates and publishes identification procedures. Board Policies 5532 Acceleration and Academic Achievement and 6230 Assurance of Appropriate Services for </w:t>
      </w:r>
      <w:proofErr w:type="gramStart"/>
      <w:r w:rsidRPr="004A045D">
        <w:rPr>
          <w:rFonts w:cs="Arial"/>
          <w:color w:val="000000" w:themeColor="text1"/>
        </w:rPr>
        <w:t>Academically</w:t>
      </w:r>
      <w:proofErr w:type="gramEnd"/>
      <w:r w:rsidRPr="004A045D">
        <w:rPr>
          <w:rFonts w:cs="Arial"/>
          <w:color w:val="000000" w:themeColor="text1"/>
        </w:rPr>
        <w:t xml:space="preserve"> or Intellectually Gifted Students provide guidelines for meeting the needs of gifted learners.  The AIG plan approved by the WCPSS BOE is guided by the NC AIG Program Standards and Article 9b from the State Legislators.  </w:t>
      </w:r>
    </w:p>
    <w:p w:rsidR="00EC59E9" w:rsidRDefault="00EC59E9" w:rsidP="00F3767D">
      <w:pPr>
        <w:ind w:left="140" w:right="640"/>
        <w:rPr>
          <w:rFonts w:cs="Arial"/>
          <w:color w:val="000000" w:themeColor="text1"/>
        </w:rPr>
      </w:pPr>
    </w:p>
    <w:p w:rsidR="00EC59E9" w:rsidRDefault="00EC59E9" w:rsidP="0032339D">
      <w:pPr>
        <w:spacing w:line="16" w:lineRule="atLeast"/>
        <w:rPr>
          <w:rFonts w:cs="Arial"/>
          <w:color w:val="000000" w:themeColor="text1"/>
        </w:rPr>
      </w:pPr>
      <w:r w:rsidRPr="004A045D">
        <w:rPr>
          <w:rFonts w:cs="Arial"/>
          <w:b/>
          <w:color w:val="000000" w:themeColor="text1"/>
          <w:u w:val="single"/>
        </w:rPr>
        <w:t>Goals:</w:t>
      </w:r>
      <w:r w:rsidRPr="004A045D">
        <w:rPr>
          <w:rFonts w:cs="Arial"/>
          <w:color w:val="000000" w:themeColor="text1"/>
        </w:rPr>
        <w:t xml:space="preserve"> </w:t>
      </w:r>
    </w:p>
    <w:p w:rsidR="00EC59E9" w:rsidRPr="004A045D" w:rsidRDefault="00EC59E9" w:rsidP="0032339D">
      <w:pPr>
        <w:spacing w:line="16" w:lineRule="atLeast"/>
        <w:rPr>
          <w:rFonts w:cs="Arial"/>
          <w:color w:val="000000" w:themeColor="text1"/>
        </w:rPr>
      </w:pPr>
      <w:r w:rsidRPr="004A045D">
        <w:rPr>
          <w:rFonts w:cs="Arial"/>
          <w:color w:val="000000" w:themeColor="text1"/>
        </w:rPr>
        <w:lastRenderedPageBreak/>
        <w:t xml:space="preserve">Inform parents and other stakeholders of their legal rights regarding AIG decisions.  </w:t>
      </w:r>
      <w:proofErr w:type="gramStart"/>
      <w:r w:rsidRPr="004A045D">
        <w:rPr>
          <w:rFonts w:cs="Arial"/>
          <w:color w:val="000000" w:themeColor="text1"/>
        </w:rPr>
        <w:t>Informs stakeholders of all aspects of AIG programming.</w:t>
      </w:r>
      <w:proofErr w:type="gramEnd"/>
      <w:r w:rsidRPr="004A045D">
        <w:rPr>
          <w:rFonts w:cs="Arial"/>
          <w:color w:val="000000" w:themeColor="text1"/>
        </w:rPr>
        <w:t xml:space="preserve"> </w:t>
      </w:r>
    </w:p>
    <w:p w:rsidR="00EC59E9" w:rsidRPr="004A045D" w:rsidRDefault="00EC59E9" w:rsidP="0032339D">
      <w:pPr>
        <w:spacing w:line="16" w:lineRule="atLeast"/>
        <w:rPr>
          <w:rFonts w:cs="Arial"/>
          <w:color w:val="000000" w:themeColor="text1"/>
        </w:rPr>
      </w:pPr>
    </w:p>
    <w:p w:rsidR="00EC59E9" w:rsidRDefault="00EC59E9" w:rsidP="0032339D">
      <w:pPr>
        <w:spacing w:line="16" w:lineRule="atLeast"/>
        <w:ind w:right="360"/>
        <w:rPr>
          <w:rFonts w:cs="Arial"/>
          <w:b/>
          <w:color w:val="000000" w:themeColor="text1"/>
          <w:u w:val="single"/>
        </w:rPr>
      </w:pPr>
    </w:p>
    <w:p w:rsidR="00EC59E9" w:rsidRDefault="00EC59E9" w:rsidP="0032339D">
      <w:pPr>
        <w:spacing w:line="16" w:lineRule="atLeast"/>
        <w:ind w:right="360"/>
        <w:rPr>
          <w:rFonts w:cs="Arial"/>
          <w:b/>
          <w:color w:val="000000" w:themeColor="text1"/>
          <w:u w:val="single"/>
        </w:rPr>
      </w:pPr>
    </w:p>
    <w:p w:rsidR="00EC59E9" w:rsidRDefault="00EC59E9" w:rsidP="0032339D">
      <w:pPr>
        <w:spacing w:line="16" w:lineRule="atLeast"/>
        <w:ind w:right="360"/>
        <w:rPr>
          <w:rFonts w:cs="Arial"/>
          <w:b/>
          <w:color w:val="000000" w:themeColor="text1"/>
          <w:u w:val="single"/>
        </w:rPr>
      </w:pPr>
    </w:p>
    <w:p w:rsidR="00EC59E9" w:rsidRPr="004A045D" w:rsidRDefault="00EC59E9" w:rsidP="0032339D">
      <w:pPr>
        <w:spacing w:line="16" w:lineRule="atLeast"/>
        <w:ind w:right="360"/>
        <w:rPr>
          <w:rFonts w:cs="Arial"/>
          <w:color w:val="000000" w:themeColor="text1"/>
        </w:rPr>
      </w:pPr>
      <w:r w:rsidRPr="004A045D">
        <w:rPr>
          <w:rFonts w:cs="Arial"/>
          <w:b/>
          <w:color w:val="000000" w:themeColor="text1"/>
          <w:u w:val="single"/>
        </w:rPr>
        <w:t>Description:</w:t>
      </w:r>
    </w:p>
    <w:p w:rsidR="00EC59E9" w:rsidRPr="004A045D" w:rsidRDefault="00EC59E9" w:rsidP="0032339D">
      <w:pPr>
        <w:spacing w:line="16" w:lineRule="atLeast"/>
        <w:ind w:right="360"/>
        <w:rPr>
          <w:rFonts w:cs="Arial"/>
          <w:color w:val="000000" w:themeColor="text1"/>
        </w:rPr>
      </w:pPr>
      <w:r>
        <w:rPr>
          <w:rFonts w:cs="Arial"/>
          <w:color w:val="000000" w:themeColor="text1"/>
        </w:rPr>
        <w:t>The WCPSS AIG Program plan</w:t>
      </w:r>
      <w:r w:rsidRPr="004A045D">
        <w:rPr>
          <w:rFonts w:cs="Arial"/>
          <w:color w:val="000000" w:themeColor="text1"/>
        </w:rPr>
        <w:t xml:space="preserve"> is governed by the requirements of N.C. General Statutes Article 9B. Also guiding AIG programming is NC AIG Program Standards.  The </w:t>
      </w:r>
      <w:r>
        <w:rPr>
          <w:rFonts w:cs="Arial"/>
          <w:color w:val="000000" w:themeColor="text1"/>
        </w:rPr>
        <w:t xml:space="preserve">WCPSS AIG Program </w:t>
      </w:r>
      <w:r w:rsidRPr="004A045D">
        <w:rPr>
          <w:rFonts w:cs="Arial"/>
          <w:color w:val="000000" w:themeColor="text1"/>
        </w:rPr>
        <w:t>plan addresses identification and service delivery as required by law.</w:t>
      </w:r>
    </w:p>
    <w:p w:rsidR="00EC59E9" w:rsidRPr="004A045D" w:rsidRDefault="00EC59E9" w:rsidP="0032339D">
      <w:pPr>
        <w:spacing w:line="16" w:lineRule="atLeast"/>
        <w:ind w:left="140"/>
        <w:rPr>
          <w:rFonts w:cs="Arial"/>
          <w:color w:val="000000" w:themeColor="text1"/>
        </w:rPr>
      </w:pPr>
    </w:p>
    <w:p w:rsidR="00EC59E9" w:rsidRPr="004A045D" w:rsidRDefault="00EC59E9" w:rsidP="0032339D">
      <w:pPr>
        <w:spacing w:line="16" w:lineRule="atLeast"/>
        <w:rPr>
          <w:rFonts w:cs="Arial"/>
          <w:color w:val="000000" w:themeColor="text1"/>
        </w:rPr>
      </w:pPr>
      <w:r w:rsidRPr="004A045D">
        <w:rPr>
          <w:rFonts w:cs="Arial"/>
          <w:color w:val="000000" w:themeColor="text1"/>
        </w:rPr>
        <w:t>WCPSS Board Policy 6230, N.C. General Statutes, Article 9B and the Wake County Public School System define gifted students as follows:</w:t>
      </w:r>
    </w:p>
    <w:p w:rsidR="00EC59E9" w:rsidRPr="004A045D" w:rsidRDefault="00EC59E9" w:rsidP="008C11F1">
      <w:pPr>
        <w:pStyle w:val="ListParagraph"/>
        <w:numPr>
          <w:ilvl w:val="0"/>
          <w:numId w:val="79"/>
        </w:numPr>
        <w:spacing w:line="16" w:lineRule="atLeast"/>
        <w:ind w:left="360" w:right="220"/>
        <w:rPr>
          <w:rFonts w:asciiTheme="minorHAnsi" w:hAnsiTheme="minorHAnsi" w:cs="Arial"/>
          <w:color w:val="000000" w:themeColor="text1"/>
          <w:sz w:val="24"/>
          <w:szCs w:val="24"/>
        </w:rPr>
      </w:pPr>
      <w:r w:rsidRPr="004A045D">
        <w:rPr>
          <w:rFonts w:asciiTheme="minorHAnsi" w:hAnsiTheme="minorHAnsi" w:cs="Arial"/>
          <w:color w:val="000000" w:themeColor="text1"/>
          <w:sz w:val="24"/>
          <w:szCs w:val="24"/>
        </w:rPr>
        <w:t>Academically or intellectually gifted students perform or show the potential to perform at high levels of accomplishments when compared with others their age, experience or environment. Academically or intellectual gifted students exhibit high performance capability in intellectual areas, specific academic fields, or in both intellectual areas and specific academic fields. Academically or intellectually gifted students require differentiated education services beyond those ordinarily provided by the regular educational program. Outstanding abilities are present in students from all cultural groups, across all economic strata, and in all areas of human behavior.</w:t>
      </w:r>
    </w:p>
    <w:p w:rsidR="00EC59E9" w:rsidRPr="004A045D" w:rsidRDefault="00EC59E9" w:rsidP="0032339D">
      <w:pPr>
        <w:spacing w:line="16" w:lineRule="atLeast"/>
        <w:ind w:right="220"/>
        <w:rPr>
          <w:rFonts w:cs="Arial"/>
          <w:b/>
          <w:color w:val="000000" w:themeColor="text1"/>
        </w:rPr>
      </w:pPr>
      <w:r w:rsidRPr="002A0B7B">
        <w:rPr>
          <w:rFonts w:cs="Arial"/>
          <w:i/>
          <w:color w:val="000000" w:themeColor="text1"/>
        </w:rPr>
        <w:t>WCPSS Board Policy 6230</w:t>
      </w:r>
      <w:r w:rsidRPr="004A045D">
        <w:rPr>
          <w:rFonts w:cs="Arial"/>
          <w:color w:val="000000" w:themeColor="text1"/>
        </w:rPr>
        <w:t xml:space="preserve"> also</w:t>
      </w:r>
      <w:r w:rsidRPr="004A045D">
        <w:rPr>
          <w:rFonts w:cs="Arial"/>
          <w:b/>
          <w:color w:val="000000" w:themeColor="text1"/>
        </w:rPr>
        <w:t xml:space="preserve"> </w:t>
      </w:r>
      <w:r w:rsidRPr="004A045D">
        <w:rPr>
          <w:rFonts w:cs="Arial"/>
          <w:color w:val="000000" w:themeColor="text1"/>
        </w:rPr>
        <w:t>provides the following details</w:t>
      </w:r>
      <w:r w:rsidRPr="004A045D">
        <w:rPr>
          <w:rFonts w:cs="Arial"/>
          <w:b/>
          <w:color w:val="000000" w:themeColor="text1"/>
        </w:rPr>
        <w:t>:</w:t>
      </w:r>
    </w:p>
    <w:p w:rsidR="00EC59E9" w:rsidRPr="004A045D" w:rsidRDefault="00EC59E9" w:rsidP="0032339D">
      <w:pPr>
        <w:spacing w:line="16" w:lineRule="atLeast"/>
        <w:ind w:right="220"/>
        <w:rPr>
          <w:rFonts w:cs="Arial"/>
          <w:b/>
          <w:color w:val="000000" w:themeColor="text1"/>
        </w:rPr>
      </w:pPr>
      <w:r w:rsidRPr="004A045D">
        <w:rPr>
          <w:rFonts w:cs="Arial"/>
          <w:b/>
          <w:color w:val="000000" w:themeColor="text1"/>
        </w:rPr>
        <w:t>6230.2</w:t>
      </w:r>
    </w:p>
    <w:p w:rsidR="00EC59E9" w:rsidRPr="0032339D" w:rsidRDefault="00EC59E9" w:rsidP="0032339D">
      <w:pPr>
        <w:spacing w:line="16" w:lineRule="atLeast"/>
        <w:ind w:right="360"/>
        <w:rPr>
          <w:rFonts w:cs="Arial"/>
          <w:color w:val="000000" w:themeColor="text1"/>
        </w:rPr>
      </w:pPr>
      <w:r w:rsidRPr="0032339D">
        <w:rPr>
          <w:rFonts w:cs="Arial"/>
          <w:color w:val="000000" w:themeColor="text1"/>
        </w:rPr>
        <w:t xml:space="preserve">The Wake County Public School System Academically or Intellectually Gifted Program assures that all students identified, as </w:t>
      </w:r>
      <w:proofErr w:type="gramStart"/>
      <w:r w:rsidRPr="0032339D">
        <w:rPr>
          <w:rFonts w:cs="Arial"/>
          <w:color w:val="000000" w:themeColor="text1"/>
        </w:rPr>
        <w:t>Academically</w:t>
      </w:r>
      <w:proofErr w:type="gramEnd"/>
      <w:r w:rsidRPr="0032339D">
        <w:rPr>
          <w:rFonts w:cs="Arial"/>
          <w:color w:val="000000" w:themeColor="text1"/>
        </w:rPr>
        <w:t xml:space="preserve"> or Intellectually Gifted will be provided appropriate differentiated services according to the plan adopted by the WCPSS Board of Education. The plan shall be reviewed and revised, as needed, at least every three years.</w:t>
      </w:r>
    </w:p>
    <w:p w:rsidR="00EC59E9" w:rsidRPr="004A045D" w:rsidRDefault="00EC59E9" w:rsidP="0032339D">
      <w:pPr>
        <w:spacing w:line="16" w:lineRule="atLeast"/>
        <w:rPr>
          <w:rFonts w:cs="Arial"/>
          <w:b/>
          <w:color w:val="000000" w:themeColor="text1"/>
        </w:rPr>
      </w:pPr>
      <w:r w:rsidRPr="004A045D">
        <w:rPr>
          <w:rFonts w:cs="Arial"/>
          <w:b/>
          <w:color w:val="000000" w:themeColor="text1"/>
        </w:rPr>
        <w:t>6230.3</w:t>
      </w:r>
    </w:p>
    <w:p w:rsidR="00EC59E9" w:rsidRPr="004A045D" w:rsidRDefault="00EC59E9" w:rsidP="0032339D">
      <w:pPr>
        <w:spacing w:line="16" w:lineRule="atLeast"/>
        <w:ind w:right="360"/>
        <w:rPr>
          <w:rFonts w:cs="Arial"/>
          <w:color w:val="000000" w:themeColor="text1"/>
        </w:rPr>
      </w:pPr>
      <w:r w:rsidRPr="004A045D">
        <w:rPr>
          <w:rFonts w:cs="Arial"/>
          <w:color w:val="000000" w:themeColor="text1"/>
        </w:rPr>
        <w:t xml:space="preserve">The Wake County Public School System’s </w:t>
      </w:r>
      <w:proofErr w:type="gramStart"/>
      <w:r w:rsidRPr="004A045D">
        <w:rPr>
          <w:rFonts w:cs="Arial"/>
          <w:color w:val="000000" w:themeColor="text1"/>
        </w:rPr>
        <w:t>Academically</w:t>
      </w:r>
      <w:proofErr w:type="gramEnd"/>
      <w:r w:rsidRPr="004A045D">
        <w:rPr>
          <w:rFonts w:cs="Arial"/>
          <w:color w:val="000000" w:themeColor="text1"/>
        </w:rPr>
        <w:t xml:space="preserve"> or Intellectually Gifted Program identifies and services students who qualify for Early Admission to Kindergarten as determined by the North Carolina State Board of Education.</w:t>
      </w:r>
    </w:p>
    <w:p w:rsidR="00EC59E9" w:rsidRPr="004A045D" w:rsidRDefault="00EC59E9" w:rsidP="0032339D">
      <w:pPr>
        <w:spacing w:line="16" w:lineRule="atLeast"/>
        <w:rPr>
          <w:rFonts w:cs="Arial"/>
          <w:b/>
          <w:color w:val="000000" w:themeColor="text1"/>
        </w:rPr>
      </w:pPr>
      <w:r w:rsidRPr="004A045D">
        <w:rPr>
          <w:rFonts w:cs="Arial"/>
          <w:b/>
          <w:color w:val="000000" w:themeColor="text1"/>
        </w:rPr>
        <w:t>6230.4</w:t>
      </w:r>
    </w:p>
    <w:p w:rsidR="00EC59E9" w:rsidRPr="004A045D" w:rsidRDefault="00EC59E9" w:rsidP="0032339D">
      <w:pPr>
        <w:spacing w:line="16" w:lineRule="atLeast"/>
        <w:ind w:right="220"/>
        <w:rPr>
          <w:rFonts w:cs="Arial"/>
          <w:color w:val="000000" w:themeColor="text1"/>
        </w:rPr>
      </w:pPr>
      <w:r w:rsidRPr="004A045D">
        <w:rPr>
          <w:rFonts w:cs="Arial"/>
          <w:color w:val="000000" w:themeColor="text1"/>
        </w:rPr>
        <w:t>The Wake County Public School System Academically or Intellectually Gifted Program participates in the Governor's School Selection Process as determined by the North Carolina State Board of Education.</w:t>
      </w:r>
    </w:p>
    <w:p w:rsidR="00EC59E9" w:rsidRPr="004A045D" w:rsidRDefault="00EC59E9" w:rsidP="0032339D">
      <w:pPr>
        <w:spacing w:line="16" w:lineRule="atLeast"/>
        <w:ind w:right="220"/>
        <w:rPr>
          <w:rFonts w:cs="Arial"/>
          <w:color w:val="000000" w:themeColor="text1"/>
        </w:rPr>
      </w:pPr>
    </w:p>
    <w:p w:rsidR="00EC59E9" w:rsidRPr="004A045D" w:rsidRDefault="00EC59E9" w:rsidP="0032339D">
      <w:pPr>
        <w:spacing w:line="16" w:lineRule="atLeast"/>
        <w:rPr>
          <w:rFonts w:cs="Arial"/>
          <w:color w:val="000000" w:themeColor="text1"/>
        </w:rPr>
      </w:pPr>
      <w:r w:rsidRPr="004A045D">
        <w:rPr>
          <w:rFonts w:cs="Arial"/>
          <w:color w:val="000000" w:themeColor="text1"/>
        </w:rPr>
        <w:t xml:space="preserve">The rights of families are clear throughout LEA policies.  These rights are included and detailed within the AIG Parent Guide.  All parents of nominated AIG students will receive the AIG Parent Guide with the Consent for Evaluation form.  </w:t>
      </w:r>
    </w:p>
    <w:p w:rsidR="00EC59E9" w:rsidRPr="004A045D" w:rsidRDefault="00EC59E9" w:rsidP="0032339D">
      <w:pPr>
        <w:spacing w:line="16" w:lineRule="atLeast"/>
        <w:rPr>
          <w:rFonts w:cs="Arial"/>
          <w:color w:val="000000" w:themeColor="text1"/>
        </w:rPr>
      </w:pPr>
    </w:p>
    <w:p w:rsidR="00EC59E9" w:rsidRPr="004A045D" w:rsidRDefault="00EC59E9" w:rsidP="0032339D">
      <w:pPr>
        <w:spacing w:line="16" w:lineRule="atLeast"/>
        <w:rPr>
          <w:rFonts w:cs="Arial"/>
          <w:color w:val="000000" w:themeColor="text1"/>
        </w:rPr>
      </w:pPr>
      <w:r w:rsidRPr="004A045D">
        <w:rPr>
          <w:rFonts w:cs="Arial"/>
          <w:b/>
          <w:color w:val="000000" w:themeColor="text1"/>
          <w:u w:val="single"/>
        </w:rPr>
        <w:t>Planned Sources of Evidence:</w:t>
      </w:r>
    </w:p>
    <w:p w:rsidR="00EC59E9" w:rsidRPr="004A045D" w:rsidRDefault="00EC59E9" w:rsidP="008C11F1">
      <w:pPr>
        <w:numPr>
          <w:ilvl w:val="0"/>
          <w:numId w:val="13"/>
        </w:numPr>
        <w:spacing w:line="16" w:lineRule="atLeast"/>
        <w:ind w:hanging="359"/>
        <w:rPr>
          <w:rFonts w:cs="Arial"/>
          <w:color w:val="000000" w:themeColor="text1"/>
        </w:rPr>
      </w:pPr>
      <w:r w:rsidRPr="004A045D">
        <w:rPr>
          <w:rFonts w:cs="Arial"/>
          <w:color w:val="000000" w:themeColor="text1"/>
        </w:rPr>
        <w:t>Board Policies 5532 and 6230</w:t>
      </w:r>
    </w:p>
    <w:p w:rsidR="00EC59E9" w:rsidRPr="004A045D" w:rsidRDefault="00EC59E9" w:rsidP="008C11F1">
      <w:pPr>
        <w:numPr>
          <w:ilvl w:val="0"/>
          <w:numId w:val="13"/>
        </w:numPr>
        <w:spacing w:line="16" w:lineRule="atLeast"/>
        <w:ind w:hanging="359"/>
        <w:rPr>
          <w:rFonts w:cs="Arial"/>
          <w:color w:val="000000" w:themeColor="text1"/>
        </w:rPr>
      </w:pPr>
      <w:r w:rsidRPr="004A045D">
        <w:rPr>
          <w:rFonts w:cs="Arial"/>
          <w:color w:val="000000" w:themeColor="text1"/>
        </w:rPr>
        <w:t>NC DPI AIG Program Standards</w:t>
      </w:r>
    </w:p>
    <w:p w:rsidR="00EC59E9" w:rsidRPr="004A045D" w:rsidRDefault="00EC59E9" w:rsidP="008C11F1">
      <w:pPr>
        <w:numPr>
          <w:ilvl w:val="0"/>
          <w:numId w:val="13"/>
        </w:numPr>
        <w:spacing w:line="16" w:lineRule="atLeast"/>
        <w:ind w:hanging="359"/>
        <w:rPr>
          <w:rFonts w:cs="Arial"/>
          <w:color w:val="000000" w:themeColor="text1"/>
        </w:rPr>
      </w:pPr>
      <w:r w:rsidRPr="004A045D">
        <w:rPr>
          <w:rFonts w:cs="Arial"/>
          <w:color w:val="000000" w:themeColor="text1"/>
        </w:rPr>
        <w:t>Article 9b</w:t>
      </w:r>
    </w:p>
    <w:p w:rsidR="00EC59E9" w:rsidRPr="004A045D" w:rsidRDefault="00EC59E9" w:rsidP="008C11F1">
      <w:pPr>
        <w:numPr>
          <w:ilvl w:val="0"/>
          <w:numId w:val="13"/>
        </w:numPr>
        <w:spacing w:line="16" w:lineRule="atLeast"/>
        <w:ind w:hanging="359"/>
        <w:rPr>
          <w:rFonts w:cs="Arial"/>
          <w:color w:val="000000" w:themeColor="text1"/>
        </w:rPr>
      </w:pPr>
      <w:r w:rsidRPr="004A045D">
        <w:rPr>
          <w:rFonts w:cs="Arial"/>
          <w:color w:val="000000" w:themeColor="text1"/>
        </w:rPr>
        <w:t>AIG Identification Procedures</w:t>
      </w:r>
    </w:p>
    <w:p w:rsidR="00EC59E9" w:rsidRPr="004A045D" w:rsidRDefault="00EC59E9" w:rsidP="008C11F1">
      <w:pPr>
        <w:numPr>
          <w:ilvl w:val="0"/>
          <w:numId w:val="13"/>
        </w:numPr>
        <w:spacing w:line="16" w:lineRule="atLeast"/>
        <w:ind w:hanging="359"/>
        <w:rPr>
          <w:rFonts w:cs="Arial"/>
          <w:color w:val="000000" w:themeColor="text1"/>
        </w:rPr>
      </w:pPr>
      <w:r w:rsidRPr="004A045D">
        <w:rPr>
          <w:rFonts w:cs="Arial"/>
          <w:color w:val="000000" w:themeColor="text1"/>
        </w:rPr>
        <w:t>Parent Guide</w:t>
      </w:r>
    </w:p>
    <w:p w:rsidR="00EC59E9" w:rsidRPr="004A045D" w:rsidRDefault="00EC59E9" w:rsidP="008C11F1">
      <w:pPr>
        <w:numPr>
          <w:ilvl w:val="0"/>
          <w:numId w:val="13"/>
        </w:numPr>
        <w:spacing w:line="16" w:lineRule="atLeast"/>
        <w:ind w:hanging="359"/>
        <w:rPr>
          <w:rFonts w:cs="Arial"/>
          <w:color w:val="000000" w:themeColor="text1"/>
        </w:rPr>
      </w:pPr>
      <w:r w:rsidRPr="004A045D">
        <w:rPr>
          <w:rFonts w:cs="Arial"/>
          <w:color w:val="000000" w:themeColor="text1"/>
        </w:rPr>
        <w:t xml:space="preserve">Consent for Evaluation Form </w:t>
      </w:r>
    </w:p>
    <w:p w:rsidR="00EC59E9" w:rsidRDefault="00EC59E9" w:rsidP="0032339D">
      <w:pPr>
        <w:spacing w:line="16" w:lineRule="atLeast"/>
        <w:ind w:left="220"/>
        <w:rPr>
          <w:rFonts w:cs="Arial"/>
          <w:color w:val="000000" w:themeColor="text1"/>
        </w:rPr>
      </w:pPr>
    </w:p>
    <w:p w:rsidR="00EC59E9" w:rsidRDefault="00EC59E9" w:rsidP="0032339D">
      <w:pPr>
        <w:spacing w:line="16" w:lineRule="atLeast"/>
        <w:ind w:right="280"/>
        <w:rPr>
          <w:rFonts w:cs="Arial"/>
          <w:b/>
          <w:color w:val="000000" w:themeColor="text1"/>
          <w:u w:val="single"/>
        </w:rPr>
      </w:pPr>
      <w:r>
        <w:rPr>
          <w:rFonts w:cs="Arial"/>
          <w:b/>
          <w:color w:val="000000" w:themeColor="text1"/>
          <w:u w:val="single"/>
        </w:rPr>
        <w:t>Other Comments:</w:t>
      </w:r>
    </w:p>
    <w:p w:rsidR="00EC59E9" w:rsidRDefault="00EC59E9" w:rsidP="0032339D">
      <w:pPr>
        <w:spacing w:line="16" w:lineRule="atLeast"/>
        <w:ind w:right="280"/>
        <w:rPr>
          <w:rFonts w:cs="Arial"/>
          <w:b/>
          <w:color w:val="000000" w:themeColor="text1"/>
          <w:u w:val="single"/>
        </w:rPr>
      </w:pPr>
    </w:p>
    <w:p w:rsidR="00EC59E9" w:rsidRPr="004A045D" w:rsidRDefault="00EC59E9" w:rsidP="0032339D">
      <w:pPr>
        <w:spacing w:line="16" w:lineRule="atLeast"/>
        <w:ind w:right="280"/>
        <w:rPr>
          <w:rFonts w:cs="Arial"/>
          <w:color w:val="000000" w:themeColor="text1"/>
        </w:rPr>
      </w:pPr>
      <w:r w:rsidRPr="004A045D">
        <w:rPr>
          <w:rFonts w:cs="Arial"/>
          <w:b/>
          <w:color w:val="000000" w:themeColor="text1"/>
          <w:u w:val="single"/>
        </w:rPr>
        <w:lastRenderedPageBreak/>
        <w:t>Ideas of Strengthening:</w:t>
      </w:r>
      <w:r w:rsidRPr="004A045D">
        <w:rPr>
          <w:rFonts w:cs="Arial"/>
          <w:color w:val="000000" w:themeColor="text1"/>
        </w:rPr>
        <w:t xml:space="preserve"> </w:t>
      </w:r>
    </w:p>
    <w:p w:rsidR="00EC59E9" w:rsidRDefault="00EC59E9" w:rsidP="0032339D">
      <w:pPr>
        <w:spacing w:line="16" w:lineRule="atLeast"/>
        <w:ind w:right="280"/>
        <w:rPr>
          <w:rFonts w:cs="Arial"/>
          <w:color w:val="000000" w:themeColor="text1"/>
        </w:rPr>
      </w:pPr>
      <w:r w:rsidRPr="004A045D">
        <w:rPr>
          <w:rFonts w:cs="Arial"/>
          <w:color w:val="000000" w:themeColor="text1"/>
        </w:rPr>
        <w:t>Revise the Consent for Evaluation Form to include a parent signature and statement that must be acknowledged by stating that they received the Parent Guide.</w:t>
      </w:r>
    </w:p>
    <w:p w:rsidR="00EC59E9" w:rsidRDefault="00EC59E9" w:rsidP="0032339D">
      <w:pPr>
        <w:spacing w:line="16" w:lineRule="atLeast"/>
        <w:ind w:right="280"/>
        <w:rPr>
          <w:rFonts w:cs="Arial"/>
          <w:color w:val="000000" w:themeColor="text1"/>
        </w:rPr>
      </w:pPr>
    </w:p>
    <w:p w:rsidR="00EC59E9" w:rsidRDefault="00EC59E9" w:rsidP="0032339D">
      <w:pPr>
        <w:spacing w:line="16" w:lineRule="atLeast"/>
        <w:ind w:right="280"/>
        <w:rPr>
          <w:rFonts w:cs="Arial"/>
          <w:color w:val="000000" w:themeColor="text1"/>
        </w:rPr>
      </w:pPr>
    </w:p>
    <w:p w:rsidR="00EC59E9" w:rsidRDefault="00EC59E9" w:rsidP="0032339D">
      <w:pPr>
        <w:spacing w:line="16" w:lineRule="atLeast"/>
        <w:ind w:right="280"/>
        <w:rPr>
          <w:rFonts w:cs="Arial"/>
          <w:color w:val="000000" w:themeColor="text1"/>
        </w:rPr>
      </w:pPr>
    </w:p>
    <w:p w:rsidR="00EC59E9" w:rsidRDefault="00EC59E9" w:rsidP="008527E8">
      <w:pPr>
        <w:sectPr w:rsidR="00EC59E9" w:rsidSect="0027240D">
          <w:headerReference w:type="even" r:id="rId17"/>
          <w:headerReference w:type="default" r:id="rId18"/>
          <w:footerReference w:type="even" r:id="rId19"/>
          <w:footerReference w:type="default" r:id="rId20"/>
          <w:headerReference w:type="first" r:id="rId21"/>
          <w:footerReference w:type="first" r:id="rId22"/>
          <w:type w:val="continuous"/>
          <w:pgSz w:w="12240" w:h="15840"/>
          <w:pgMar w:top="720" w:right="720" w:bottom="720" w:left="720" w:header="720" w:footer="720" w:gutter="0"/>
          <w:cols w:space="720"/>
          <w:noEndnote/>
          <w:docGrid w:linePitch="326"/>
        </w:sectPr>
      </w:pPr>
    </w:p>
    <w:p w:rsidR="000B0EE7" w:rsidRDefault="00DF3470" w:rsidP="000B0EE7">
      <w:pPr>
        <w:jc w:val="center"/>
        <w:rPr>
          <w:rFonts w:asciiTheme="majorHAnsi" w:hAnsiTheme="majorHAnsi"/>
          <w:b/>
          <w:sz w:val="36"/>
        </w:rPr>
      </w:pPr>
      <w:r>
        <w:rPr>
          <w:rFonts w:asciiTheme="majorHAnsi" w:hAnsiTheme="majorHAnsi"/>
          <w:b/>
          <w:sz w:val="36"/>
        </w:rPr>
        <w:lastRenderedPageBreak/>
        <w:t>Appendices</w:t>
      </w:r>
    </w:p>
    <w:p w:rsidR="000B0EE7" w:rsidRDefault="000B0EE7" w:rsidP="000B0EE7">
      <w:pPr>
        <w:rPr>
          <w:rFonts w:asciiTheme="majorHAnsi" w:hAnsiTheme="majorHAnsi"/>
          <w:b/>
          <w:sz w:val="36"/>
        </w:rPr>
      </w:pPr>
    </w:p>
    <w:p w:rsidR="00A20170" w:rsidRDefault="00A20170" w:rsidP="000B0EE7">
      <w:pPr>
        <w:rPr>
          <w:rFonts w:asciiTheme="majorHAnsi" w:hAnsiTheme="majorHAnsi"/>
          <w:b/>
          <w:sz w:val="36"/>
        </w:rPr>
      </w:pPr>
    </w:p>
    <w:p w:rsidR="00A20170" w:rsidRDefault="00A20170" w:rsidP="000B0EE7">
      <w:pPr>
        <w:rPr>
          <w:rFonts w:asciiTheme="majorHAnsi" w:hAnsiTheme="majorHAnsi"/>
          <w:b/>
          <w:sz w:val="36"/>
        </w:rPr>
      </w:pPr>
    </w:p>
    <w:tbl>
      <w:tblPr>
        <w:tblStyle w:val="LightGrid-Accent1"/>
        <w:tblW w:w="0" w:type="auto"/>
        <w:tblLook w:val="04A0" w:firstRow="1" w:lastRow="0" w:firstColumn="1" w:lastColumn="0" w:noHBand="0" w:noVBand="1"/>
      </w:tblPr>
      <w:tblGrid>
        <w:gridCol w:w="2538"/>
        <w:gridCol w:w="4770"/>
        <w:gridCol w:w="2268"/>
      </w:tblGrid>
      <w:tr w:rsidR="000B0EE7" w:rsidRPr="00DF3470" w:rsidTr="00A201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rsidR="000B0EE7" w:rsidRPr="00DF3470" w:rsidRDefault="000B0EE7" w:rsidP="00A20170">
            <w:pPr>
              <w:spacing w:line="600" w:lineRule="auto"/>
              <w:jc w:val="center"/>
              <w:rPr>
                <w:sz w:val="28"/>
              </w:rPr>
            </w:pPr>
            <w:r w:rsidRPr="00DF3470">
              <w:rPr>
                <w:sz w:val="28"/>
              </w:rPr>
              <w:t>Appendix A</w:t>
            </w:r>
          </w:p>
        </w:tc>
        <w:tc>
          <w:tcPr>
            <w:tcW w:w="4770" w:type="dxa"/>
            <w:vAlign w:val="center"/>
          </w:tcPr>
          <w:p w:rsidR="000B0EE7" w:rsidRPr="00A20170" w:rsidRDefault="000B0EE7" w:rsidP="00A20170">
            <w:pPr>
              <w:spacing w:line="600" w:lineRule="auto"/>
              <w:jc w:val="center"/>
              <w:cnfStyle w:val="100000000000" w:firstRow="1" w:lastRow="0" w:firstColumn="0" w:lastColumn="0" w:oddVBand="0" w:evenVBand="0" w:oddHBand="0" w:evenHBand="0" w:firstRowFirstColumn="0" w:firstRowLastColumn="0" w:lastRowFirstColumn="0" w:lastRowLastColumn="0"/>
              <w:rPr>
                <w:b w:val="0"/>
                <w:sz w:val="28"/>
              </w:rPr>
            </w:pPr>
            <w:r w:rsidRPr="00A20170">
              <w:rPr>
                <w:b w:val="0"/>
                <w:sz w:val="28"/>
              </w:rPr>
              <w:t>AIG Glossary</w:t>
            </w:r>
          </w:p>
        </w:tc>
        <w:tc>
          <w:tcPr>
            <w:tcW w:w="2268" w:type="dxa"/>
            <w:vAlign w:val="center"/>
          </w:tcPr>
          <w:p w:rsidR="000B0EE7" w:rsidRPr="00A20170" w:rsidRDefault="000B0EE7" w:rsidP="00A20170">
            <w:pPr>
              <w:spacing w:line="600" w:lineRule="auto"/>
              <w:jc w:val="center"/>
              <w:cnfStyle w:val="100000000000" w:firstRow="1" w:lastRow="0" w:firstColumn="0" w:lastColumn="0" w:oddVBand="0" w:evenVBand="0" w:oddHBand="0" w:evenHBand="0" w:firstRowFirstColumn="0" w:firstRowLastColumn="0" w:lastRowFirstColumn="0" w:lastRowLastColumn="0"/>
              <w:rPr>
                <w:b w:val="0"/>
                <w:sz w:val="28"/>
              </w:rPr>
            </w:pPr>
            <w:r w:rsidRPr="00A20170">
              <w:rPr>
                <w:b w:val="0"/>
                <w:sz w:val="28"/>
              </w:rPr>
              <w:t>p.90</w:t>
            </w:r>
          </w:p>
        </w:tc>
      </w:tr>
      <w:tr w:rsidR="000B0EE7" w:rsidRPr="00DF3470" w:rsidTr="00A20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rsidR="000B0EE7" w:rsidRPr="00DF3470" w:rsidRDefault="000B0EE7" w:rsidP="00A20170">
            <w:pPr>
              <w:spacing w:line="600" w:lineRule="auto"/>
              <w:jc w:val="center"/>
              <w:rPr>
                <w:sz w:val="28"/>
              </w:rPr>
            </w:pPr>
            <w:r w:rsidRPr="00DF3470">
              <w:rPr>
                <w:sz w:val="28"/>
              </w:rPr>
              <w:t>Appendix B</w:t>
            </w:r>
          </w:p>
        </w:tc>
        <w:tc>
          <w:tcPr>
            <w:tcW w:w="4770" w:type="dxa"/>
            <w:vAlign w:val="center"/>
          </w:tcPr>
          <w:p w:rsidR="000B0EE7" w:rsidRPr="00DF3470" w:rsidRDefault="000B0EE7" w:rsidP="00A20170">
            <w:pPr>
              <w:spacing w:line="60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rPr>
            </w:pPr>
            <w:r w:rsidRPr="00DF3470">
              <w:rPr>
                <w:rFonts w:asciiTheme="majorHAnsi" w:hAnsiTheme="majorHAnsi"/>
                <w:sz w:val="28"/>
              </w:rPr>
              <w:t>AIG Gateway Table</w:t>
            </w:r>
          </w:p>
        </w:tc>
        <w:tc>
          <w:tcPr>
            <w:tcW w:w="2268" w:type="dxa"/>
            <w:vAlign w:val="center"/>
          </w:tcPr>
          <w:p w:rsidR="000B0EE7" w:rsidRPr="00DF3470" w:rsidRDefault="000B0EE7" w:rsidP="00A20170">
            <w:pPr>
              <w:spacing w:line="60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rPr>
            </w:pPr>
            <w:r w:rsidRPr="00DF3470">
              <w:rPr>
                <w:rFonts w:asciiTheme="majorHAnsi" w:hAnsiTheme="majorHAnsi"/>
                <w:sz w:val="28"/>
              </w:rPr>
              <w:t>p. 97</w:t>
            </w:r>
          </w:p>
        </w:tc>
      </w:tr>
      <w:tr w:rsidR="000B0EE7" w:rsidRPr="00DF3470" w:rsidTr="00A20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rsidR="000B0EE7" w:rsidRPr="00DF3470" w:rsidRDefault="000B0EE7" w:rsidP="00A20170">
            <w:pPr>
              <w:spacing w:line="600" w:lineRule="auto"/>
              <w:jc w:val="center"/>
              <w:rPr>
                <w:sz w:val="28"/>
              </w:rPr>
            </w:pPr>
            <w:r w:rsidRPr="00DF3470">
              <w:rPr>
                <w:sz w:val="28"/>
              </w:rPr>
              <w:t>Appendix C</w:t>
            </w:r>
          </w:p>
        </w:tc>
        <w:tc>
          <w:tcPr>
            <w:tcW w:w="4770" w:type="dxa"/>
            <w:vAlign w:val="center"/>
          </w:tcPr>
          <w:p w:rsidR="000B0EE7" w:rsidRPr="00DF3470" w:rsidRDefault="000B0EE7" w:rsidP="00A20170">
            <w:pPr>
              <w:spacing w:line="60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8"/>
              </w:rPr>
            </w:pPr>
            <w:r w:rsidRPr="00DF3470">
              <w:rPr>
                <w:rFonts w:asciiTheme="majorHAnsi" w:hAnsiTheme="majorHAnsi"/>
                <w:sz w:val="28"/>
              </w:rPr>
              <w:t>AIG Gateway Flow Chart</w:t>
            </w:r>
          </w:p>
        </w:tc>
        <w:tc>
          <w:tcPr>
            <w:tcW w:w="2268" w:type="dxa"/>
            <w:vAlign w:val="center"/>
          </w:tcPr>
          <w:p w:rsidR="000B0EE7" w:rsidRPr="00DF3470" w:rsidRDefault="000B0EE7" w:rsidP="00A20170">
            <w:pPr>
              <w:spacing w:line="60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8"/>
              </w:rPr>
            </w:pPr>
            <w:r w:rsidRPr="00DF3470">
              <w:rPr>
                <w:rFonts w:asciiTheme="majorHAnsi" w:hAnsiTheme="majorHAnsi"/>
                <w:sz w:val="28"/>
              </w:rPr>
              <w:t>p. 99</w:t>
            </w:r>
          </w:p>
        </w:tc>
      </w:tr>
      <w:tr w:rsidR="000B0EE7" w:rsidRPr="00DF3470" w:rsidTr="00A20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rsidR="000B0EE7" w:rsidRPr="00DF3470" w:rsidRDefault="000B0EE7" w:rsidP="00A20170">
            <w:pPr>
              <w:spacing w:line="600" w:lineRule="auto"/>
              <w:jc w:val="center"/>
              <w:rPr>
                <w:sz w:val="28"/>
              </w:rPr>
            </w:pPr>
            <w:r w:rsidRPr="00DF3470">
              <w:rPr>
                <w:sz w:val="28"/>
              </w:rPr>
              <w:t>Appendix D</w:t>
            </w:r>
          </w:p>
        </w:tc>
        <w:tc>
          <w:tcPr>
            <w:tcW w:w="4770" w:type="dxa"/>
            <w:vAlign w:val="center"/>
          </w:tcPr>
          <w:p w:rsidR="000B0EE7" w:rsidRPr="00DF3470" w:rsidRDefault="000B0EE7" w:rsidP="00A20170">
            <w:pPr>
              <w:spacing w:line="60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rPr>
            </w:pPr>
            <w:r w:rsidRPr="00DF3470">
              <w:rPr>
                <w:rFonts w:asciiTheme="majorHAnsi" w:hAnsiTheme="majorHAnsi"/>
                <w:sz w:val="28"/>
              </w:rPr>
              <w:t>Co-Teaching &amp; Collaboration Model</w:t>
            </w:r>
          </w:p>
        </w:tc>
        <w:tc>
          <w:tcPr>
            <w:tcW w:w="2268" w:type="dxa"/>
            <w:vAlign w:val="center"/>
          </w:tcPr>
          <w:p w:rsidR="000B0EE7" w:rsidRPr="00DF3470" w:rsidRDefault="000B0EE7" w:rsidP="00A20170">
            <w:pPr>
              <w:spacing w:line="60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rPr>
            </w:pPr>
            <w:r w:rsidRPr="00DF3470">
              <w:rPr>
                <w:rFonts w:asciiTheme="majorHAnsi" w:hAnsiTheme="majorHAnsi"/>
                <w:sz w:val="28"/>
              </w:rPr>
              <w:t>p. 100</w:t>
            </w:r>
          </w:p>
        </w:tc>
      </w:tr>
      <w:tr w:rsidR="000B0EE7" w:rsidRPr="00DF3470" w:rsidTr="00A20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rsidR="000B0EE7" w:rsidRPr="00DF3470" w:rsidRDefault="000B0EE7" w:rsidP="00A20170">
            <w:pPr>
              <w:spacing w:line="600" w:lineRule="auto"/>
              <w:jc w:val="center"/>
              <w:rPr>
                <w:sz w:val="28"/>
              </w:rPr>
            </w:pPr>
            <w:r w:rsidRPr="00DF3470">
              <w:rPr>
                <w:sz w:val="28"/>
              </w:rPr>
              <w:t>Appendix E</w:t>
            </w:r>
          </w:p>
        </w:tc>
        <w:tc>
          <w:tcPr>
            <w:tcW w:w="4770" w:type="dxa"/>
            <w:vAlign w:val="center"/>
          </w:tcPr>
          <w:p w:rsidR="000B0EE7" w:rsidRPr="00DF3470" w:rsidRDefault="000B0EE7" w:rsidP="00A20170">
            <w:pPr>
              <w:spacing w:line="60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8"/>
              </w:rPr>
            </w:pPr>
            <w:proofErr w:type="spellStart"/>
            <w:r w:rsidRPr="00DF3470">
              <w:rPr>
                <w:rFonts w:asciiTheme="majorHAnsi" w:hAnsiTheme="majorHAnsi"/>
                <w:sz w:val="28"/>
              </w:rPr>
              <w:t>Schoolwide</w:t>
            </w:r>
            <w:proofErr w:type="spellEnd"/>
            <w:r w:rsidRPr="00DF3470">
              <w:rPr>
                <w:rFonts w:asciiTheme="majorHAnsi" w:hAnsiTheme="majorHAnsi"/>
                <w:sz w:val="28"/>
              </w:rPr>
              <w:t xml:space="preserve"> Cluster Grouping Model</w:t>
            </w:r>
          </w:p>
        </w:tc>
        <w:tc>
          <w:tcPr>
            <w:tcW w:w="2268" w:type="dxa"/>
            <w:vAlign w:val="center"/>
          </w:tcPr>
          <w:p w:rsidR="000B0EE7" w:rsidRPr="00DF3470" w:rsidRDefault="00DF3470" w:rsidP="00A20170">
            <w:pPr>
              <w:spacing w:line="60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8"/>
              </w:rPr>
            </w:pPr>
            <w:r w:rsidRPr="00DF3470">
              <w:rPr>
                <w:rFonts w:asciiTheme="majorHAnsi" w:hAnsiTheme="majorHAnsi"/>
                <w:sz w:val="28"/>
              </w:rPr>
              <w:t>p. 120</w:t>
            </w:r>
          </w:p>
        </w:tc>
      </w:tr>
      <w:tr w:rsidR="000B0EE7" w:rsidRPr="00DF3470" w:rsidTr="00A20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rsidR="000B0EE7" w:rsidRPr="00DF3470" w:rsidRDefault="000B0EE7" w:rsidP="00A20170">
            <w:pPr>
              <w:spacing w:line="600" w:lineRule="auto"/>
              <w:jc w:val="center"/>
              <w:rPr>
                <w:sz w:val="28"/>
              </w:rPr>
            </w:pPr>
            <w:r w:rsidRPr="00DF3470">
              <w:rPr>
                <w:sz w:val="28"/>
              </w:rPr>
              <w:t>Appendix F</w:t>
            </w:r>
          </w:p>
        </w:tc>
        <w:tc>
          <w:tcPr>
            <w:tcW w:w="4770" w:type="dxa"/>
            <w:vAlign w:val="center"/>
          </w:tcPr>
          <w:p w:rsidR="000B0EE7" w:rsidRPr="00DF3470" w:rsidRDefault="000B0EE7" w:rsidP="00A20170">
            <w:pPr>
              <w:spacing w:line="60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rPr>
            </w:pPr>
            <w:r w:rsidRPr="00DF3470">
              <w:rPr>
                <w:rFonts w:asciiTheme="majorHAnsi" w:hAnsiTheme="majorHAnsi"/>
                <w:sz w:val="28"/>
              </w:rPr>
              <w:t>NAGC ED Cluster Grouping</w:t>
            </w:r>
          </w:p>
        </w:tc>
        <w:tc>
          <w:tcPr>
            <w:tcW w:w="2268" w:type="dxa"/>
            <w:vAlign w:val="center"/>
          </w:tcPr>
          <w:p w:rsidR="000B0EE7" w:rsidRPr="00DF3470" w:rsidRDefault="00DF3470" w:rsidP="00A20170">
            <w:pPr>
              <w:spacing w:line="60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rPr>
            </w:pPr>
            <w:r w:rsidRPr="00DF3470">
              <w:rPr>
                <w:rFonts w:asciiTheme="majorHAnsi" w:hAnsiTheme="majorHAnsi"/>
                <w:sz w:val="28"/>
              </w:rPr>
              <w:t>p. 131</w:t>
            </w:r>
          </w:p>
        </w:tc>
      </w:tr>
      <w:tr w:rsidR="000B0EE7" w:rsidRPr="00DF3470" w:rsidTr="00A20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rsidR="000B0EE7" w:rsidRPr="00DF3470" w:rsidRDefault="000B0EE7" w:rsidP="00A20170">
            <w:pPr>
              <w:spacing w:line="600" w:lineRule="auto"/>
              <w:jc w:val="center"/>
              <w:rPr>
                <w:sz w:val="28"/>
              </w:rPr>
            </w:pPr>
            <w:r w:rsidRPr="00DF3470">
              <w:rPr>
                <w:sz w:val="28"/>
              </w:rPr>
              <w:t>Appendix G</w:t>
            </w:r>
          </w:p>
        </w:tc>
        <w:tc>
          <w:tcPr>
            <w:tcW w:w="4770" w:type="dxa"/>
            <w:vAlign w:val="center"/>
          </w:tcPr>
          <w:p w:rsidR="000B0EE7" w:rsidRPr="00DF3470" w:rsidRDefault="000B0EE7" w:rsidP="00A20170">
            <w:pPr>
              <w:spacing w:line="60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8"/>
              </w:rPr>
            </w:pPr>
            <w:r w:rsidRPr="00DF3470">
              <w:rPr>
                <w:rFonts w:asciiTheme="majorHAnsi" w:hAnsiTheme="majorHAnsi"/>
                <w:sz w:val="28"/>
              </w:rPr>
              <w:t>Gifted Child Quarterly</w:t>
            </w:r>
          </w:p>
        </w:tc>
        <w:tc>
          <w:tcPr>
            <w:tcW w:w="2268" w:type="dxa"/>
            <w:vAlign w:val="center"/>
          </w:tcPr>
          <w:p w:rsidR="000B0EE7" w:rsidRPr="00DF3470" w:rsidRDefault="00DF3470" w:rsidP="00A20170">
            <w:pPr>
              <w:spacing w:line="60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8"/>
              </w:rPr>
            </w:pPr>
            <w:r w:rsidRPr="00DF3470">
              <w:rPr>
                <w:rFonts w:asciiTheme="majorHAnsi" w:hAnsiTheme="majorHAnsi"/>
                <w:sz w:val="28"/>
              </w:rPr>
              <w:t>p. 135</w:t>
            </w:r>
          </w:p>
        </w:tc>
      </w:tr>
      <w:tr w:rsidR="000B0EE7" w:rsidRPr="00DF3470" w:rsidTr="00A20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rsidR="000B0EE7" w:rsidRPr="00DF3470" w:rsidRDefault="000B0EE7" w:rsidP="00A20170">
            <w:pPr>
              <w:spacing w:line="600" w:lineRule="auto"/>
              <w:jc w:val="center"/>
              <w:rPr>
                <w:sz w:val="28"/>
              </w:rPr>
            </w:pPr>
            <w:r w:rsidRPr="00DF3470">
              <w:rPr>
                <w:sz w:val="28"/>
              </w:rPr>
              <w:t>Appendix H</w:t>
            </w:r>
          </w:p>
        </w:tc>
        <w:tc>
          <w:tcPr>
            <w:tcW w:w="4770" w:type="dxa"/>
            <w:vAlign w:val="center"/>
          </w:tcPr>
          <w:p w:rsidR="000B0EE7" w:rsidRPr="00DF3470" w:rsidRDefault="000B0EE7" w:rsidP="00A20170">
            <w:pPr>
              <w:spacing w:line="60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rPr>
            </w:pPr>
            <w:r w:rsidRPr="00DF3470">
              <w:rPr>
                <w:rFonts w:asciiTheme="majorHAnsi" w:hAnsiTheme="majorHAnsi"/>
                <w:sz w:val="28"/>
              </w:rPr>
              <w:t>Breaking Down Barriers</w:t>
            </w:r>
          </w:p>
        </w:tc>
        <w:tc>
          <w:tcPr>
            <w:tcW w:w="2268" w:type="dxa"/>
            <w:vAlign w:val="center"/>
          </w:tcPr>
          <w:p w:rsidR="000B0EE7" w:rsidRPr="00DF3470" w:rsidRDefault="00DF3470" w:rsidP="00A20170">
            <w:pPr>
              <w:spacing w:line="60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rPr>
            </w:pPr>
            <w:r w:rsidRPr="00DF3470">
              <w:rPr>
                <w:rFonts w:asciiTheme="majorHAnsi" w:hAnsiTheme="majorHAnsi"/>
                <w:sz w:val="28"/>
              </w:rPr>
              <w:t>p. 156</w:t>
            </w:r>
          </w:p>
        </w:tc>
      </w:tr>
      <w:tr w:rsidR="000B0EE7" w:rsidRPr="00DF3470" w:rsidTr="00A20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rsidR="000B0EE7" w:rsidRPr="00DF3470" w:rsidRDefault="00DF3470" w:rsidP="00A20170">
            <w:pPr>
              <w:spacing w:line="600" w:lineRule="auto"/>
              <w:jc w:val="center"/>
              <w:rPr>
                <w:sz w:val="28"/>
              </w:rPr>
            </w:pPr>
            <w:r w:rsidRPr="00DF3470">
              <w:rPr>
                <w:sz w:val="28"/>
              </w:rPr>
              <w:t>Appendix I</w:t>
            </w:r>
          </w:p>
        </w:tc>
        <w:tc>
          <w:tcPr>
            <w:tcW w:w="4770" w:type="dxa"/>
            <w:vAlign w:val="center"/>
          </w:tcPr>
          <w:p w:rsidR="000B0EE7" w:rsidRPr="00DF3470" w:rsidRDefault="000B0EE7" w:rsidP="00A20170">
            <w:pPr>
              <w:spacing w:line="60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8"/>
              </w:rPr>
            </w:pPr>
            <w:proofErr w:type="spellStart"/>
            <w:r w:rsidRPr="00DF3470">
              <w:rPr>
                <w:rFonts w:asciiTheme="majorHAnsi" w:hAnsiTheme="majorHAnsi"/>
                <w:sz w:val="28"/>
              </w:rPr>
              <w:t>RtI</w:t>
            </w:r>
            <w:proofErr w:type="spellEnd"/>
            <w:r w:rsidRPr="00DF3470">
              <w:rPr>
                <w:rFonts w:asciiTheme="majorHAnsi" w:hAnsiTheme="majorHAnsi"/>
                <w:sz w:val="28"/>
              </w:rPr>
              <w:t xml:space="preserve"> for Gifted Children</w:t>
            </w:r>
          </w:p>
        </w:tc>
        <w:tc>
          <w:tcPr>
            <w:tcW w:w="2268" w:type="dxa"/>
            <w:vAlign w:val="center"/>
          </w:tcPr>
          <w:p w:rsidR="000B0EE7" w:rsidRPr="00DF3470" w:rsidRDefault="00DF3470" w:rsidP="00A20170">
            <w:pPr>
              <w:spacing w:line="60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8"/>
              </w:rPr>
            </w:pPr>
            <w:r w:rsidRPr="00DF3470">
              <w:rPr>
                <w:rFonts w:asciiTheme="majorHAnsi" w:hAnsiTheme="majorHAnsi"/>
                <w:sz w:val="28"/>
              </w:rPr>
              <w:t>p. 158</w:t>
            </w:r>
          </w:p>
        </w:tc>
      </w:tr>
      <w:tr w:rsidR="000B0EE7" w:rsidRPr="00DF3470" w:rsidTr="00A20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Align w:val="center"/>
          </w:tcPr>
          <w:p w:rsidR="000B0EE7" w:rsidRPr="00DF3470" w:rsidRDefault="00DF3470" w:rsidP="00A20170">
            <w:pPr>
              <w:spacing w:line="600" w:lineRule="auto"/>
              <w:jc w:val="center"/>
              <w:rPr>
                <w:sz w:val="28"/>
              </w:rPr>
            </w:pPr>
            <w:r w:rsidRPr="00DF3470">
              <w:rPr>
                <w:sz w:val="28"/>
              </w:rPr>
              <w:t>Appendix J</w:t>
            </w:r>
          </w:p>
        </w:tc>
        <w:tc>
          <w:tcPr>
            <w:tcW w:w="4770" w:type="dxa"/>
            <w:vAlign w:val="center"/>
          </w:tcPr>
          <w:p w:rsidR="000B0EE7" w:rsidRPr="00DF3470" w:rsidRDefault="000B0EE7" w:rsidP="00A20170">
            <w:pPr>
              <w:spacing w:line="60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rPr>
            </w:pPr>
            <w:proofErr w:type="spellStart"/>
            <w:r w:rsidRPr="00DF3470">
              <w:rPr>
                <w:rFonts w:asciiTheme="majorHAnsi" w:hAnsiTheme="majorHAnsi"/>
                <w:sz w:val="28"/>
              </w:rPr>
              <w:t>RtI</w:t>
            </w:r>
            <w:proofErr w:type="spellEnd"/>
            <w:r w:rsidRPr="00DF3470">
              <w:rPr>
                <w:rFonts w:asciiTheme="majorHAnsi" w:hAnsiTheme="majorHAnsi"/>
                <w:sz w:val="28"/>
              </w:rPr>
              <w:t xml:space="preserve"> for Gifted Children Update</w:t>
            </w:r>
          </w:p>
        </w:tc>
        <w:tc>
          <w:tcPr>
            <w:tcW w:w="2268" w:type="dxa"/>
            <w:vAlign w:val="center"/>
          </w:tcPr>
          <w:p w:rsidR="000B0EE7" w:rsidRPr="00DF3470" w:rsidRDefault="00DF3470" w:rsidP="00A20170">
            <w:pPr>
              <w:spacing w:line="60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8"/>
              </w:rPr>
            </w:pPr>
            <w:r w:rsidRPr="00DF3470">
              <w:rPr>
                <w:rFonts w:asciiTheme="majorHAnsi" w:hAnsiTheme="majorHAnsi"/>
                <w:sz w:val="28"/>
              </w:rPr>
              <w:t>p. 163</w:t>
            </w:r>
          </w:p>
        </w:tc>
      </w:tr>
    </w:tbl>
    <w:p w:rsidR="000B0EE7" w:rsidRPr="000B0EE7" w:rsidRDefault="000B0EE7" w:rsidP="000B0EE7">
      <w:pPr>
        <w:rPr>
          <w:rFonts w:asciiTheme="majorHAnsi" w:hAnsiTheme="majorHAnsi"/>
          <w:b/>
          <w:sz w:val="32"/>
          <w:szCs w:val="32"/>
        </w:rPr>
      </w:pPr>
      <w:r>
        <w:rPr>
          <w:rFonts w:asciiTheme="majorHAnsi" w:hAnsiTheme="majorHAnsi"/>
          <w:b/>
          <w:sz w:val="36"/>
        </w:rPr>
        <w:br w:type="page"/>
      </w:r>
    </w:p>
    <w:p w:rsidR="00EC59E9" w:rsidRDefault="00EC59E9" w:rsidP="000471E5">
      <w:pPr>
        <w:jc w:val="center"/>
        <w:rPr>
          <w:rFonts w:asciiTheme="majorHAnsi" w:hAnsiTheme="majorHAnsi"/>
          <w:b/>
          <w:sz w:val="36"/>
        </w:rPr>
      </w:pPr>
      <w:r>
        <w:rPr>
          <w:rFonts w:asciiTheme="majorHAnsi" w:hAnsiTheme="majorHAnsi"/>
          <w:b/>
          <w:sz w:val="36"/>
        </w:rPr>
        <w:lastRenderedPageBreak/>
        <w:t xml:space="preserve">Appendix A: </w:t>
      </w:r>
      <w:r w:rsidRPr="005A6F4F">
        <w:rPr>
          <w:rFonts w:asciiTheme="majorHAnsi" w:hAnsiTheme="majorHAnsi"/>
          <w:b/>
          <w:sz w:val="36"/>
        </w:rPr>
        <w:t>Academically or Intellectually Gifted Program</w:t>
      </w:r>
    </w:p>
    <w:p w:rsidR="00EC59E9" w:rsidRPr="00605F20" w:rsidRDefault="00EC59E9" w:rsidP="000471E5">
      <w:pPr>
        <w:jc w:val="center"/>
        <w:rPr>
          <w:rFonts w:asciiTheme="majorHAnsi" w:hAnsiTheme="majorHAnsi"/>
          <w:b/>
          <w:sz w:val="32"/>
          <w:szCs w:val="32"/>
        </w:rPr>
      </w:pPr>
      <w:r w:rsidRPr="00605F20">
        <w:rPr>
          <w:rFonts w:asciiTheme="majorHAnsi" w:hAnsiTheme="majorHAnsi"/>
          <w:b/>
          <w:sz w:val="32"/>
          <w:szCs w:val="32"/>
        </w:rPr>
        <w:t>Acronyms and Glossary</w:t>
      </w:r>
    </w:p>
    <w:p w:rsidR="00EC59E9" w:rsidRDefault="00EC59E9" w:rsidP="000471E5">
      <w:pPr>
        <w:jc w:val="center"/>
        <w:rPr>
          <w:rFonts w:asciiTheme="majorHAnsi" w:hAnsiTheme="majorHAnsi"/>
          <w:b/>
          <w:sz w:val="36"/>
        </w:rPr>
      </w:pPr>
    </w:p>
    <w:p w:rsidR="00EC59E9" w:rsidRPr="000D5100" w:rsidRDefault="00EC59E9" w:rsidP="000471E5">
      <w:pPr>
        <w:rPr>
          <w:rFonts w:asciiTheme="majorHAnsi" w:hAnsiTheme="majorHAnsi"/>
          <w:b/>
        </w:rPr>
      </w:pPr>
      <w:r>
        <w:rPr>
          <w:rFonts w:asciiTheme="majorHAnsi" w:hAnsiTheme="majorHAnsi"/>
          <w:b/>
        </w:rPr>
        <w:t>General Acronyms</w:t>
      </w:r>
    </w:p>
    <w:p w:rsidR="00EC59E9" w:rsidRPr="00605F20" w:rsidRDefault="00EC59E9" w:rsidP="000471E5">
      <w:pPr>
        <w:rPr>
          <w:rFonts w:asciiTheme="majorHAnsi" w:hAnsiTheme="majorHAnsi"/>
        </w:rPr>
      </w:pPr>
      <w:r w:rsidRPr="00981FBC">
        <w:rPr>
          <w:rFonts w:asciiTheme="majorHAnsi" w:hAnsiTheme="majorHAnsi"/>
        </w:rPr>
        <w:t>AIG CST</w:t>
      </w:r>
      <w:r w:rsidRPr="00605F20">
        <w:rPr>
          <w:rFonts w:asciiTheme="majorHAnsi" w:hAnsiTheme="majorHAnsi"/>
        </w:rPr>
        <w:tab/>
      </w:r>
      <w:r>
        <w:rPr>
          <w:rFonts w:asciiTheme="majorHAnsi" w:hAnsiTheme="majorHAnsi"/>
        </w:rPr>
        <w:tab/>
      </w:r>
      <w:r w:rsidRPr="00605F20">
        <w:rPr>
          <w:rFonts w:asciiTheme="majorHAnsi" w:hAnsiTheme="majorHAnsi"/>
        </w:rPr>
        <w:t>AIG Central Services Team</w:t>
      </w:r>
    </w:p>
    <w:p w:rsidR="00EC59E9" w:rsidRPr="00F60F1D" w:rsidRDefault="00EC59E9" w:rsidP="000471E5">
      <w:pPr>
        <w:rPr>
          <w:rFonts w:asciiTheme="majorHAnsi" w:hAnsiTheme="majorHAnsi"/>
        </w:rPr>
      </w:pPr>
      <w:r w:rsidRPr="00F60F1D">
        <w:rPr>
          <w:rFonts w:asciiTheme="majorHAnsi" w:hAnsiTheme="majorHAnsi"/>
        </w:rPr>
        <w:t>AIG</w:t>
      </w:r>
      <w:r w:rsidRPr="00F60F1D">
        <w:rPr>
          <w:rFonts w:asciiTheme="majorHAnsi" w:hAnsiTheme="majorHAnsi"/>
        </w:rPr>
        <w:tab/>
      </w:r>
      <w:r w:rsidRPr="00F60F1D">
        <w:rPr>
          <w:rFonts w:asciiTheme="majorHAnsi" w:hAnsiTheme="majorHAnsi"/>
        </w:rPr>
        <w:tab/>
      </w:r>
      <w:r>
        <w:rPr>
          <w:rFonts w:asciiTheme="majorHAnsi" w:hAnsiTheme="majorHAnsi"/>
        </w:rPr>
        <w:tab/>
      </w:r>
      <w:r w:rsidRPr="00F60F1D">
        <w:rPr>
          <w:rFonts w:asciiTheme="majorHAnsi" w:hAnsiTheme="majorHAnsi"/>
        </w:rPr>
        <w:t>Academically or Intellectually Gifted</w:t>
      </w:r>
    </w:p>
    <w:p w:rsidR="00EC59E9" w:rsidRDefault="00EC59E9" w:rsidP="000471E5">
      <w:pPr>
        <w:ind w:left="1440" w:hanging="1440"/>
        <w:rPr>
          <w:rFonts w:asciiTheme="majorHAnsi" w:hAnsiTheme="majorHAnsi"/>
        </w:rPr>
      </w:pPr>
      <w:r>
        <w:rPr>
          <w:rFonts w:asciiTheme="majorHAnsi" w:hAnsiTheme="majorHAnsi"/>
        </w:rPr>
        <w:t>AP</w:t>
      </w:r>
      <w:r>
        <w:rPr>
          <w:rFonts w:asciiTheme="majorHAnsi" w:hAnsiTheme="majorHAnsi"/>
        </w:rPr>
        <w:tab/>
      </w:r>
      <w:r>
        <w:rPr>
          <w:rFonts w:asciiTheme="majorHAnsi" w:hAnsiTheme="majorHAnsi"/>
        </w:rPr>
        <w:tab/>
        <w:t>Advanced Placement</w:t>
      </w:r>
    </w:p>
    <w:p w:rsidR="00EC59E9" w:rsidRDefault="00EC59E9" w:rsidP="000471E5">
      <w:pPr>
        <w:rPr>
          <w:rFonts w:asciiTheme="majorHAnsi" w:hAnsiTheme="majorHAnsi"/>
        </w:rPr>
      </w:pPr>
      <w:r>
        <w:rPr>
          <w:rFonts w:asciiTheme="majorHAnsi" w:hAnsiTheme="majorHAnsi"/>
        </w:rPr>
        <w:t>C-MAPP</w:t>
      </w:r>
      <w:r>
        <w:rPr>
          <w:rFonts w:asciiTheme="majorHAnsi" w:hAnsiTheme="majorHAnsi"/>
        </w:rPr>
        <w:tab/>
      </w:r>
      <w:r>
        <w:rPr>
          <w:rFonts w:asciiTheme="majorHAnsi" w:hAnsiTheme="majorHAnsi"/>
        </w:rPr>
        <w:tab/>
      </w:r>
      <w:r w:rsidRPr="00FB45A1">
        <w:rPr>
          <w:rFonts w:asciiTheme="majorHAnsi" w:hAnsiTheme="majorHAnsi"/>
        </w:rPr>
        <w:t>Curriculum</w:t>
      </w:r>
      <w:r>
        <w:rPr>
          <w:rFonts w:asciiTheme="majorHAnsi" w:hAnsiTheme="majorHAnsi"/>
        </w:rPr>
        <w:t xml:space="preserve"> Management Application</w:t>
      </w:r>
    </w:p>
    <w:p w:rsidR="00EC59E9" w:rsidRDefault="00EC59E9" w:rsidP="000471E5">
      <w:pPr>
        <w:ind w:left="1440" w:hanging="1440"/>
        <w:rPr>
          <w:rFonts w:asciiTheme="majorHAnsi" w:hAnsiTheme="majorHAnsi"/>
        </w:rPr>
      </w:pPr>
      <w:r>
        <w:rPr>
          <w:rFonts w:asciiTheme="majorHAnsi" w:hAnsiTheme="majorHAnsi"/>
        </w:rPr>
        <w:t>DCP</w:t>
      </w:r>
      <w:r>
        <w:rPr>
          <w:rFonts w:asciiTheme="majorHAnsi" w:hAnsiTheme="majorHAnsi"/>
        </w:rPr>
        <w:tab/>
      </w:r>
      <w:r>
        <w:rPr>
          <w:rFonts w:asciiTheme="majorHAnsi" w:hAnsiTheme="majorHAnsi"/>
        </w:rPr>
        <w:tab/>
        <w:t>Differentiated Course Plan</w:t>
      </w:r>
    </w:p>
    <w:p w:rsidR="00EC59E9" w:rsidRDefault="00EC59E9" w:rsidP="000471E5">
      <w:r w:rsidRPr="0007115A">
        <w:rPr>
          <w:rFonts w:asciiTheme="majorHAnsi" w:hAnsiTheme="majorHAnsi"/>
        </w:rPr>
        <w:t>DEP</w:t>
      </w:r>
      <w:r>
        <w:tab/>
      </w:r>
      <w:r>
        <w:tab/>
      </w:r>
      <w:r>
        <w:tab/>
      </w:r>
      <w:r w:rsidRPr="0007115A">
        <w:rPr>
          <w:rFonts w:asciiTheme="majorHAnsi" w:hAnsiTheme="majorHAnsi"/>
        </w:rPr>
        <w:t>Differentiated Education Plan</w:t>
      </w:r>
      <w:r w:rsidRPr="0007115A">
        <w:t xml:space="preserve"> </w:t>
      </w:r>
    </w:p>
    <w:p w:rsidR="00EC59E9" w:rsidRDefault="00EC59E9" w:rsidP="000471E5">
      <w:pPr>
        <w:ind w:left="1440" w:hanging="1440"/>
        <w:rPr>
          <w:rFonts w:asciiTheme="majorHAnsi" w:hAnsiTheme="majorHAnsi"/>
        </w:rPr>
      </w:pPr>
      <w:r>
        <w:rPr>
          <w:rFonts w:asciiTheme="majorHAnsi" w:hAnsiTheme="majorHAnsi"/>
        </w:rPr>
        <w:t xml:space="preserve">DPI </w:t>
      </w:r>
      <w:r>
        <w:rPr>
          <w:rFonts w:asciiTheme="majorHAnsi" w:hAnsiTheme="majorHAnsi"/>
        </w:rPr>
        <w:tab/>
      </w:r>
      <w:r>
        <w:rPr>
          <w:rFonts w:asciiTheme="majorHAnsi" w:hAnsiTheme="majorHAnsi"/>
        </w:rPr>
        <w:tab/>
        <w:t>North Carolina Department of Public Instruction</w:t>
      </w:r>
    </w:p>
    <w:p w:rsidR="00EC59E9" w:rsidRDefault="00EC59E9" w:rsidP="000471E5">
      <w:pPr>
        <w:ind w:left="1440" w:hanging="1440"/>
        <w:rPr>
          <w:rFonts w:asciiTheme="majorHAnsi" w:hAnsiTheme="majorHAnsi"/>
        </w:rPr>
      </w:pPr>
      <w:r>
        <w:rPr>
          <w:rFonts w:asciiTheme="majorHAnsi" w:hAnsiTheme="majorHAnsi"/>
        </w:rPr>
        <w:t>EC</w:t>
      </w:r>
      <w:r>
        <w:rPr>
          <w:rFonts w:asciiTheme="majorHAnsi" w:hAnsiTheme="majorHAnsi"/>
        </w:rPr>
        <w:tab/>
      </w:r>
      <w:r>
        <w:rPr>
          <w:rFonts w:asciiTheme="majorHAnsi" w:hAnsiTheme="majorHAnsi"/>
        </w:rPr>
        <w:tab/>
        <w:t>Exceptional Children</w:t>
      </w:r>
    </w:p>
    <w:p w:rsidR="00EC59E9" w:rsidRDefault="00EC59E9" w:rsidP="000471E5">
      <w:pPr>
        <w:ind w:left="1440" w:hanging="1440"/>
        <w:rPr>
          <w:rFonts w:asciiTheme="majorHAnsi" w:hAnsiTheme="majorHAnsi"/>
        </w:rPr>
      </w:pPr>
      <w:r>
        <w:rPr>
          <w:rFonts w:asciiTheme="majorHAnsi" w:hAnsiTheme="majorHAnsi"/>
        </w:rPr>
        <w:t>EKE</w:t>
      </w:r>
      <w:r>
        <w:rPr>
          <w:rFonts w:asciiTheme="majorHAnsi" w:hAnsiTheme="majorHAnsi"/>
        </w:rPr>
        <w:tab/>
      </w:r>
      <w:r>
        <w:rPr>
          <w:rFonts w:asciiTheme="majorHAnsi" w:hAnsiTheme="majorHAnsi"/>
        </w:rPr>
        <w:tab/>
        <w:t>Early Kindergarten Entry</w:t>
      </w:r>
    </w:p>
    <w:p w:rsidR="00EC59E9" w:rsidRPr="00605F20" w:rsidRDefault="00EC59E9" w:rsidP="000471E5">
      <w:pPr>
        <w:rPr>
          <w:rFonts w:asciiTheme="majorHAnsi" w:hAnsiTheme="majorHAnsi"/>
        </w:rPr>
      </w:pPr>
      <w:r w:rsidRPr="00605F20">
        <w:rPr>
          <w:rFonts w:asciiTheme="majorHAnsi" w:hAnsiTheme="majorHAnsi"/>
        </w:rPr>
        <w:t>ELL</w:t>
      </w:r>
      <w:r w:rsidRPr="00605F20">
        <w:rPr>
          <w:rFonts w:asciiTheme="majorHAnsi" w:hAnsiTheme="majorHAnsi"/>
        </w:rPr>
        <w:tab/>
      </w:r>
      <w:r w:rsidRPr="00605F20">
        <w:rPr>
          <w:rFonts w:asciiTheme="majorHAnsi" w:hAnsiTheme="majorHAnsi"/>
        </w:rPr>
        <w:tab/>
      </w:r>
      <w:r>
        <w:rPr>
          <w:rFonts w:asciiTheme="majorHAnsi" w:hAnsiTheme="majorHAnsi"/>
        </w:rPr>
        <w:tab/>
      </w:r>
      <w:r w:rsidRPr="00605F20">
        <w:rPr>
          <w:rFonts w:asciiTheme="majorHAnsi" w:hAnsiTheme="majorHAnsi"/>
        </w:rPr>
        <w:t xml:space="preserve">English Language Learners </w:t>
      </w:r>
    </w:p>
    <w:p w:rsidR="00EC59E9" w:rsidRDefault="00EC59E9" w:rsidP="000471E5">
      <w:r>
        <w:rPr>
          <w:rFonts w:asciiTheme="majorHAnsi" w:hAnsiTheme="majorHAnsi"/>
        </w:rPr>
        <w:t>EOC</w:t>
      </w:r>
      <w:r>
        <w:rPr>
          <w:rFonts w:asciiTheme="majorHAnsi" w:hAnsiTheme="majorHAnsi"/>
        </w:rPr>
        <w:tab/>
      </w:r>
      <w:r>
        <w:rPr>
          <w:rFonts w:asciiTheme="majorHAnsi" w:hAnsiTheme="majorHAnsi"/>
        </w:rPr>
        <w:tab/>
      </w:r>
      <w:r>
        <w:rPr>
          <w:rFonts w:asciiTheme="majorHAnsi" w:hAnsiTheme="majorHAnsi"/>
        </w:rPr>
        <w:tab/>
        <w:t>End of Course</w:t>
      </w:r>
      <w:r w:rsidRPr="00981FBC">
        <w:t xml:space="preserve"> </w:t>
      </w:r>
    </w:p>
    <w:p w:rsidR="00EC59E9" w:rsidRDefault="00EC59E9" w:rsidP="000471E5">
      <w:pPr>
        <w:rPr>
          <w:rFonts w:asciiTheme="majorHAnsi" w:hAnsiTheme="majorHAnsi"/>
        </w:rPr>
      </w:pPr>
      <w:r>
        <w:rPr>
          <w:rFonts w:asciiTheme="majorHAnsi" w:hAnsiTheme="majorHAnsi"/>
        </w:rPr>
        <w:t>EOG</w:t>
      </w:r>
      <w:r>
        <w:rPr>
          <w:rFonts w:asciiTheme="majorHAnsi" w:hAnsiTheme="majorHAnsi"/>
        </w:rPr>
        <w:tab/>
      </w:r>
      <w:r>
        <w:rPr>
          <w:rFonts w:asciiTheme="majorHAnsi" w:hAnsiTheme="majorHAnsi"/>
        </w:rPr>
        <w:tab/>
      </w:r>
      <w:r>
        <w:rPr>
          <w:rFonts w:asciiTheme="majorHAnsi" w:hAnsiTheme="majorHAnsi"/>
        </w:rPr>
        <w:tab/>
        <w:t>End of Grade</w:t>
      </w:r>
    </w:p>
    <w:p w:rsidR="00EC59E9" w:rsidRDefault="00EC59E9" w:rsidP="000471E5">
      <w:pPr>
        <w:ind w:left="1440" w:hanging="1440"/>
        <w:rPr>
          <w:rFonts w:asciiTheme="majorHAnsi" w:hAnsiTheme="majorHAnsi"/>
        </w:rPr>
      </w:pPr>
      <w:r>
        <w:rPr>
          <w:rFonts w:asciiTheme="majorHAnsi" w:hAnsiTheme="majorHAnsi"/>
        </w:rPr>
        <w:t>ESL</w:t>
      </w:r>
      <w:r>
        <w:rPr>
          <w:rFonts w:asciiTheme="majorHAnsi" w:hAnsiTheme="majorHAnsi"/>
        </w:rPr>
        <w:tab/>
      </w:r>
      <w:r>
        <w:rPr>
          <w:rFonts w:asciiTheme="majorHAnsi" w:hAnsiTheme="majorHAnsi"/>
        </w:rPr>
        <w:tab/>
        <w:t>English as a Second Language</w:t>
      </w:r>
    </w:p>
    <w:p w:rsidR="00EC59E9" w:rsidRPr="00605F20" w:rsidRDefault="00EC59E9" w:rsidP="000471E5">
      <w:pPr>
        <w:rPr>
          <w:rFonts w:asciiTheme="majorHAnsi" w:hAnsiTheme="majorHAnsi"/>
        </w:rPr>
      </w:pPr>
      <w:r w:rsidRPr="00605F20">
        <w:rPr>
          <w:rFonts w:asciiTheme="majorHAnsi" w:hAnsiTheme="majorHAnsi"/>
        </w:rPr>
        <w:t>FAQs</w:t>
      </w:r>
      <w:r w:rsidRPr="00605F20">
        <w:rPr>
          <w:rFonts w:asciiTheme="majorHAnsi" w:hAnsiTheme="majorHAnsi"/>
        </w:rPr>
        <w:tab/>
      </w:r>
      <w:r w:rsidRPr="00605F20">
        <w:rPr>
          <w:rFonts w:asciiTheme="majorHAnsi" w:hAnsiTheme="majorHAnsi"/>
        </w:rPr>
        <w:tab/>
      </w:r>
      <w:r>
        <w:rPr>
          <w:rFonts w:asciiTheme="majorHAnsi" w:hAnsiTheme="majorHAnsi"/>
        </w:rPr>
        <w:tab/>
      </w:r>
      <w:r w:rsidRPr="00605F20">
        <w:rPr>
          <w:rFonts w:asciiTheme="majorHAnsi" w:hAnsiTheme="majorHAnsi"/>
        </w:rPr>
        <w:t xml:space="preserve">Frequently Asked Questions </w:t>
      </w:r>
    </w:p>
    <w:p w:rsidR="00EC59E9" w:rsidRPr="00605F20" w:rsidRDefault="00EC59E9" w:rsidP="000471E5">
      <w:pPr>
        <w:rPr>
          <w:rFonts w:asciiTheme="majorHAnsi" w:hAnsiTheme="majorHAnsi"/>
        </w:rPr>
      </w:pPr>
      <w:r w:rsidRPr="00605F20">
        <w:rPr>
          <w:rFonts w:asciiTheme="majorHAnsi" w:hAnsiTheme="majorHAnsi"/>
        </w:rPr>
        <w:t>GRS</w:t>
      </w:r>
      <w:r w:rsidRPr="00605F20">
        <w:rPr>
          <w:rFonts w:asciiTheme="majorHAnsi" w:hAnsiTheme="majorHAnsi"/>
        </w:rPr>
        <w:tab/>
      </w:r>
      <w:r w:rsidRPr="00605F20">
        <w:rPr>
          <w:rFonts w:asciiTheme="majorHAnsi" w:hAnsiTheme="majorHAnsi"/>
        </w:rPr>
        <w:tab/>
      </w:r>
      <w:r>
        <w:rPr>
          <w:rFonts w:asciiTheme="majorHAnsi" w:hAnsiTheme="majorHAnsi"/>
        </w:rPr>
        <w:tab/>
      </w:r>
      <w:r w:rsidRPr="00605F20">
        <w:rPr>
          <w:rFonts w:asciiTheme="majorHAnsi" w:hAnsiTheme="majorHAnsi"/>
        </w:rPr>
        <w:t>Gifted Rating Scale</w:t>
      </w:r>
    </w:p>
    <w:p w:rsidR="00EC59E9" w:rsidRDefault="00EC59E9" w:rsidP="000471E5">
      <w:pPr>
        <w:rPr>
          <w:rFonts w:asciiTheme="majorHAnsi" w:hAnsiTheme="majorHAnsi"/>
        </w:rPr>
      </w:pPr>
      <w:r>
        <w:rPr>
          <w:rFonts w:asciiTheme="majorHAnsi" w:hAnsiTheme="majorHAnsi"/>
        </w:rPr>
        <w:t>IB</w:t>
      </w:r>
      <w:r>
        <w:rPr>
          <w:rFonts w:asciiTheme="majorHAnsi" w:hAnsiTheme="majorHAnsi"/>
        </w:rPr>
        <w:tab/>
      </w:r>
      <w:r>
        <w:rPr>
          <w:rFonts w:asciiTheme="majorHAnsi" w:hAnsiTheme="majorHAnsi"/>
        </w:rPr>
        <w:tab/>
      </w:r>
      <w:r>
        <w:rPr>
          <w:rFonts w:asciiTheme="majorHAnsi" w:hAnsiTheme="majorHAnsi"/>
        </w:rPr>
        <w:tab/>
        <w:t>International Baccalaureate</w:t>
      </w:r>
    </w:p>
    <w:p w:rsidR="00EC59E9" w:rsidRDefault="00EC59E9" w:rsidP="000471E5">
      <w:r w:rsidRPr="0007115A">
        <w:rPr>
          <w:rFonts w:asciiTheme="majorHAnsi" w:hAnsiTheme="majorHAnsi"/>
        </w:rPr>
        <w:t>IDEP</w:t>
      </w:r>
      <w:r w:rsidRPr="0007115A">
        <w:rPr>
          <w:rFonts w:asciiTheme="majorHAnsi" w:hAnsiTheme="majorHAnsi"/>
        </w:rPr>
        <w:tab/>
      </w:r>
      <w:r w:rsidRPr="0007115A">
        <w:rPr>
          <w:rFonts w:asciiTheme="majorHAnsi" w:hAnsiTheme="majorHAnsi"/>
        </w:rPr>
        <w:tab/>
      </w:r>
      <w:r>
        <w:rPr>
          <w:rFonts w:asciiTheme="majorHAnsi" w:hAnsiTheme="majorHAnsi"/>
        </w:rPr>
        <w:tab/>
      </w:r>
      <w:r w:rsidRPr="0007115A">
        <w:rPr>
          <w:rFonts w:asciiTheme="majorHAnsi" w:hAnsiTheme="majorHAnsi"/>
        </w:rPr>
        <w:t>Individual Differentiated Education Plan</w:t>
      </w:r>
      <w:r w:rsidRPr="0007115A">
        <w:t xml:space="preserve"> </w:t>
      </w:r>
    </w:p>
    <w:p w:rsidR="00EC59E9" w:rsidRDefault="00EC59E9" w:rsidP="000471E5">
      <w:pPr>
        <w:rPr>
          <w:rFonts w:asciiTheme="majorHAnsi" w:hAnsiTheme="majorHAnsi"/>
        </w:rPr>
      </w:pPr>
      <w:r>
        <w:rPr>
          <w:rFonts w:asciiTheme="majorHAnsi" w:hAnsiTheme="majorHAnsi"/>
        </w:rPr>
        <w:t>IEP</w:t>
      </w:r>
      <w:r>
        <w:rPr>
          <w:rFonts w:asciiTheme="majorHAnsi" w:hAnsiTheme="majorHAnsi"/>
        </w:rPr>
        <w:tab/>
      </w:r>
      <w:r>
        <w:rPr>
          <w:rFonts w:asciiTheme="majorHAnsi" w:hAnsiTheme="majorHAnsi"/>
        </w:rPr>
        <w:tab/>
      </w:r>
      <w:r w:rsidRPr="001D7C7F">
        <w:t xml:space="preserve"> </w:t>
      </w:r>
      <w:r>
        <w:tab/>
      </w:r>
      <w:r w:rsidRPr="001D7C7F">
        <w:rPr>
          <w:rFonts w:asciiTheme="majorHAnsi" w:hAnsiTheme="majorHAnsi"/>
        </w:rPr>
        <w:t>Individual Education Plan</w:t>
      </w:r>
    </w:p>
    <w:p w:rsidR="00EC59E9" w:rsidRDefault="00EC59E9" w:rsidP="000471E5">
      <w:pPr>
        <w:rPr>
          <w:rFonts w:asciiTheme="majorHAnsi" w:hAnsiTheme="majorHAnsi"/>
        </w:rPr>
      </w:pPr>
      <w:r>
        <w:rPr>
          <w:rFonts w:asciiTheme="majorHAnsi" w:hAnsiTheme="majorHAnsi"/>
        </w:rPr>
        <w:t>ISP</w:t>
      </w:r>
      <w:r>
        <w:rPr>
          <w:rFonts w:asciiTheme="majorHAnsi" w:hAnsiTheme="majorHAnsi"/>
        </w:rPr>
        <w:tab/>
      </w:r>
      <w:r>
        <w:rPr>
          <w:rFonts w:asciiTheme="majorHAnsi" w:hAnsiTheme="majorHAnsi"/>
        </w:rPr>
        <w:tab/>
      </w:r>
      <w:r>
        <w:rPr>
          <w:rFonts w:asciiTheme="majorHAnsi" w:hAnsiTheme="majorHAnsi"/>
        </w:rPr>
        <w:tab/>
      </w:r>
      <w:r w:rsidRPr="001D7C7F">
        <w:rPr>
          <w:rFonts w:asciiTheme="majorHAnsi" w:hAnsiTheme="majorHAnsi"/>
        </w:rPr>
        <w:t xml:space="preserve">Individual Student </w:t>
      </w:r>
      <w:r>
        <w:rPr>
          <w:rFonts w:asciiTheme="majorHAnsi" w:hAnsiTheme="majorHAnsi"/>
        </w:rPr>
        <w:t>Profiles</w:t>
      </w:r>
    </w:p>
    <w:p w:rsidR="00EC59E9" w:rsidRDefault="00EC59E9" w:rsidP="000471E5">
      <w:pPr>
        <w:rPr>
          <w:rFonts w:asciiTheme="majorHAnsi" w:hAnsiTheme="majorHAnsi"/>
        </w:rPr>
      </w:pPr>
      <w:r>
        <w:rPr>
          <w:rFonts w:asciiTheme="majorHAnsi" w:hAnsiTheme="majorHAnsi"/>
        </w:rPr>
        <w:t>KITS</w:t>
      </w:r>
      <w:r>
        <w:rPr>
          <w:rFonts w:asciiTheme="majorHAnsi" w:hAnsiTheme="majorHAnsi"/>
        </w:rPr>
        <w:tab/>
      </w:r>
      <w:r>
        <w:rPr>
          <w:rFonts w:asciiTheme="majorHAnsi" w:hAnsiTheme="majorHAnsi"/>
        </w:rPr>
        <w:tab/>
      </w:r>
      <w:r>
        <w:rPr>
          <w:rFonts w:asciiTheme="majorHAnsi" w:hAnsiTheme="majorHAnsi"/>
        </w:rPr>
        <w:tab/>
        <w:t xml:space="preserve">Kids </w:t>
      </w:r>
      <w:proofErr w:type="gramStart"/>
      <w:r>
        <w:rPr>
          <w:rFonts w:asciiTheme="majorHAnsi" w:hAnsiTheme="majorHAnsi"/>
        </w:rPr>
        <w:t>Into</w:t>
      </w:r>
      <w:proofErr w:type="gramEnd"/>
      <w:r>
        <w:rPr>
          <w:rFonts w:asciiTheme="majorHAnsi" w:hAnsiTheme="majorHAnsi"/>
        </w:rPr>
        <w:t xml:space="preserve"> Thinking </w:t>
      </w:r>
    </w:p>
    <w:p w:rsidR="00EC59E9" w:rsidRDefault="00EC59E9" w:rsidP="000471E5">
      <w:pPr>
        <w:rPr>
          <w:rFonts w:asciiTheme="majorHAnsi" w:hAnsiTheme="majorHAnsi"/>
        </w:rPr>
      </w:pPr>
      <w:r>
        <w:rPr>
          <w:rFonts w:asciiTheme="majorHAnsi" w:hAnsiTheme="majorHAnsi"/>
        </w:rPr>
        <w:t>LEA</w:t>
      </w:r>
      <w:r>
        <w:rPr>
          <w:rFonts w:asciiTheme="majorHAnsi" w:hAnsiTheme="majorHAnsi"/>
        </w:rPr>
        <w:tab/>
      </w:r>
      <w:r>
        <w:rPr>
          <w:rFonts w:asciiTheme="majorHAnsi" w:hAnsiTheme="majorHAnsi"/>
        </w:rPr>
        <w:tab/>
      </w:r>
      <w:r>
        <w:rPr>
          <w:rFonts w:asciiTheme="majorHAnsi" w:hAnsiTheme="majorHAnsi"/>
        </w:rPr>
        <w:tab/>
        <w:t>Local Education Agency</w:t>
      </w:r>
    </w:p>
    <w:p w:rsidR="00EC59E9" w:rsidRDefault="00EC59E9" w:rsidP="000471E5">
      <w:pPr>
        <w:ind w:left="1440" w:hanging="1440"/>
        <w:rPr>
          <w:rFonts w:asciiTheme="majorHAnsi" w:hAnsiTheme="majorHAnsi"/>
        </w:rPr>
      </w:pPr>
      <w:r>
        <w:rPr>
          <w:rFonts w:asciiTheme="majorHAnsi" w:hAnsiTheme="majorHAnsi"/>
        </w:rPr>
        <w:t>LEP</w:t>
      </w:r>
      <w:r>
        <w:rPr>
          <w:rFonts w:asciiTheme="majorHAnsi" w:hAnsiTheme="majorHAnsi"/>
        </w:rPr>
        <w:tab/>
      </w:r>
      <w:r>
        <w:rPr>
          <w:rFonts w:asciiTheme="majorHAnsi" w:hAnsiTheme="majorHAnsi"/>
        </w:rPr>
        <w:tab/>
        <w:t>Limited English Proficiency</w:t>
      </w:r>
    </w:p>
    <w:p w:rsidR="00EC59E9" w:rsidRDefault="00EC59E9" w:rsidP="000471E5">
      <w:pPr>
        <w:ind w:left="1440" w:hanging="1440"/>
      </w:pPr>
      <w:r>
        <w:rPr>
          <w:rFonts w:asciiTheme="majorHAnsi" w:hAnsiTheme="majorHAnsi"/>
        </w:rPr>
        <w:t>NAGC</w:t>
      </w:r>
      <w:r>
        <w:rPr>
          <w:rFonts w:asciiTheme="majorHAnsi" w:hAnsiTheme="majorHAnsi"/>
        </w:rPr>
        <w:tab/>
      </w:r>
      <w:r>
        <w:rPr>
          <w:rFonts w:asciiTheme="majorHAnsi" w:hAnsiTheme="majorHAnsi"/>
        </w:rPr>
        <w:tab/>
      </w:r>
      <w:r w:rsidRPr="003C33B3">
        <w:rPr>
          <w:rFonts w:asciiTheme="majorHAnsi" w:hAnsiTheme="majorHAnsi"/>
        </w:rPr>
        <w:t>National Association for Gifted Children</w:t>
      </w:r>
      <w:r w:rsidRPr="003C33B3">
        <w:t xml:space="preserve"> </w:t>
      </w:r>
    </w:p>
    <w:p w:rsidR="00EC59E9" w:rsidRDefault="00EC59E9" w:rsidP="000471E5">
      <w:pPr>
        <w:rPr>
          <w:rFonts w:asciiTheme="majorHAnsi" w:hAnsiTheme="majorHAnsi"/>
        </w:rPr>
      </w:pPr>
      <w:r>
        <w:rPr>
          <w:rFonts w:asciiTheme="majorHAnsi" w:hAnsiTheme="majorHAnsi"/>
        </w:rPr>
        <w:t>NCEES</w:t>
      </w:r>
      <w:r>
        <w:rPr>
          <w:rFonts w:asciiTheme="majorHAnsi" w:hAnsiTheme="majorHAnsi"/>
        </w:rPr>
        <w:tab/>
      </w:r>
      <w:r>
        <w:rPr>
          <w:rFonts w:asciiTheme="majorHAnsi" w:hAnsiTheme="majorHAnsi"/>
        </w:rPr>
        <w:tab/>
      </w:r>
      <w:r>
        <w:rPr>
          <w:rFonts w:asciiTheme="majorHAnsi" w:hAnsiTheme="majorHAnsi"/>
        </w:rPr>
        <w:tab/>
      </w:r>
      <w:r w:rsidRPr="00F60F1D">
        <w:rPr>
          <w:rFonts w:asciiTheme="majorHAnsi" w:hAnsiTheme="majorHAnsi"/>
        </w:rPr>
        <w:t>North Carolina Educator Evaluation System</w:t>
      </w:r>
    </w:p>
    <w:p w:rsidR="00EC59E9" w:rsidRDefault="00EC59E9" w:rsidP="000471E5">
      <w:pPr>
        <w:ind w:left="1440" w:hanging="1440"/>
        <w:rPr>
          <w:rFonts w:asciiTheme="majorHAnsi" w:hAnsiTheme="majorHAnsi"/>
        </w:rPr>
      </w:pPr>
      <w:r>
        <w:rPr>
          <w:rFonts w:asciiTheme="majorHAnsi" w:hAnsiTheme="majorHAnsi"/>
        </w:rPr>
        <w:t>NCSCO</w:t>
      </w:r>
      <w:r w:rsidRPr="003C33B3">
        <w:rPr>
          <w:rFonts w:asciiTheme="majorHAnsi" w:hAnsiTheme="majorHAnsi"/>
        </w:rPr>
        <w:t>S</w:t>
      </w:r>
      <w:r>
        <w:tab/>
      </w:r>
      <w:r>
        <w:tab/>
      </w:r>
      <w:r w:rsidRPr="003C33B3">
        <w:rPr>
          <w:rFonts w:asciiTheme="majorHAnsi" w:hAnsiTheme="majorHAnsi"/>
        </w:rPr>
        <w:t>North Carolina Standard Course of Study</w:t>
      </w:r>
    </w:p>
    <w:p w:rsidR="00EC59E9" w:rsidRPr="00F60F1D" w:rsidRDefault="00EC59E9" w:rsidP="000471E5">
      <w:pPr>
        <w:rPr>
          <w:rFonts w:asciiTheme="majorHAnsi" w:hAnsiTheme="majorHAnsi"/>
        </w:rPr>
      </w:pPr>
      <w:r>
        <w:rPr>
          <w:rFonts w:asciiTheme="majorHAnsi" w:hAnsiTheme="majorHAnsi"/>
        </w:rPr>
        <w:t>NCVPS</w:t>
      </w:r>
      <w:r>
        <w:rPr>
          <w:rFonts w:asciiTheme="majorHAnsi" w:hAnsiTheme="majorHAnsi"/>
        </w:rPr>
        <w:tab/>
      </w:r>
      <w:r>
        <w:rPr>
          <w:rFonts w:asciiTheme="majorHAnsi" w:hAnsiTheme="majorHAnsi"/>
        </w:rPr>
        <w:tab/>
      </w:r>
      <w:r>
        <w:rPr>
          <w:rFonts w:asciiTheme="majorHAnsi" w:hAnsiTheme="majorHAnsi"/>
        </w:rPr>
        <w:tab/>
        <w:t xml:space="preserve">North Carolina Virtual Public Schools </w:t>
      </w:r>
    </w:p>
    <w:p w:rsidR="00EC59E9" w:rsidRDefault="00EC59E9" w:rsidP="000471E5">
      <w:pPr>
        <w:rPr>
          <w:rFonts w:asciiTheme="majorHAnsi" w:hAnsiTheme="majorHAnsi"/>
        </w:rPr>
      </w:pPr>
      <w:r>
        <w:rPr>
          <w:rFonts w:asciiTheme="majorHAnsi" w:hAnsiTheme="majorHAnsi"/>
        </w:rPr>
        <w:t>OTI</w:t>
      </w:r>
      <w:r>
        <w:rPr>
          <w:rFonts w:asciiTheme="majorHAnsi" w:hAnsiTheme="majorHAnsi"/>
        </w:rPr>
        <w:tab/>
      </w:r>
      <w:r>
        <w:rPr>
          <w:rFonts w:asciiTheme="majorHAnsi" w:hAnsiTheme="majorHAnsi"/>
        </w:rPr>
        <w:tab/>
      </w:r>
      <w:r>
        <w:rPr>
          <w:rFonts w:asciiTheme="majorHAnsi" w:hAnsiTheme="majorHAnsi"/>
        </w:rPr>
        <w:tab/>
      </w:r>
      <w:r w:rsidRPr="004A33C9">
        <w:rPr>
          <w:rFonts w:asciiTheme="majorHAnsi" w:hAnsiTheme="majorHAnsi"/>
        </w:rPr>
        <w:t>Office of Translation and Interpretation</w:t>
      </w:r>
    </w:p>
    <w:p w:rsidR="00EC59E9" w:rsidRDefault="00EC59E9" w:rsidP="000471E5">
      <w:pPr>
        <w:rPr>
          <w:rFonts w:asciiTheme="majorHAnsi" w:hAnsiTheme="majorHAnsi"/>
        </w:rPr>
      </w:pPr>
      <w:proofErr w:type="gramStart"/>
      <w:r w:rsidRPr="0007115A">
        <w:rPr>
          <w:rFonts w:asciiTheme="majorHAnsi" w:hAnsiTheme="majorHAnsi"/>
        </w:rPr>
        <w:t>P.E.T.S.</w:t>
      </w:r>
      <w:proofErr w:type="gramEnd"/>
      <w:r>
        <w:rPr>
          <w:rFonts w:asciiTheme="majorHAnsi" w:hAnsiTheme="majorHAnsi"/>
        </w:rPr>
        <w:tab/>
      </w:r>
      <w:r>
        <w:rPr>
          <w:rFonts w:asciiTheme="majorHAnsi" w:hAnsiTheme="majorHAnsi"/>
        </w:rPr>
        <w:tab/>
      </w:r>
      <w:r>
        <w:rPr>
          <w:rFonts w:asciiTheme="majorHAnsi" w:hAnsiTheme="majorHAnsi"/>
        </w:rPr>
        <w:tab/>
      </w:r>
      <w:r w:rsidRPr="00BF19E7">
        <w:rPr>
          <w:rFonts w:asciiTheme="majorHAnsi" w:hAnsiTheme="majorHAnsi"/>
        </w:rPr>
        <w:t>Primary Education Thinking Skills</w:t>
      </w:r>
    </w:p>
    <w:p w:rsidR="00EC59E9" w:rsidRDefault="00EC59E9" w:rsidP="000471E5">
      <w:pPr>
        <w:rPr>
          <w:rFonts w:asciiTheme="majorHAnsi" w:hAnsiTheme="majorHAnsi"/>
        </w:rPr>
      </w:pPr>
      <w:r>
        <w:rPr>
          <w:rFonts w:asciiTheme="majorHAnsi" w:hAnsiTheme="majorHAnsi"/>
        </w:rPr>
        <w:t>PD</w:t>
      </w:r>
      <w:r>
        <w:rPr>
          <w:rFonts w:asciiTheme="majorHAnsi" w:hAnsiTheme="majorHAnsi"/>
        </w:rPr>
        <w:tab/>
      </w:r>
      <w:r>
        <w:rPr>
          <w:rFonts w:asciiTheme="majorHAnsi" w:hAnsiTheme="majorHAnsi"/>
        </w:rPr>
        <w:tab/>
      </w:r>
      <w:r>
        <w:rPr>
          <w:rFonts w:asciiTheme="majorHAnsi" w:hAnsiTheme="majorHAnsi"/>
        </w:rPr>
        <w:tab/>
      </w:r>
      <w:r w:rsidRPr="004D6DF9">
        <w:rPr>
          <w:rFonts w:asciiTheme="majorHAnsi" w:hAnsiTheme="majorHAnsi"/>
        </w:rPr>
        <w:t>Professional Development</w:t>
      </w:r>
    </w:p>
    <w:p w:rsidR="00EC59E9" w:rsidRDefault="00EC59E9" w:rsidP="000471E5">
      <w:pPr>
        <w:rPr>
          <w:rFonts w:asciiTheme="majorHAnsi" w:hAnsiTheme="majorHAnsi"/>
        </w:rPr>
      </w:pPr>
      <w:r>
        <w:rPr>
          <w:rFonts w:asciiTheme="majorHAnsi" w:hAnsiTheme="majorHAnsi"/>
        </w:rPr>
        <w:t>PEP</w:t>
      </w:r>
      <w:r>
        <w:rPr>
          <w:rFonts w:asciiTheme="majorHAnsi" w:hAnsiTheme="majorHAnsi"/>
        </w:rPr>
        <w:tab/>
      </w:r>
      <w:r>
        <w:rPr>
          <w:rFonts w:asciiTheme="majorHAnsi" w:hAnsiTheme="majorHAnsi"/>
        </w:rPr>
        <w:tab/>
      </w:r>
      <w:r>
        <w:rPr>
          <w:rFonts w:asciiTheme="majorHAnsi" w:hAnsiTheme="majorHAnsi"/>
        </w:rPr>
        <w:tab/>
      </w:r>
      <w:r w:rsidRPr="002D416C">
        <w:rPr>
          <w:rFonts w:asciiTheme="majorHAnsi" w:hAnsiTheme="majorHAnsi"/>
        </w:rPr>
        <w:t>Personalized Educational Plan</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p>
    <w:p w:rsidR="00EC59E9" w:rsidRDefault="00EC59E9" w:rsidP="000471E5">
      <w:pPr>
        <w:rPr>
          <w:rFonts w:asciiTheme="majorHAnsi" w:hAnsiTheme="majorHAnsi"/>
        </w:rPr>
      </w:pPr>
      <w:r>
        <w:rPr>
          <w:rFonts w:asciiTheme="majorHAnsi" w:hAnsiTheme="majorHAnsi"/>
        </w:rPr>
        <w:t>PLT</w:t>
      </w:r>
      <w:r>
        <w:rPr>
          <w:rFonts w:asciiTheme="majorHAnsi" w:hAnsiTheme="majorHAnsi"/>
        </w:rPr>
        <w:tab/>
      </w:r>
      <w:r>
        <w:rPr>
          <w:rFonts w:asciiTheme="majorHAnsi" w:hAnsiTheme="majorHAnsi"/>
        </w:rPr>
        <w:tab/>
      </w:r>
      <w:r>
        <w:rPr>
          <w:rFonts w:asciiTheme="majorHAnsi" w:hAnsiTheme="majorHAnsi"/>
        </w:rPr>
        <w:tab/>
      </w:r>
      <w:r w:rsidRPr="00F60F1D">
        <w:rPr>
          <w:rFonts w:asciiTheme="majorHAnsi" w:hAnsiTheme="majorHAnsi"/>
        </w:rPr>
        <w:t>Professional Learning Teams</w:t>
      </w:r>
    </w:p>
    <w:p w:rsidR="00EC59E9" w:rsidRDefault="00EC59E9" w:rsidP="000471E5">
      <w:pPr>
        <w:rPr>
          <w:rFonts w:asciiTheme="majorHAnsi" w:hAnsiTheme="majorHAnsi"/>
        </w:rPr>
      </w:pPr>
      <w:r>
        <w:rPr>
          <w:rFonts w:asciiTheme="majorHAnsi" w:hAnsiTheme="majorHAnsi"/>
        </w:rPr>
        <w:t>RACG</w:t>
      </w:r>
      <w:r>
        <w:rPr>
          <w:rFonts w:asciiTheme="majorHAnsi" w:hAnsiTheme="majorHAnsi"/>
        </w:rPr>
        <w:tab/>
      </w:r>
      <w:r>
        <w:rPr>
          <w:rFonts w:asciiTheme="majorHAnsi" w:hAnsiTheme="majorHAnsi"/>
        </w:rPr>
        <w:tab/>
      </w:r>
      <w:r>
        <w:rPr>
          <w:rFonts w:asciiTheme="majorHAnsi" w:hAnsiTheme="majorHAnsi"/>
        </w:rPr>
        <w:tab/>
      </w:r>
      <w:r w:rsidRPr="00C01FF8">
        <w:rPr>
          <w:rFonts w:asciiTheme="majorHAnsi" w:hAnsiTheme="majorHAnsi"/>
        </w:rPr>
        <w:t>Raising Achievement and Closing the Gap</w:t>
      </w:r>
      <w:r>
        <w:rPr>
          <w:rFonts w:asciiTheme="majorHAnsi" w:hAnsiTheme="majorHAnsi"/>
        </w:rPr>
        <w:tab/>
      </w:r>
    </w:p>
    <w:p w:rsidR="00EC59E9" w:rsidRDefault="00EC59E9" w:rsidP="000471E5">
      <w:pPr>
        <w:rPr>
          <w:rFonts w:asciiTheme="majorHAnsi" w:hAnsiTheme="majorHAnsi"/>
        </w:rPr>
      </w:pPr>
      <w:proofErr w:type="spellStart"/>
      <w:r>
        <w:rPr>
          <w:rFonts w:asciiTheme="majorHAnsi" w:hAnsiTheme="majorHAnsi"/>
        </w:rPr>
        <w:t>RtI</w:t>
      </w:r>
      <w:proofErr w:type="spellEnd"/>
      <w:r>
        <w:rPr>
          <w:rFonts w:asciiTheme="majorHAnsi" w:hAnsiTheme="majorHAnsi"/>
        </w:rPr>
        <w:tab/>
      </w:r>
      <w:r>
        <w:rPr>
          <w:rFonts w:asciiTheme="majorHAnsi" w:hAnsiTheme="majorHAnsi"/>
        </w:rPr>
        <w:tab/>
      </w:r>
      <w:r>
        <w:rPr>
          <w:rFonts w:asciiTheme="majorHAnsi" w:hAnsiTheme="majorHAnsi"/>
        </w:rPr>
        <w:tab/>
      </w:r>
      <w:r w:rsidRPr="00F60F1D">
        <w:rPr>
          <w:rFonts w:asciiTheme="majorHAnsi" w:hAnsiTheme="majorHAnsi"/>
        </w:rPr>
        <w:t>Responsiveness to Instruction</w:t>
      </w:r>
      <w:r w:rsidRPr="00F60F1D">
        <w:t xml:space="preserve"> </w:t>
      </w:r>
    </w:p>
    <w:p w:rsidR="00EC59E9" w:rsidRPr="0007115A" w:rsidRDefault="00EC59E9" w:rsidP="000471E5">
      <w:pPr>
        <w:rPr>
          <w:rFonts w:asciiTheme="majorHAnsi" w:hAnsiTheme="majorHAnsi"/>
        </w:rPr>
      </w:pPr>
      <w:r>
        <w:rPr>
          <w:rFonts w:asciiTheme="majorHAnsi" w:hAnsiTheme="majorHAnsi"/>
        </w:rPr>
        <w:t>SAGE</w:t>
      </w:r>
      <w:r>
        <w:rPr>
          <w:rFonts w:asciiTheme="majorHAnsi" w:hAnsiTheme="majorHAnsi"/>
        </w:rPr>
        <w:tab/>
      </w:r>
      <w:r>
        <w:rPr>
          <w:rFonts w:asciiTheme="majorHAnsi" w:hAnsiTheme="majorHAnsi"/>
        </w:rPr>
        <w:tab/>
      </w:r>
      <w:r>
        <w:rPr>
          <w:rFonts w:asciiTheme="majorHAnsi" w:hAnsiTheme="majorHAnsi"/>
        </w:rPr>
        <w:tab/>
      </w:r>
      <w:r w:rsidRPr="003C33B3">
        <w:rPr>
          <w:rFonts w:asciiTheme="majorHAnsi" w:hAnsiTheme="majorHAnsi"/>
        </w:rPr>
        <w:t>Services for Academically Intellectually Gifted Education</w:t>
      </w:r>
    </w:p>
    <w:p w:rsidR="00EC59E9" w:rsidRDefault="00EC59E9" w:rsidP="000471E5">
      <w:pPr>
        <w:rPr>
          <w:rFonts w:asciiTheme="majorHAnsi" w:hAnsiTheme="majorHAnsi"/>
        </w:rPr>
      </w:pPr>
      <w:r>
        <w:rPr>
          <w:rFonts w:asciiTheme="majorHAnsi" w:hAnsiTheme="majorHAnsi"/>
        </w:rPr>
        <w:t>SBCGE</w:t>
      </w:r>
      <w:r>
        <w:rPr>
          <w:rFonts w:asciiTheme="majorHAnsi" w:hAnsiTheme="majorHAnsi"/>
        </w:rPr>
        <w:tab/>
      </w:r>
      <w:r>
        <w:rPr>
          <w:rFonts w:asciiTheme="majorHAnsi" w:hAnsiTheme="majorHAnsi"/>
        </w:rPr>
        <w:tab/>
      </w:r>
      <w:r>
        <w:rPr>
          <w:rFonts w:asciiTheme="majorHAnsi" w:hAnsiTheme="majorHAnsi"/>
        </w:rPr>
        <w:tab/>
      </w:r>
      <w:r w:rsidRPr="0097268F">
        <w:rPr>
          <w:rFonts w:asciiTheme="majorHAnsi" w:hAnsiTheme="majorHAnsi"/>
        </w:rPr>
        <w:t>School Based Committee for Gifted Education</w:t>
      </w:r>
    </w:p>
    <w:p w:rsidR="00EC59E9" w:rsidRDefault="00EC59E9" w:rsidP="000471E5">
      <w:pPr>
        <w:rPr>
          <w:rFonts w:asciiTheme="majorHAnsi" w:hAnsiTheme="majorHAnsi"/>
        </w:rPr>
      </w:pPr>
      <w:r>
        <w:rPr>
          <w:rFonts w:asciiTheme="majorHAnsi" w:hAnsiTheme="majorHAnsi"/>
        </w:rPr>
        <w:t>SBOE</w:t>
      </w:r>
      <w:r>
        <w:rPr>
          <w:rFonts w:asciiTheme="majorHAnsi" w:hAnsiTheme="majorHAnsi"/>
        </w:rPr>
        <w:tab/>
      </w:r>
      <w:r>
        <w:rPr>
          <w:rFonts w:asciiTheme="majorHAnsi" w:hAnsiTheme="majorHAnsi"/>
        </w:rPr>
        <w:tab/>
      </w:r>
      <w:r>
        <w:rPr>
          <w:rFonts w:asciiTheme="majorHAnsi" w:hAnsiTheme="majorHAnsi"/>
        </w:rPr>
        <w:tab/>
      </w:r>
      <w:r w:rsidRPr="00F60F1D">
        <w:rPr>
          <w:rFonts w:asciiTheme="majorHAnsi" w:hAnsiTheme="majorHAnsi"/>
        </w:rPr>
        <w:t>State Board of Education</w:t>
      </w:r>
    </w:p>
    <w:p w:rsidR="00EC59E9" w:rsidRDefault="00EC59E9" w:rsidP="000471E5">
      <w:pPr>
        <w:rPr>
          <w:rFonts w:asciiTheme="majorHAnsi" w:hAnsiTheme="majorHAnsi"/>
        </w:rPr>
      </w:pPr>
      <w:r>
        <w:rPr>
          <w:rFonts w:asciiTheme="majorHAnsi" w:hAnsiTheme="majorHAnsi"/>
        </w:rPr>
        <w:t>TOPS</w:t>
      </w:r>
      <w:r>
        <w:rPr>
          <w:rFonts w:asciiTheme="majorHAnsi" w:hAnsiTheme="majorHAnsi"/>
        </w:rPr>
        <w:tab/>
      </w:r>
      <w:r>
        <w:rPr>
          <w:rFonts w:asciiTheme="majorHAnsi" w:hAnsiTheme="majorHAnsi"/>
        </w:rPr>
        <w:tab/>
      </w:r>
      <w:r>
        <w:rPr>
          <w:rFonts w:asciiTheme="majorHAnsi" w:hAnsiTheme="majorHAnsi"/>
        </w:rPr>
        <w:tab/>
      </w:r>
      <w:r w:rsidRPr="0097268F">
        <w:rPr>
          <w:rFonts w:asciiTheme="majorHAnsi" w:hAnsiTheme="majorHAnsi"/>
        </w:rPr>
        <w:t>Teacher’s Observation of Potential in Students</w:t>
      </w:r>
    </w:p>
    <w:p w:rsidR="00EC59E9" w:rsidRDefault="00EC59E9" w:rsidP="000471E5">
      <w:pPr>
        <w:ind w:left="2160" w:hanging="2160"/>
      </w:pPr>
      <w:r w:rsidRPr="001D7C7F">
        <w:rPr>
          <w:rFonts w:asciiTheme="majorHAnsi" w:hAnsiTheme="majorHAnsi"/>
        </w:rPr>
        <w:lastRenderedPageBreak/>
        <w:t>USTARS~ PLUS</w:t>
      </w:r>
      <w:r>
        <w:rPr>
          <w:rFonts w:asciiTheme="majorHAnsi" w:hAnsiTheme="majorHAnsi"/>
        </w:rPr>
        <w:t xml:space="preserve">  </w:t>
      </w:r>
      <w:r>
        <w:rPr>
          <w:rFonts w:asciiTheme="majorHAnsi" w:hAnsiTheme="majorHAnsi"/>
        </w:rPr>
        <w:tab/>
      </w:r>
      <w:r w:rsidRPr="001D7C7F">
        <w:rPr>
          <w:rFonts w:asciiTheme="majorHAnsi" w:hAnsiTheme="majorHAnsi"/>
        </w:rPr>
        <w:t>Science Talents and Abilities to Recognize Students-Promoting Learning for Underrepresented Students</w:t>
      </w:r>
      <w:r>
        <w:rPr>
          <w:rFonts w:asciiTheme="majorHAnsi" w:hAnsiTheme="majorHAnsi"/>
        </w:rPr>
        <w:t xml:space="preserve"> - </w:t>
      </w:r>
      <w:r w:rsidRPr="0007115A">
        <w:rPr>
          <w:rFonts w:asciiTheme="majorHAnsi" w:hAnsiTheme="majorHAnsi"/>
        </w:rPr>
        <w:t>a nationally recognized K-3 science-based observation and nurturing system</w:t>
      </w:r>
      <w:r w:rsidRPr="003C33B3">
        <w:t xml:space="preserve"> </w:t>
      </w:r>
    </w:p>
    <w:p w:rsidR="00EC59E9" w:rsidRDefault="00EC59E9" w:rsidP="000471E5">
      <w:pPr>
        <w:rPr>
          <w:rFonts w:asciiTheme="majorHAnsi" w:hAnsiTheme="majorHAnsi"/>
        </w:rPr>
      </w:pPr>
      <w:r w:rsidRPr="00F60F1D">
        <w:rPr>
          <w:rFonts w:asciiTheme="majorHAnsi" w:hAnsiTheme="majorHAnsi"/>
        </w:rPr>
        <w:t>WCPSS</w:t>
      </w:r>
      <w:r w:rsidRPr="00F60F1D">
        <w:rPr>
          <w:rFonts w:asciiTheme="majorHAnsi" w:hAnsiTheme="majorHAnsi"/>
        </w:rPr>
        <w:tab/>
      </w:r>
      <w:r>
        <w:rPr>
          <w:rFonts w:asciiTheme="majorHAnsi" w:hAnsiTheme="majorHAnsi"/>
        </w:rPr>
        <w:tab/>
      </w:r>
      <w:r>
        <w:rPr>
          <w:rFonts w:asciiTheme="majorHAnsi" w:hAnsiTheme="majorHAnsi"/>
        </w:rPr>
        <w:tab/>
      </w:r>
      <w:r w:rsidRPr="00F60F1D">
        <w:rPr>
          <w:rFonts w:asciiTheme="majorHAnsi" w:hAnsiTheme="majorHAnsi"/>
        </w:rPr>
        <w:t>Wake County Public School System</w:t>
      </w:r>
    </w:p>
    <w:p w:rsidR="00EC59E9" w:rsidRDefault="00EC59E9" w:rsidP="000471E5">
      <w:pPr>
        <w:rPr>
          <w:rFonts w:asciiTheme="majorHAnsi" w:hAnsiTheme="majorHAnsi"/>
        </w:rPr>
      </w:pPr>
      <w:r>
        <w:rPr>
          <w:rFonts w:asciiTheme="majorHAnsi" w:hAnsiTheme="majorHAnsi"/>
        </w:rPr>
        <w:t>WGA</w:t>
      </w:r>
      <w:r>
        <w:rPr>
          <w:rFonts w:asciiTheme="majorHAnsi" w:hAnsiTheme="majorHAnsi"/>
        </w:rPr>
        <w:tab/>
      </w:r>
      <w:r>
        <w:rPr>
          <w:rFonts w:asciiTheme="majorHAnsi" w:hAnsiTheme="majorHAnsi"/>
        </w:rPr>
        <w:tab/>
      </w:r>
      <w:r>
        <w:rPr>
          <w:rFonts w:asciiTheme="majorHAnsi" w:hAnsiTheme="majorHAnsi"/>
        </w:rPr>
        <w:tab/>
        <w:t>Whole Grade Advancement</w:t>
      </w:r>
    </w:p>
    <w:p w:rsidR="00EC59E9" w:rsidRDefault="00EC59E9" w:rsidP="000471E5">
      <w:pPr>
        <w:rPr>
          <w:rFonts w:asciiTheme="majorHAnsi" w:hAnsiTheme="majorHAnsi"/>
        </w:rPr>
      </w:pPr>
    </w:p>
    <w:p w:rsidR="00EC59E9" w:rsidRPr="000D5100" w:rsidRDefault="00EC59E9" w:rsidP="000471E5">
      <w:pPr>
        <w:rPr>
          <w:rFonts w:asciiTheme="majorHAnsi" w:hAnsiTheme="majorHAnsi"/>
          <w:b/>
        </w:rPr>
      </w:pPr>
      <w:r w:rsidRPr="000D5100">
        <w:rPr>
          <w:rFonts w:asciiTheme="majorHAnsi" w:hAnsiTheme="majorHAnsi"/>
          <w:b/>
        </w:rPr>
        <w:t>Abbreviations for Norm Referenced Assessments Administered by AIG Teachers</w:t>
      </w:r>
    </w:p>
    <w:p w:rsidR="00EC59E9" w:rsidRDefault="00EC59E9" w:rsidP="000471E5">
      <w:r>
        <w:rPr>
          <w:rFonts w:asciiTheme="majorHAnsi" w:hAnsiTheme="majorHAnsi"/>
        </w:rPr>
        <w:t xml:space="preserve">Advanced Raven </w:t>
      </w:r>
      <w:r>
        <w:rPr>
          <w:rFonts w:asciiTheme="majorHAnsi" w:hAnsiTheme="majorHAnsi"/>
        </w:rPr>
        <w:tab/>
      </w:r>
      <w:proofErr w:type="spellStart"/>
      <w:r w:rsidRPr="00357510">
        <w:rPr>
          <w:rFonts w:asciiTheme="majorHAnsi" w:hAnsiTheme="majorHAnsi"/>
        </w:rPr>
        <w:t>Raven</w:t>
      </w:r>
      <w:proofErr w:type="spellEnd"/>
      <w:r w:rsidRPr="00357510">
        <w:rPr>
          <w:rFonts w:asciiTheme="majorHAnsi" w:hAnsiTheme="majorHAnsi"/>
        </w:rPr>
        <w:t xml:space="preserve"> Advanced Progressive Matrices</w:t>
      </w:r>
      <w:r w:rsidRPr="00357510">
        <w:t xml:space="preserve"> </w:t>
      </w:r>
    </w:p>
    <w:p w:rsidR="00EC59E9" w:rsidRPr="00357510" w:rsidRDefault="00EC59E9" w:rsidP="000471E5">
      <w:pPr>
        <w:rPr>
          <w:rFonts w:asciiTheme="majorHAnsi" w:hAnsiTheme="majorHAnsi"/>
        </w:rPr>
      </w:pPr>
      <w:proofErr w:type="spellStart"/>
      <w:r w:rsidRPr="00357510">
        <w:rPr>
          <w:rFonts w:asciiTheme="majorHAnsi" w:hAnsiTheme="majorHAnsi"/>
        </w:rPr>
        <w:t>CogAt</w:t>
      </w:r>
      <w:proofErr w:type="spellEnd"/>
      <w:r w:rsidRPr="00357510">
        <w:rPr>
          <w:rFonts w:asciiTheme="majorHAnsi" w:hAnsiTheme="majorHAnsi"/>
        </w:rPr>
        <w:tab/>
      </w:r>
      <w:r w:rsidRPr="00357510">
        <w:rPr>
          <w:rFonts w:asciiTheme="majorHAnsi" w:hAnsiTheme="majorHAnsi"/>
        </w:rPr>
        <w:tab/>
      </w:r>
      <w:r>
        <w:rPr>
          <w:rFonts w:asciiTheme="majorHAnsi" w:hAnsiTheme="majorHAnsi"/>
        </w:rPr>
        <w:tab/>
      </w:r>
      <w:r w:rsidRPr="00357510">
        <w:rPr>
          <w:rFonts w:asciiTheme="majorHAnsi" w:hAnsiTheme="majorHAnsi"/>
        </w:rPr>
        <w:t>Cognitive Abilities Test</w:t>
      </w:r>
    </w:p>
    <w:p w:rsidR="00EC59E9" w:rsidRDefault="00EC59E9" w:rsidP="000471E5">
      <w:r w:rsidRPr="00357510">
        <w:rPr>
          <w:rFonts w:asciiTheme="majorHAnsi" w:hAnsiTheme="majorHAnsi"/>
        </w:rPr>
        <w:t>Iowa</w:t>
      </w:r>
      <w:r w:rsidRPr="00357510">
        <w:rPr>
          <w:rFonts w:asciiTheme="majorHAnsi" w:hAnsiTheme="majorHAnsi"/>
        </w:rPr>
        <w:tab/>
      </w:r>
      <w:r w:rsidRPr="00357510">
        <w:rPr>
          <w:rFonts w:asciiTheme="majorHAnsi" w:hAnsiTheme="majorHAnsi"/>
        </w:rPr>
        <w:tab/>
      </w:r>
      <w:r>
        <w:rPr>
          <w:rFonts w:asciiTheme="majorHAnsi" w:hAnsiTheme="majorHAnsi"/>
        </w:rPr>
        <w:tab/>
      </w:r>
      <w:proofErr w:type="spellStart"/>
      <w:r w:rsidRPr="00357510">
        <w:rPr>
          <w:rFonts w:asciiTheme="majorHAnsi" w:hAnsiTheme="majorHAnsi"/>
        </w:rPr>
        <w:t>Iowa</w:t>
      </w:r>
      <w:proofErr w:type="spellEnd"/>
      <w:r w:rsidRPr="00357510">
        <w:rPr>
          <w:rFonts w:asciiTheme="majorHAnsi" w:hAnsiTheme="majorHAnsi"/>
        </w:rPr>
        <w:t xml:space="preserve"> Assessments Test</w:t>
      </w:r>
      <w:r w:rsidRPr="00357510">
        <w:t xml:space="preserve"> </w:t>
      </w:r>
    </w:p>
    <w:p w:rsidR="00EC59E9" w:rsidRPr="00357510" w:rsidRDefault="00EC59E9" w:rsidP="000471E5">
      <w:pPr>
        <w:rPr>
          <w:rFonts w:asciiTheme="majorHAnsi" w:hAnsiTheme="majorHAnsi"/>
        </w:rPr>
      </w:pPr>
      <w:r w:rsidRPr="00357510">
        <w:rPr>
          <w:rFonts w:asciiTheme="majorHAnsi" w:hAnsiTheme="majorHAnsi"/>
        </w:rPr>
        <w:t>Raven</w:t>
      </w:r>
      <w:r w:rsidRPr="00357510">
        <w:rPr>
          <w:rFonts w:asciiTheme="majorHAnsi" w:hAnsiTheme="majorHAnsi"/>
        </w:rPr>
        <w:tab/>
      </w:r>
      <w:r w:rsidRPr="00357510">
        <w:rPr>
          <w:rFonts w:asciiTheme="majorHAnsi" w:hAnsiTheme="majorHAnsi"/>
        </w:rPr>
        <w:tab/>
      </w:r>
      <w:r>
        <w:rPr>
          <w:rFonts w:asciiTheme="majorHAnsi" w:hAnsiTheme="majorHAnsi"/>
        </w:rPr>
        <w:tab/>
      </w:r>
      <w:proofErr w:type="spellStart"/>
      <w:r w:rsidRPr="00357510">
        <w:rPr>
          <w:rFonts w:asciiTheme="majorHAnsi" w:hAnsiTheme="majorHAnsi"/>
        </w:rPr>
        <w:t>Raven</w:t>
      </w:r>
      <w:proofErr w:type="spellEnd"/>
      <w:r w:rsidRPr="00357510">
        <w:rPr>
          <w:rFonts w:asciiTheme="majorHAnsi" w:hAnsiTheme="majorHAnsi"/>
        </w:rPr>
        <w:t xml:space="preserve"> </w:t>
      </w:r>
      <w:proofErr w:type="gramStart"/>
      <w:r w:rsidRPr="00357510">
        <w:rPr>
          <w:rFonts w:asciiTheme="majorHAnsi" w:hAnsiTheme="majorHAnsi"/>
        </w:rPr>
        <w:t>Standard</w:t>
      </w:r>
      <w:r>
        <w:rPr>
          <w:rFonts w:asciiTheme="majorHAnsi" w:hAnsiTheme="majorHAnsi"/>
        </w:rPr>
        <w:t xml:space="preserve"> </w:t>
      </w:r>
      <w:r w:rsidRPr="00357510">
        <w:rPr>
          <w:rFonts w:asciiTheme="majorHAnsi" w:hAnsiTheme="majorHAnsi"/>
        </w:rPr>
        <w:t xml:space="preserve"> Progressive</w:t>
      </w:r>
      <w:proofErr w:type="gramEnd"/>
      <w:r w:rsidRPr="00357510">
        <w:rPr>
          <w:rFonts w:asciiTheme="majorHAnsi" w:hAnsiTheme="majorHAnsi"/>
        </w:rPr>
        <w:t xml:space="preserve"> Matrices</w:t>
      </w:r>
    </w:p>
    <w:p w:rsidR="00EC59E9" w:rsidRDefault="00EC59E9" w:rsidP="000471E5">
      <w:pPr>
        <w:rPr>
          <w:rFonts w:asciiTheme="majorHAnsi" w:hAnsiTheme="majorHAnsi"/>
        </w:rPr>
      </w:pPr>
      <w:r w:rsidRPr="00357510">
        <w:rPr>
          <w:rFonts w:asciiTheme="majorHAnsi" w:hAnsiTheme="majorHAnsi"/>
        </w:rPr>
        <w:t>RIST</w:t>
      </w:r>
      <w:r w:rsidRPr="00357510">
        <w:rPr>
          <w:rFonts w:asciiTheme="majorHAnsi" w:hAnsiTheme="majorHAnsi"/>
        </w:rPr>
        <w:tab/>
      </w:r>
      <w:r w:rsidRPr="00357510">
        <w:rPr>
          <w:rFonts w:asciiTheme="majorHAnsi" w:hAnsiTheme="majorHAnsi"/>
        </w:rPr>
        <w:tab/>
      </w:r>
      <w:r>
        <w:rPr>
          <w:rFonts w:asciiTheme="majorHAnsi" w:hAnsiTheme="majorHAnsi"/>
        </w:rPr>
        <w:tab/>
      </w:r>
      <w:r w:rsidRPr="00357510">
        <w:rPr>
          <w:rFonts w:asciiTheme="majorHAnsi" w:hAnsiTheme="majorHAnsi"/>
        </w:rPr>
        <w:t>Reynolds Intellectual Screening Test (RIST)</w:t>
      </w:r>
    </w:p>
    <w:p w:rsidR="00EC59E9" w:rsidRDefault="00EC59E9" w:rsidP="000471E5">
      <w:pPr>
        <w:rPr>
          <w:rFonts w:asciiTheme="majorHAnsi" w:hAnsiTheme="majorHAnsi"/>
        </w:rPr>
      </w:pPr>
      <w:r w:rsidRPr="00357510">
        <w:rPr>
          <w:rFonts w:asciiTheme="majorHAnsi" w:hAnsiTheme="majorHAnsi"/>
        </w:rPr>
        <w:t>WJIII NU</w:t>
      </w:r>
      <w:r w:rsidRPr="00357510">
        <w:rPr>
          <w:rFonts w:asciiTheme="majorHAnsi" w:hAnsiTheme="majorHAnsi"/>
        </w:rPr>
        <w:tab/>
      </w:r>
      <w:r>
        <w:rPr>
          <w:rFonts w:asciiTheme="majorHAnsi" w:hAnsiTheme="majorHAnsi"/>
        </w:rPr>
        <w:tab/>
      </w:r>
      <w:r w:rsidRPr="00357510">
        <w:rPr>
          <w:rFonts w:asciiTheme="majorHAnsi" w:hAnsiTheme="majorHAnsi"/>
        </w:rPr>
        <w:t>Woodcock Johnson III Normative Update, Tests of Achievement</w:t>
      </w:r>
    </w:p>
    <w:p w:rsidR="00EC59E9" w:rsidRDefault="00EC59E9" w:rsidP="000471E5">
      <w:r w:rsidRPr="00357510">
        <w:t xml:space="preserve"> </w:t>
      </w:r>
    </w:p>
    <w:p w:rsidR="00EC59E9" w:rsidRPr="000D5100" w:rsidRDefault="00EC59E9" w:rsidP="000471E5">
      <w:pPr>
        <w:rPr>
          <w:b/>
        </w:rPr>
      </w:pPr>
      <w:r w:rsidRPr="000D5100">
        <w:rPr>
          <w:rFonts w:asciiTheme="majorHAnsi" w:hAnsiTheme="majorHAnsi"/>
          <w:b/>
        </w:rPr>
        <w:t>Abbreviations for Norm Referenced Assessments Administered by AIG Psychologist</w:t>
      </w:r>
      <w:r w:rsidRPr="000D5100">
        <w:rPr>
          <w:b/>
        </w:rPr>
        <w:t xml:space="preserve"> </w:t>
      </w:r>
    </w:p>
    <w:p w:rsidR="00EC59E9" w:rsidRDefault="00EC59E9" w:rsidP="000471E5">
      <w:pPr>
        <w:rPr>
          <w:rFonts w:asciiTheme="majorHAnsi" w:hAnsiTheme="majorHAnsi"/>
        </w:rPr>
      </w:pPr>
      <w:r>
        <w:rPr>
          <w:rFonts w:asciiTheme="majorHAnsi" w:hAnsiTheme="majorHAnsi"/>
        </w:rPr>
        <w:t>DAS</w:t>
      </w:r>
      <w:r>
        <w:rPr>
          <w:rFonts w:asciiTheme="majorHAnsi" w:hAnsiTheme="majorHAnsi"/>
        </w:rPr>
        <w:tab/>
      </w:r>
      <w:r>
        <w:rPr>
          <w:rFonts w:asciiTheme="majorHAnsi" w:hAnsiTheme="majorHAnsi"/>
        </w:rPr>
        <w:tab/>
      </w:r>
      <w:r>
        <w:rPr>
          <w:rFonts w:asciiTheme="majorHAnsi" w:hAnsiTheme="majorHAnsi"/>
        </w:rPr>
        <w:tab/>
        <w:t>Differential Ability Scales, Second Edition</w:t>
      </w:r>
    </w:p>
    <w:p w:rsidR="00EC59E9" w:rsidRDefault="00EC59E9" w:rsidP="000471E5">
      <w:pPr>
        <w:rPr>
          <w:rFonts w:asciiTheme="majorHAnsi" w:hAnsiTheme="majorHAnsi"/>
        </w:rPr>
      </w:pPr>
      <w:r>
        <w:rPr>
          <w:rFonts w:asciiTheme="majorHAnsi" w:hAnsiTheme="majorHAnsi"/>
        </w:rPr>
        <w:t xml:space="preserve">KTEA-II </w:t>
      </w:r>
      <w:r>
        <w:rPr>
          <w:rFonts w:asciiTheme="majorHAnsi" w:hAnsiTheme="majorHAnsi"/>
        </w:rPr>
        <w:tab/>
      </w:r>
      <w:r>
        <w:rPr>
          <w:rFonts w:asciiTheme="majorHAnsi" w:hAnsiTheme="majorHAnsi"/>
        </w:rPr>
        <w:tab/>
        <w:t>Kaufman Tests of Educational Achievement</w:t>
      </w:r>
    </w:p>
    <w:p w:rsidR="00EC59E9" w:rsidRPr="00357510" w:rsidRDefault="00EC59E9" w:rsidP="000471E5">
      <w:pPr>
        <w:rPr>
          <w:rFonts w:asciiTheme="majorHAnsi" w:hAnsiTheme="majorHAnsi"/>
        </w:rPr>
      </w:pPr>
      <w:r w:rsidRPr="00357510">
        <w:rPr>
          <w:rFonts w:asciiTheme="majorHAnsi" w:hAnsiTheme="majorHAnsi"/>
        </w:rPr>
        <w:t>KTEA-II</w:t>
      </w:r>
      <w:r w:rsidRPr="00357510">
        <w:rPr>
          <w:rFonts w:asciiTheme="majorHAnsi" w:hAnsiTheme="majorHAnsi"/>
        </w:rPr>
        <w:tab/>
      </w:r>
      <w:r>
        <w:rPr>
          <w:rFonts w:asciiTheme="majorHAnsi" w:hAnsiTheme="majorHAnsi"/>
        </w:rPr>
        <w:tab/>
      </w:r>
      <w:r>
        <w:rPr>
          <w:rFonts w:asciiTheme="majorHAnsi" w:hAnsiTheme="majorHAnsi"/>
        </w:rPr>
        <w:tab/>
      </w:r>
      <w:r w:rsidRPr="00357510">
        <w:rPr>
          <w:rFonts w:asciiTheme="majorHAnsi" w:hAnsiTheme="majorHAnsi"/>
        </w:rPr>
        <w:t xml:space="preserve">Kaufman Tests of Educational Achievement, Second Edition </w:t>
      </w:r>
    </w:p>
    <w:p w:rsidR="00EC59E9" w:rsidRPr="00357510" w:rsidRDefault="00EC59E9" w:rsidP="000471E5">
      <w:pPr>
        <w:rPr>
          <w:rFonts w:asciiTheme="majorHAnsi" w:hAnsiTheme="majorHAnsi"/>
        </w:rPr>
      </w:pPr>
      <w:r w:rsidRPr="00357510">
        <w:rPr>
          <w:rFonts w:asciiTheme="majorHAnsi" w:hAnsiTheme="majorHAnsi"/>
        </w:rPr>
        <w:t>RIAS</w:t>
      </w:r>
      <w:r w:rsidRPr="00357510">
        <w:rPr>
          <w:rFonts w:asciiTheme="majorHAnsi" w:hAnsiTheme="majorHAnsi"/>
        </w:rPr>
        <w:tab/>
      </w:r>
      <w:r w:rsidRPr="00357510">
        <w:rPr>
          <w:rFonts w:asciiTheme="majorHAnsi" w:hAnsiTheme="majorHAnsi"/>
        </w:rPr>
        <w:tab/>
      </w:r>
      <w:r>
        <w:rPr>
          <w:rFonts w:asciiTheme="majorHAnsi" w:hAnsiTheme="majorHAnsi"/>
        </w:rPr>
        <w:tab/>
      </w:r>
      <w:r w:rsidRPr="00357510">
        <w:rPr>
          <w:rFonts w:asciiTheme="majorHAnsi" w:hAnsiTheme="majorHAnsi"/>
        </w:rPr>
        <w:t xml:space="preserve">Reynolds Intellectual Assessment Scales </w:t>
      </w:r>
    </w:p>
    <w:p w:rsidR="00EC59E9" w:rsidRPr="00357510" w:rsidRDefault="00EC59E9" w:rsidP="000471E5">
      <w:pPr>
        <w:rPr>
          <w:rFonts w:asciiTheme="majorHAnsi" w:hAnsiTheme="majorHAnsi"/>
        </w:rPr>
      </w:pPr>
      <w:r>
        <w:rPr>
          <w:rFonts w:asciiTheme="majorHAnsi" w:hAnsiTheme="majorHAnsi"/>
        </w:rPr>
        <w:t>SB</w:t>
      </w:r>
      <w:proofErr w:type="gramStart"/>
      <w:r>
        <w:rPr>
          <w:rFonts w:asciiTheme="majorHAnsi" w:hAnsiTheme="majorHAnsi"/>
        </w:rPr>
        <w:t>:</w:t>
      </w:r>
      <w:r w:rsidRPr="00357510">
        <w:rPr>
          <w:rFonts w:asciiTheme="majorHAnsi" w:hAnsiTheme="majorHAnsi"/>
        </w:rPr>
        <w:t>V</w:t>
      </w:r>
      <w:proofErr w:type="gramEnd"/>
      <w:r w:rsidRPr="00357510">
        <w:rPr>
          <w:rFonts w:asciiTheme="majorHAnsi" w:hAnsiTheme="majorHAnsi"/>
        </w:rPr>
        <w:tab/>
      </w:r>
      <w:r w:rsidRPr="00357510">
        <w:rPr>
          <w:rFonts w:asciiTheme="majorHAnsi" w:hAnsiTheme="majorHAnsi"/>
        </w:rPr>
        <w:tab/>
      </w:r>
      <w:r>
        <w:rPr>
          <w:rFonts w:asciiTheme="majorHAnsi" w:hAnsiTheme="majorHAnsi"/>
        </w:rPr>
        <w:tab/>
      </w:r>
      <w:r w:rsidRPr="00357510">
        <w:rPr>
          <w:rFonts w:asciiTheme="majorHAnsi" w:hAnsiTheme="majorHAnsi"/>
        </w:rPr>
        <w:t>Stanford-</w:t>
      </w:r>
      <w:proofErr w:type="spellStart"/>
      <w:r>
        <w:rPr>
          <w:rFonts w:asciiTheme="majorHAnsi" w:hAnsiTheme="majorHAnsi"/>
        </w:rPr>
        <w:t>Binet</w:t>
      </w:r>
      <w:proofErr w:type="spellEnd"/>
      <w:r>
        <w:rPr>
          <w:rFonts w:asciiTheme="majorHAnsi" w:hAnsiTheme="majorHAnsi"/>
        </w:rPr>
        <w:t xml:space="preserve"> Intelligence Scale, Fifth</w:t>
      </w:r>
      <w:r w:rsidRPr="00357510">
        <w:rPr>
          <w:rFonts w:asciiTheme="majorHAnsi" w:hAnsiTheme="majorHAnsi"/>
        </w:rPr>
        <w:t xml:space="preserve"> Edition</w:t>
      </w:r>
    </w:p>
    <w:p w:rsidR="00EC59E9" w:rsidRPr="00357510" w:rsidRDefault="00EC59E9" w:rsidP="000471E5">
      <w:pPr>
        <w:rPr>
          <w:rFonts w:asciiTheme="majorHAnsi" w:hAnsiTheme="majorHAnsi"/>
        </w:rPr>
      </w:pPr>
      <w:r w:rsidRPr="00357510">
        <w:rPr>
          <w:rFonts w:asciiTheme="majorHAnsi" w:hAnsiTheme="majorHAnsi"/>
        </w:rPr>
        <w:t>UNIT</w:t>
      </w:r>
      <w:r w:rsidRPr="00357510">
        <w:rPr>
          <w:rFonts w:asciiTheme="majorHAnsi" w:hAnsiTheme="majorHAnsi"/>
        </w:rPr>
        <w:tab/>
      </w:r>
      <w:r w:rsidRPr="00357510">
        <w:rPr>
          <w:rFonts w:asciiTheme="majorHAnsi" w:hAnsiTheme="majorHAnsi"/>
        </w:rPr>
        <w:tab/>
      </w:r>
      <w:r>
        <w:rPr>
          <w:rFonts w:asciiTheme="majorHAnsi" w:hAnsiTheme="majorHAnsi"/>
        </w:rPr>
        <w:tab/>
      </w:r>
      <w:r w:rsidRPr="00357510">
        <w:rPr>
          <w:rFonts w:asciiTheme="majorHAnsi" w:hAnsiTheme="majorHAnsi"/>
        </w:rPr>
        <w:t>Universal Nonverbal Intelligence Test</w:t>
      </w:r>
    </w:p>
    <w:p w:rsidR="00EC59E9" w:rsidRDefault="00EC59E9" w:rsidP="000471E5">
      <w:pPr>
        <w:rPr>
          <w:rFonts w:asciiTheme="majorHAnsi" w:hAnsiTheme="majorHAnsi"/>
        </w:rPr>
      </w:pPr>
      <w:r w:rsidRPr="00357510">
        <w:rPr>
          <w:rFonts w:asciiTheme="majorHAnsi" w:hAnsiTheme="majorHAnsi"/>
        </w:rPr>
        <w:t>WIAT-II</w:t>
      </w:r>
      <w:r w:rsidRPr="00357510">
        <w:rPr>
          <w:rFonts w:asciiTheme="majorHAnsi" w:hAnsiTheme="majorHAnsi"/>
        </w:rPr>
        <w:tab/>
      </w:r>
      <w:r>
        <w:rPr>
          <w:rFonts w:asciiTheme="majorHAnsi" w:hAnsiTheme="majorHAnsi"/>
        </w:rPr>
        <w:tab/>
      </w:r>
      <w:r w:rsidRPr="00357510">
        <w:rPr>
          <w:rFonts w:asciiTheme="majorHAnsi" w:hAnsiTheme="majorHAnsi"/>
        </w:rPr>
        <w:t>Wechsler Individual Achievement Test–II</w:t>
      </w:r>
    </w:p>
    <w:p w:rsidR="00EC59E9" w:rsidRPr="00357510" w:rsidRDefault="00EC59E9" w:rsidP="000471E5">
      <w:pPr>
        <w:rPr>
          <w:rFonts w:asciiTheme="majorHAnsi" w:hAnsiTheme="majorHAnsi"/>
        </w:rPr>
      </w:pPr>
      <w:r w:rsidRPr="00357510">
        <w:rPr>
          <w:rFonts w:asciiTheme="majorHAnsi" w:hAnsiTheme="majorHAnsi"/>
        </w:rPr>
        <w:t>WISC-IV</w:t>
      </w:r>
      <w:r w:rsidRPr="00357510">
        <w:rPr>
          <w:rFonts w:asciiTheme="majorHAnsi" w:hAnsiTheme="majorHAnsi"/>
        </w:rPr>
        <w:tab/>
      </w:r>
      <w:r>
        <w:rPr>
          <w:rFonts w:asciiTheme="majorHAnsi" w:hAnsiTheme="majorHAnsi"/>
        </w:rPr>
        <w:tab/>
      </w:r>
      <w:r w:rsidRPr="00357510">
        <w:rPr>
          <w:rFonts w:asciiTheme="majorHAnsi" w:hAnsiTheme="majorHAnsi"/>
        </w:rPr>
        <w:t xml:space="preserve">Wechsler Intelligence Scale for Children, Fourth Edition: </w:t>
      </w:r>
    </w:p>
    <w:p w:rsidR="00EC59E9" w:rsidRDefault="00EC59E9" w:rsidP="000471E5">
      <w:pPr>
        <w:rPr>
          <w:rFonts w:asciiTheme="majorHAnsi" w:hAnsiTheme="majorHAnsi"/>
        </w:rPr>
      </w:pPr>
      <w:r>
        <w:rPr>
          <w:rFonts w:asciiTheme="majorHAnsi" w:hAnsiTheme="majorHAnsi"/>
        </w:rPr>
        <w:t>WJ III</w:t>
      </w:r>
      <w:r>
        <w:rPr>
          <w:rFonts w:asciiTheme="majorHAnsi" w:hAnsiTheme="majorHAnsi"/>
        </w:rPr>
        <w:tab/>
      </w:r>
      <w:r>
        <w:rPr>
          <w:rFonts w:asciiTheme="majorHAnsi" w:hAnsiTheme="majorHAnsi"/>
        </w:rPr>
        <w:tab/>
      </w:r>
      <w:r>
        <w:rPr>
          <w:rFonts w:asciiTheme="majorHAnsi" w:hAnsiTheme="majorHAnsi"/>
        </w:rPr>
        <w:tab/>
        <w:t>Woodcock Johnson Test of Achievement-III</w:t>
      </w:r>
    </w:p>
    <w:p w:rsidR="00EC59E9" w:rsidRPr="00357510" w:rsidRDefault="00EC59E9" w:rsidP="000471E5">
      <w:pPr>
        <w:rPr>
          <w:rFonts w:asciiTheme="majorHAnsi" w:hAnsiTheme="majorHAnsi"/>
        </w:rPr>
      </w:pPr>
      <w:r w:rsidRPr="00357510">
        <w:rPr>
          <w:rFonts w:asciiTheme="majorHAnsi" w:hAnsiTheme="majorHAnsi"/>
        </w:rPr>
        <w:t>WNV</w:t>
      </w:r>
      <w:r w:rsidRPr="00357510">
        <w:rPr>
          <w:rFonts w:asciiTheme="majorHAnsi" w:hAnsiTheme="majorHAnsi"/>
        </w:rPr>
        <w:tab/>
      </w:r>
      <w:r w:rsidRPr="00357510">
        <w:rPr>
          <w:rFonts w:asciiTheme="majorHAnsi" w:hAnsiTheme="majorHAnsi"/>
        </w:rPr>
        <w:tab/>
      </w:r>
      <w:r>
        <w:rPr>
          <w:rFonts w:asciiTheme="majorHAnsi" w:hAnsiTheme="majorHAnsi"/>
        </w:rPr>
        <w:tab/>
      </w:r>
      <w:r w:rsidRPr="00357510">
        <w:rPr>
          <w:rFonts w:asciiTheme="majorHAnsi" w:hAnsiTheme="majorHAnsi"/>
        </w:rPr>
        <w:t xml:space="preserve">Wechsler Nonverbal Scale of Ability </w:t>
      </w:r>
    </w:p>
    <w:p w:rsidR="00EC59E9" w:rsidRDefault="00EC59E9" w:rsidP="000471E5">
      <w:pPr>
        <w:rPr>
          <w:rFonts w:asciiTheme="majorHAnsi" w:hAnsiTheme="majorHAnsi"/>
        </w:rPr>
      </w:pPr>
    </w:p>
    <w:p w:rsidR="00EC59E9" w:rsidRPr="000D5100" w:rsidRDefault="00EC59E9" w:rsidP="000471E5">
      <w:pPr>
        <w:rPr>
          <w:rFonts w:asciiTheme="majorHAnsi" w:hAnsiTheme="majorHAnsi"/>
          <w:b/>
        </w:rPr>
      </w:pPr>
      <w:r w:rsidRPr="000D5100">
        <w:rPr>
          <w:rFonts w:asciiTheme="majorHAnsi" w:hAnsiTheme="majorHAnsi"/>
          <w:b/>
        </w:rPr>
        <w:t>Related Assessment Abbreviations</w:t>
      </w:r>
    </w:p>
    <w:p w:rsidR="00EC59E9" w:rsidRDefault="00EC59E9" w:rsidP="000471E5">
      <w:pPr>
        <w:rPr>
          <w:rFonts w:asciiTheme="majorHAnsi" w:hAnsiTheme="majorHAnsi"/>
        </w:rPr>
      </w:pPr>
      <w:r>
        <w:rPr>
          <w:rFonts w:asciiTheme="majorHAnsi" w:hAnsiTheme="majorHAnsi"/>
        </w:rPr>
        <w:t>AE</w:t>
      </w:r>
      <w:r>
        <w:rPr>
          <w:rFonts w:asciiTheme="majorHAnsi" w:hAnsiTheme="majorHAnsi"/>
        </w:rPr>
        <w:tab/>
      </w:r>
      <w:r>
        <w:rPr>
          <w:rFonts w:asciiTheme="majorHAnsi" w:hAnsiTheme="majorHAnsi"/>
        </w:rPr>
        <w:tab/>
      </w:r>
      <w:r>
        <w:rPr>
          <w:rFonts w:asciiTheme="majorHAnsi" w:hAnsiTheme="majorHAnsi"/>
        </w:rPr>
        <w:tab/>
        <w:t>Age Equivalent</w:t>
      </w:r>
    </w:p>
    <w:p w:rsidR="00EC59E9" w:rsidRDefault="00EC59E9" w:rsidP="000471E5">
      <w:pPr>
        <w:rPr>
          <w:rFonts w:asciiTheme="majorHAnsi" w:hAnsiTheme="majorHAnsi"/>
        </w:rPr>
      </w:pPr>
      <w:r>
        <w:rPr>
          <w:rFonts w:asciiTheme="majorHAnsi" w:hAnsiTheme="majorHAnsi"/>
        </w:rPr>
        <w:t>C</w:t>
      </w:r>
      <w:r>
        <w:rPr>
          <w:rFonts w:asciiTheme="majorHAnsi" w:hAnsiTheme="majorHAnsi"/>
        </w:rPr>
        <w:tab/>
      </w:r>
      <w:r>
        <w:rPr>
          <w:rFonts w:asciiTheme="majorHAnsi" w:hAnsiTheme="majorHAnsi"/>
        </w:rPr>
        <w:tab/>
      </w:r>
      <w:r>
        <w:rPr>
          <w:rFonts w:asciiTheme="majorHAnsi" w:hAnsiTheme="majorHAnsi"/>
        </w:rPr>
        <w:tab/>
        <w:t>Composite score</w:t>
      </w:r>
    </w:p>
    <w:p w:rsidR="00EC59E9" w:rsidRDefault="00EC59E9" w:rsidP="000471E5">
      <w:pPr>
        <w:rPr>
          <w:rFonts w:asciiTheme="majorHAnsi" w:hAnsiTheme="majorHAnsi"/>
        </w:rPr>
      </w:pPr>
      <w:r>
        <w:rPr>
          <w:rFonts w:asciiTheme="majorHAnsi" w:hAnsiTheme="majorHAnsi"/>
        </w:rPr>
        <w:t xml:space="preserve">FIQ </w:t>
      </w:r>
      <w:r>
        <w:rPr>
          <w:rFonts w:asciiTheme="majorHAnsi" w:hAnsiTheme="majorHAnsi"/>
        </w:rPr>
        <w:tab/>
      </w:r>
      <w:r>
        <w:rPr>
          <w:rFonts w:asciiTheme="majorHAnsi" w:hAnsiTheme="majorHAnsi"/>
        </w:rPr>
        <w:tab/>
      </w:r>
      <w:r>
        <w:rPr>
          <w:rFonts w:asciiTheme="majorHAnsi" w:hAnsiTheme="majorHAnsi"/>
        </w:rPr>
        <w:tab/>
        <w:t>Full Scale Intelligence Quotient</w:t>
      </w:r>
    </w:p>
    <w:p w:rsidR="00EC59E9" w:rsidRDefault="00EC59E9" w:rsidP="000471E5">
      <w:pPr>
        <w:rPr>
          <w:rFonts w:asciiTheme="majorHAnsi" w:hAnsiTheme="majorHAnsi"/>
        </w:rPr>
      </w:pPr>
      <w:r>
        <w:rPr>
          <w:rFonts w:asciiTheme="majorHAnsi" w:hAnsiTheme="majorHAnsi"/>
        </w:rPr>
        <w:t>GE</w:t>
      </w:r>
      <w:r>
        <w:rPr>
          <w:rFonts w:asciiTheme="majorHAnsi" w:hAnsiTheme="majorHAnsi"/>
        </w:rPr>
        <w:tab/>
      </w:r>
      <w:r>
        <w:rPr>
          <w:rFonts w:asciiTheme="majorHAnsi" w:hAnsiTheme="majorHAnsi"/>
        </w:rPr>
        <w:tab/>
      </w:r>
      <w:r>
        <w:rPr>
          <w:rFonts w:asciiTheme="majorHAnsi" w:hAnsiTheme="majorHAnsi"/>
        </w:rPr>
        <w:tab/>
        <w:t>Grade Equivalent</w:t>
      </w:r>
    </w:p>
    <w:p w:rsidR="00EC59E9" w:rsidRDefault="00EC59E9" w:rsidP="000471E5">
      <w:pPr>
        <w:rPr>
          <w:rFonts w:asciiTheme="majorHAnsi" w:hAnsiTheme="majorHAnsi"/>
        </w:rPr>
      </w:pPr>
      <w:r>
        <w:rPr>
          <w:rFonts w:asciiTheme="majorHAnsi" w:hAnsiTheme="majorHAnsi"/>
        </w:rPr>
        <w:t>NPR</w:t>
      </w:r>
      <w:r>
        <w:rPr>
          <w:rFonts w:asciiTheme="majorHAnsi" w:hAnsiTheme="majorHAnsi"/>
        </w:rPr>
        <w:tab/>
      </w:r>
      <w:r>
        <w:rPr>
          <w:rFonts w:asciiTheme="majorHAnsi" w:hAnsiTheme="majorHAnsi"/>
        </w:rPr>
        <w:tab/>
      </w:r>
      <w:r>
        <w:rPr>
          <w:rFonts w:asciiTheme="majorHAnsi" w:hAnsiTheme="majorHAnsi"/>
        </w:rPr>
        <w:tab/>
        <w:t>National Percentile Rank</w:t>
      </w:r>
    </w:p>
    <w:p w:rsidR="00EC59E9" w:rsidRDefault="00EC59E9" w:rsidP="000471E5">
      <w:pPr>
        <w:rPr>
          <w:rFonts w:asciiTheme="majorHAnsi" w:hAnsiTheme="majorHAnsi"/>
        </w:rPr>
      </w:pPr>
      <w:r>
        <w:rPr>
          <w:rFonts w:asciiTheme="majorHAnsi" w:hAnsiTheme="majorHAnsi"/>
        </w:rPr>
        <w:t>NV</w:t>
      </w:r>
      <w:r>
        <w:rPr>
          <w:rFonts w:asciiTheme="majorHAnsi" w:hAnsiTheme="majorHAnsi"/>
        </w:rPr>
        <w:tab/>
      </w:r>
      <w:r>
        <w:rPr>
          <w:rFonts w:asciiTheme="majorHAnsi" w:hAnsiTheme="majorHAnsi"/>
        </w:rPr>
        <w:tab/>
      </w:r>
      <w:r>
        <w:rPr>
          <w:rFonts w:asciiTheme="majorHAnsi" w:hAnsiTheme="majorHAnsi"/>
        </w:rPr>
        <w:tab/>
        <w:t>Non-verbal</w:t>
      </w:r>
    </w:p>
    <w:p w:rsidR="00EC59E9" w:rsidRDefault="00EC59E9" w:rsidP="000471E5">
      <w:pPr>
        <w:rPr>
          <w:rFonts w:asciiTheme="majorHAnsi" w:hAnsiTheme="majorHAnsi"/>
        </w:rPr>
      </w:pPr>
      <w:r>
        <w:rPr>
          <w:rFonts w:asciiTheme="majorHAnsi" w:hAnsiTheme="majorHAnsi"/>
        </w:rPr>
        <w:t>QN</w:t>
      </w:r>
      <w:r>
        <w:rPr>
          <w:rFonts w:asciiTheme="majorHAnsi" w:hAnsiTheme="majorHAnsi"/>
        </w:rPr>
        <w:tab/>
      </w:r>
      <w:r>
        <w:rPr>
          <w:rFonts w:asciiTheme="majorHAnsi" w:hAnsiTheme="majorHAnsi"/>
        </w:rPr>
        <w:tab/>
      </w:r>
      <w:r>
        <w:rPr>
          <w:rFonts w:asciiTheme="majorHAnsi" w:hAnsiTheme="majorHAnsi"/>
        </w:rPr>
        <w:tab/>
      </w:r>
      <w:r w:rsidRPr="0069716D">
        <w:rPr>
          <w:rFonts w:asciiTheme="majorHAnsi" w:hAnsiTheme="majorHAnsi"/>
        </w:rPr>
        <w:t xml:space="preserve">Quantitative-Nonverbal Partial </w:t>
      </w:r>
      <w:r>
        <w:rPr>
          <w:rFonts w:asciiTheme="majorHAnsi" w:hAnsiTheme="majorHAnsi"/>
        </w:rPr>
        <w:t>Composite</w:t>
      </w:r>
    </w:p>
    <w:p w:rsidR="00EC59E9" w:rsidRDefault="00EC59E9" w:rsidP="000471E5">
      <w:pPr>
        <w:rPr>
          <w:rFonts w:asciiTheme="majorHAnsi" w:hAnsiTheme="majorHAnsi"/>
        </w:rPr>
      </w:pPr>
      <w:r>
        <w:rPr>
          <w:rFonts w:asciiTheme="majorHAnsi" w:hAnsiTheme="majorHAnsi"/>
        </w:rPr>
        <w:t>S</w:t>
      </w:r>
      <w:r>
        <w:rPr>
          <w:rFonts w:asciiTheme="majorHAnsi" w:hAnsiTheme="majorHAnsi"/>
        </w:rPr>
        <w:tab/>
      </w:r>
      <w:r>
        <w:rPr>
          <w:rFonts w:asciiTheme="majorHAnsi" w:hAnsiTheme="majorHAnsi"/>
        </w:rPr>
        <w:tab/>
      </w:r>
      <w:r>
        <w:rPr>
          <w:rFonts w:asciiTheme="majorHAnsi" w:hAnsiTheme="majorHAnsi"/>
        </w:rPr>
        <w:tab/>
      </w:r>
      <w:proofErr w:type="spellStart"/>
      <w:r>
        <w:rPr>
          <w:rFonts w:asciiTheme="majorHAnsi" w:hAnsiTheme="majorHAnsi"/>
        </w:rPr>
        <w:t>Stanine</w:t>
      </w:r>
      <w:proofErr w:type="spellEnd"/>
    </w:p>
    <w:p w:rsidR="00EC59E9" w:rsidRDefault="00EC59E9" w:rsidP="000471E5">
      <w:pPr>
        <w:rPr>
          <w:rFonts w:asciiTheme="majorHAnsi" w:hAnsiTheme="majorHAnsi"/>
        </w:rPr>
      </w:pPr>
      <w:r>
        <w:rPr>
          <w:rFonts w:asciiTheme="majorHAnsi" w:hAnsiTheme="majorHAnsi"/>
        </w:rPr>
        <w:t>SAS</w:t>
      </w:r>
      <w:r>
        <w:rPr>
          <w:rFonts w:asciiTheme="majorHAnsi" w:hAnsiTheme="majorHAnsi"/>
        </w:rPr>
        <w:tab/>
      </w:r>
      <w:r>
        <w:rPr>
          <w:rFonts w:asciiTheme="majorHAnsi" w:hAnsiTheme="majorHAnsi"/>
        </w:rPr>
        <w:tab/>
      </w:r>
      <w:r>
        <w:rPr>
          <w:rFonts w:asciiTheme="majorHAnsi" w:hAnsiTheme="majorHAnsi"/>
        </w:rPr>
        <w:tab/>
        <w:t>Standard Age Score</w:t>
      </w:r>
    </w:p>
    <w:p w:rsidR="00EC59E9" w:rsidRDefault="00EC59E9" w:rsidP="000471E5">
      <w:pPr>
        <w:rPr>
          <w:rFonts w:asciiTheme="majorHAnsi" w:hAnsiTheme="majorHAnsi"/>
        </w:rPr>
      </w:pPr>
    </w:p>
    <w:p w:rsidR="00EC59E9" w:rsidRDefault="00EC59E9" w:rsidP="000471E5">
      <w:pPr>
        <w:ind w:left="2160" w:hanging="2160"/>
        <w:rPr>
          <w:rFonts w:asciiTheme="majorHAnsi" w:hAnsiTheme="majorHAnsi"/>
        </w:rPr>
      </w:pPr>
    </w:p>
    <w:p w:rsidR="00EC59E9" w:rsidRPr="007D449C" w:rsidRDefault="00EC59E9" w:rsidP="000471E5">
      <w:pPr>
        <w:ind w:left="2160" w:hanging="2160"/>
        <w:rPr>
          <w:rFonts w:asciiTheme="majorHAnsi" w:hAnsiTheme="majorHAnsi"/>
          <w:b/>
        </w:rPr>
      </w:pPr>
      <w:r w:rsidRPr="007D449C">
        <w:rPr>
          <w:rFonts w:asciiTheme="majorHAnsi" w:hAnsiTheme="majorHAnsi"/>
          <w:b/>
        </w:rPr>
        <w:t>Glossary</w:t>
      </w:r>
    </w:p>
    <w:p w:rsidR="00EC59E9" w:rsidRDefault="00EC59E9" w:rsidP="000471E5">
      <w:pPr>
        <w:ind w:left="2160" w:hanging="2160"/>
        <w:rPr>
          <w:rFonts w:asciiTheme="majorHAnsi" w:hAnsiTheme="majorHAnsi"/>
        </w:rPr>
      </w:pPr>
      <w:r w:rsidRPr="007D449C">
        <w:rPr>
          <w:rFonts w:asciiTheme="majorHAnsi" w:hAnsiTheme="majorHAnsi"/>
        </w:rPr>
        <w:t xml:space="preserve">Achievement </w:t>
      </w:r>
      <w:r>
        <w:rPr>
          <w:rFonts w:asciiTheme="majorHAnsi" w:hAnsiTheme="majorHAnsi"/>
        </w:rPr>
        <w:tab/>
      </w:r>
      <w:proofErr w:type="spellStart"/>
      <w:r w:rsidRPr="007D449C">
        <w:rPr>
          <w:rFonts w:asciiTheme="majorHAnsi" w:hAnsiTheme="majorHAnsi"/>
        </w:rPr>
        <w:t>Achievement</w:t>
      </w:r>
      <w:proofErr w:type="spellEnd"/>
      <w:r w:rsidRPr="007D449C">
        <w:rPr>
          <w:rFonts w:asciiTheme="majorHAnsi" w:hAnsiTheme="majorHAnsi"/>
        </w:rPr>
        <w:t xml:space="preserve"> refers to subject area tests' percentiles for a nationally normed standardized test. Individual achievement assessments are administered when aptitude scores used for placement consideration suggest a need for placement, but group achievement score do not. A second measure of achievement is obtained.</w:t>
      </w:r>
    </w:p>
    <w:p w:rsidR="00EC59E9" w:rsidRDefault="00EC59E9" w:rsidP="000471E5">
      <w:pPr>
        <w:ind w:left="2160" w:hanging="2160"/>
        <w:rPr>
          <w:rFonts w:asciiTheme="majorHAnsi" w:hAnsiTheme="majorHAnsi"/>
        </w:rPr>
      </w:pPr>
    </w:p>
    <w:p w:rsidR="00EC59E9" w:rsidRPr="00657F0E" w:rsidRDefault="00EC59E9" w:rsidP="000471E5">
      <w:pPr>
        <w:ind w:left="2160" w:hanging="2160"/>
        <w:rPr>
          <w:rFonts w:asciiTheme="majorHAnsi" w:hAnsiTheme="majorHAnsi"/>
        </w:rPr>
      </w:pPr>
      <w:r w:rsidRPr="00657F0E">
        <w:t xml:space="preserve"> </w:t>
      </w:r>
      <w:r w:rsidRPr="00657F0E">
        <w:rPr>
          <w:rFonts w:asciiTheme="majorHAnsi" w:hAnsiTheme="majorHAnsi"/>
        </w:rPr>
        <w:t>Advanced Placement (AP) (9-12)</w:t>
      </w:r>
    </w:p>
    <w:p w:rsidR="00EC59E9" w:rsidRDefault="00EC59E9" w:rsidP="000471E5">
      <w:pPr>
        <w:ind w:left="2160"/>
        <w:rPr>
          <w:rFonts w:asciiTheme="majorHAnsi" w:hAnsiTheme="majorHAnsi"/>
        </w:rPr>
      </w:pPr>
      <w:r w:rsidRPr="00657F0E">
        <w:rPr>
          <w:rFonts w:asciiTheme="majorHAnsi" w:hAnsiTheme="majorHAnsi"/>
        </w:rPr>
        <w:t xml:space="preserve">The AP program offers college-level coursework for students as early as middle school. AP exams allow students to earn university credit and/or advanced university standing based on the examination score. The state weighting system adds the equivalent of two quality points to the grade earned in the AP/IB course. </w:t>
      </w:r>
    </w:p>
    <w:p w:rsidR="00EC59E9" w:rsidRDefault="00EC59E9" w:rsidP="000471E5">
      <w:pPr>
        <w:ind w:left="2160" w:hanging="2160"/>
        <w:rPr>
          <w:rFonts w:asciiTheme="majorHAnsi" w:hAnsiTheme="majorHAnsi"/>
        </w:rPr>
      </w:pPr>
    </w:p>
    <w:p w:rsidR="00EC59E9" w:rsidRDefault="00EC59E9" w:rsidP="000471E5">
      <w:pPr>
        <w:ind w:left="2160" w:hanging="2160"/>
        <w:rPr>
          <w:rFonts w:asciiTheme="majorHAnsi" w:hAnsiTheme="majorHAnsi"/>
        </w:rPr>
      </w:pPr>
      <w:r w:rsidRPr="007D449C">
        <w:rPr>
          <w:rFonts w:asciiTheme="majorHAnsi" w:hAnsiTheme="majorHAnsi"/>
        </w:rPr>
        <w:t>Aptitude</w:t>
      </w:r>
      <w:r w:rsidRPr="007D449C">
        <w:rPr>
          <w:rFonts w:asciiTheme="majorHAnsi" w:hAnsiTheme="majorHAnsi"/>
        </w:rPr>
        <w:tab/>
      </w:r>
      <w:proofErr w:type="spellStart"/>
      <w:r>
        <w:rPr>
          <w:rFonts w:asciiTheme="majorHAnsi" w:hAnsiTheme="majorHAnsi"/>
        </w:rPr>
        <w:t>Aptitude</w:t>
      </w:r>
      <w:proofErr w:type="spellEnd"/>
      <w:r>
        <w:rPr>
          <w:rFonts w:asciiTheme="majorHAnsi" w:hAnsiTheme="majorHAnsi"/>
        </w:rPr>
        <w:t xml:space="preserve"> is the inclination to excel in a cognitive area. </w:t>
      </w:r>
      <w:r w:rsidRPr="007D449C">
        <w:rPr>
          <w:rFonts w:asciiTheme="majorHAnsi" w:hAnsiTheme="majorHAnsi"/>
        </w:rPr>
        <w:t>Aptitude refers to the percentile from a nationally normed standardized test. Student aptitude scores are analyzed based on significant differences among subtest scores to determine if the Composite score or the subtest scores (Verbal, Quantitative, and Quantitative-Nonverbal Partial Composite) better reflect the student’s aptitude.  The Quantitative-Nonverbal Partial Composite (QN Partial Composite) better predicts achievement in mathematics and some technical domains than either the Quantitative Battery or Nonverbal Battery alone.  It also allows for meaningful score interpretation for English Language Learners (ELL) and underrepresented populations since none of the items on either the Quantitative or Nonverbal tests require language.  Based on this analysis, the score best representing the student’s aptitude is used for placement consideration. Individual aptitude assessments are administered when achievement scores suggest a need for placement, but group aptitude scores do not, so a second measure of aptitude is obtained. Specific individual aptitude measures can be chosen (verbal/nonverbal) based upon the strengths of the referred student.</w:t>
      </w:r>
    </w:p>
    <w:p w:rsidR="00EC59E9" w:rsidRDefault="00EC59E9" w:rsidP="000471E5">
      <w:pPr>
        <w:ind w:left="2160" w:hanging="2160"/>
        <w:rPr>
          <w:rFonts w:asciiTheme="majorHAnsi" w:hAnsiTheme="majorHAnsi"/>
        </w:rPr>
      </w:pPr>
      <w:r>
        <w:rPr>
          <w:rFonts w:asciiTheme="majorHAnsi" w:hAnsiTheme="majorHAnsi"/>
        </w:rPr>
        <w:tab/>
      </w:r>
    </w:p>
    <w:p w:rsidR="00EC59E9" w:rsidRDefault="00EC59E9" w:rsidP="000471E5">
      <w:pPr>
        <w:ind w:left="2160" w:hanging="2160"/>
        <w:rPr>
          <w:rFonts w:asciiTheme="majorHAnsi" w:hAnsiTheme="majorHAnsi"/>
        </w:rPr>
      </w:pPr>
      <w:r>
        <w:rPr>
          <w:rFonts w:asciiTheme="majorHAnsi" w:hAnsiTheme="majorHAnsi"/>
        </w:rPr>
        <w:t xml:space="preserve">Cluster Grouping </w:t>
      </w:r>
      <w:r>
        <w:rPr>
          <w:rFonts w:asciiTheme="majorHAnsi" w:hAnsiTheme="majorHAnsi"/>
        </w:rPr>
        <w:tab/>
        <w:t>Assigned grouping</w:t>
      </w:r>
      <w:r w:rsidRPr="00C263DE">
        <w:rPr>
          <w:rFonts w:asciiTheme="majorHAnsi" w:hAnsiTheme="majorHAnsi"/>
        </w:rPr>
        <w:t xml:space="preserve"> for gifted students in the regular heterogeneous classroom.  Typically, five or six gifted students with similar needs, abilities, or interests are “</w:t>
      </w:r>
      <w:r>
        <w:rPr>
          <w:rFonts w:asciiTheme="majorHAnsi" w:hAnsiTheme="majorHAnsi"/>
        </w:rPr>
        <w:t>clustered” in the same regular class for the majority of gifted education services. Grouping</w:t>
      </w:r>
      <w:r w:rsidRPr="00C263DE">
        <w:rPr>
          <w:rFonts w:asciiTheme="majorHAnsi" w:hAnsiTheme="majorHAnsi"/>
        </w:rPr>
        <w:t xml:space="preserve"> allows the teacher to more efficiently differentiate assignments for a group of advanced learne</w:t>
      </w:r>
      <w:r>
        <w:rPr>
          <w:rFonts w:asciiTheme="majorHAnsi" w:hAnsiTheme="majorHAnsi"/>
        </w:rPr>
        <w:t>rs rather than singularly or in a pair</w:t>
      </w:r>
      <w:r w:rsidRPr="00C263DE">
        <w:rPr>
          <w:rFonts w:asciiTheme="majorHAnsi" w:hAnsiTheme="majorHAnsi"/>
        </w:rPr>
        <w:t>.</w:t>
      </w:r>
      <w:r>
        <w:rPr>
          <w:rFonts w:asciiTheme="majorHAnsi" w:hAnsiTheme="majorHAnsi"/>
        </w:rPr>
        <w:t xml:space="preserve"> </w:t>
      </w:r>
      <w:r w:rsidRPr="000752F2">
        <w:rPr>
          <w:rFonts w:asciiTheme="majorHAnsi" w:hAnsiTheme="majorHAnsi"/>
        </w:rPr>
        <w:t xml:space="preserve">Students are placed in cluster groups based on their identification in language arts and/or mathematics. </w:t>
      </w:r>
    </w:p>
    <w:p w:rsidR="00EC59E9" w:rsidRDefault="00EC59E9" w:rsidP="000471E5">
      <w:pPr>
        <w:ind w:left="2160" w:hanging="2160"/>
      </w:pPr>
    </w:p>
    <w:p w:rsidR="00EC59E9" w:rsidRPr="00657F0E" w:rsidRDefault="00EC59E9" w:rsidP="000471E5">
      <w:pPr>
        <w:ind w:left="2160" w:hanging="2160"/>
        <w:rPr>
          <w:rFonts w:asciiTheme="majorHAnsi" w:hAnsiTheme="majorHAnsi"/>
        </w:rPr>
      </w:pPr>
      <w:r w:rsidRPr="00657F0E">
        <w:rPr>
          <w:rFonts w:asciiTheme="majorHAnsi" w:hAnsiTheme="majorHAnsi"/>
        </w:rPr>
        <w:t>Co-Teaching and Collaborative Consultation</w:t>
      </w:r>
    </w:p>
    <w:p w:rsidR="00EC59E9" w:rsidRDefault="00EC59E9" w:rsidP="000471E5">
      <w:pPr>
        <w:ind w:left="2160"/>
      </w:pPr>
      <w:r w:rsidRPr="00657F0E">
        <w:rPr>
          <w:rFonts w:asciiTheme="majorHAnsi" w:hAnsiTheme="majorHAnsi"/>
        </w:rPr>
        <w:t>Commonly referred to as push-in, provides benefits to meet the needs of a diverse student population.   Two teachers in a classroom improve the teacher‐to‐student ratio.  Additionally, both co‐teaching and consultation offer opportunities for diversifying classroom instruction and methodology.</w:t>
      </w:r>
      <w:r w:rsidRPr="00657F0E">
        <w:t xml:space="preserve"> </w:t>
      </w:r>
    </w:p>
    <w:p w:rsidR="00EC59E9" w:rsidRDefault="00EC59E9" w:rsidP="000471E5">
      <w:pPr>
        <w:ind w:left="2160"/>
      </w:pPr>
    </w:p>
    <w:p w:rsidR="00EC59E9" w:rsidRDefault="00EC59E9" w:rsidP="000471E5">
      <w:pPr>
        <w:rPr>
          <w:rFonts w:asciiTheme="majorHAnsi" w:hAnsiTheme="majorHAnsi"/>
        </w:rPr>
      </w:pPr>
    </w:p>
    <w:p w:rsidR="00EC59E9" w:rsidRDefault="00EC59E9" w:rsidP="000471E5">
      <w:pPr>
        <w:rPr>
          <w:rFonts w:asciiTheme="majorHAnsi" w:hAnsiTheme="majorHAnsi"/>
        </w:rPr>
      </w:pPr>
    </w:p>
    <w:p w:rsidR="00EC59E9" w:rsidRPr="00657F0E" w:rsidRDefault="00EC59E9" w:rsidP="000471E5">
      <w:pPr>
        <w:rPr>
          <w:rFonts w:asciiTheme="majorHAnsi" w:hAnsiTheme="majorHAnsi"/>
        </w:rPr>
      </w:pPr>
      <w:r w:rsidRPr="00657F0E">
        <w:rPr>
          <w:rFonts w:asciiTheme="majorHAnsi" w:hAnsiTheme="majorHAnsi"/>
        </w:rPr>
        <w:lastRenderedPageBreak/>
        <w:t xml:space="preserve">Curriculum Compacting </w:t>
      </w:r>
    </w:p>
    <w:p w:rsidR="00EC59E9" w:rsidRDefault="00EC59E9" w:rsidP="000471E5">
      <w:pPr>
        <w:ind w:left="2160"/>
      </w:pPr>
      <w:r w:rsidRPr="00382363">
        <w:rPr>
          <w:rFonts w:asciiTheme="majorHAnsi" w:hAnsiTheme="majorHAnsi"/>
        </w:rPr>
        <w:t>After showing a level of proficiency in the basic curriculum</w:t>
      </w:r>
      <w:r>
        <w:rPr>
          <w:rFonts w:asciiTheme="majorHAnsi" w:hAnsiTheme="majorHAnsi"/>
        </w:rPr>
        <w:t xml:space="preserve"> through a pre-assessment, a student can </w:t>
      </w:r>
      <w:r w:rsidRPr="00382363">
        <w:rPr>
          <w:rFonts w:asciiTheme="majorHAnsi" w:hAnsiTheme="majorHAnsi"/>
        </w:rPr>
        <w:t>be allowed to exchange instructional time for advanced content an</w:t>
      </w:r>
      <w:r>
        <w:rPr>
          <w:rFonts w:asciiTheme="majorHAnsi" w:hAnsiTheme="majorHAnsi"/>
        </w:rPr>
        <w:t>d skill development in that area.</w:t>
      </w:r>
      <w:r w:rsidRPr="00657F0E">
        <w:rPr>
          <w:rFonts w:asciiTheme="majorHAnsi" w:hAnsiTheme="majorHAnsi"/>
        </w:rPr>
        <w:t xml:space="preserve"> This accelerative practice focuses on enrichment within a specific content area for depth of knowledge.</w:t>
      </w:r>
      <w:r w:rsidRPr="00657F0E">
        <w:t xml:space="preserve"> </w:t>
      </w:r>
    </w:p>
    <w:p w:rsidR="00EC59E9" w:rsidRDefault="00EC59E9" w:rsidP="000471E5">
      <w:pPr>
        <w:ind w:left="2160"/>
      </w:pPr>
    </w:p>
    <w:p w:rsidR="00EC59E9" w:rsidRPr="00F87E1C" w:rsidRDefault="00EC59E9" w:rsidP="000471E5">
      <w:pPr>
        <w:ind w:left="2160" w:hanging="2160"/>
        <w:rPr>
          <w:rFonts w:asciiTheme="majorHAnsi" w:hAnsiTheme="majorHAnsi"/>
        </w:rPr>
      </w:pPr>
      <w:r w:rsidRPr="00F87E1C">
        <w:rPr>
          <w:rFonts w:asciiTheme="majorHAnsi" w:hAnsiTheme="majorHAnsi"/>
        </w:rPr>
        <w:t>Differentiation</w:t>
      </w:r>
      <w:r w:rsidRPr="00F87E1C">
        <w:rPr>
          <w:rFonts w:asciiTheme="majorHAnsi" w:hAnsiTheme="majorHAnsi"/>
        </w:rPr>
        <w:tab/>
        <w:t>Tailoring instruction to meet individual need</w:t>
      </w:r>
      <w:r>
        <w:rPr>
          <w:rFonts w:asciiTheme="majorHAnsi" w:hAnsiTheme="majorHAnsi"/>
        </w:rPr>
        <w:t>s by m</w:t>
      </w:r>
      <w:r w:rsidRPr="005C2FD1">
        <w:rPr>
          <w:rFonts w:asciiTheme="majorHAnsi" w:hAnsiTheme="majorHAnsi"/>
        </w:rPr>
        <w:t>odifying curriculum and instruction according to content, paci</w:t>
      </w:r>
      <w:r>
        <w:rPr>
          <w:rFonts w:asciiTheme="majorHAnsi" w:hAnsiTheme="majorHAnsi"/>
        </w:rPr>
        <w:t>ng, and/or product.</w:t>
      </w:r>
    </w:p>
    <w:p w:rsidR="00EC59E9" w:rsidRDefault="00EC59E9" w:rsidP="000471E5">
      <w:pPr>
        <w:ind w:left="2160"/>
      </w:pPr>
    </w:p>
    <w:p w:rsidR="00EC59E9" w:rsidRDefault="00EC59E9" w:rsidP="000471E5">
      <w:pPr>
        <w:ind w:left="2160" w:hanging="2160"/>
        <w:rPr>
          <w:rFonts w:asciiTheme="majorHAnsi" w:hAnsiTheme="majorHAnsi"/>
        </w:rPr>
      </w:pPr>
      <w:r w:rsidRPr="00657F0E">
        <w:rPr>
          <w:rFonts w:asciiTheme="majorHAnsi" w:hAnsiTheme="majorHAnsi"/>
        </w:rPr>
        <w:t xml:space="preserve">Dual Enrollment </w:t>
      </w:r>
      <w:r w:rsidRPr="00657F0E">
        <w:rPr>
          <w:rFonts w:asciiTheme="majorHAnsi" w:hAnsiTheme="majorHAnsi"/>
        </w:rPr>
        <w:tab/>
        <w:t xml:space="preserve"> WCPSS middle or high school students have the opportunity to take approved courses for high school credit at regionally accredited institutions, including institutions of Higher Education (IHE), NCVPS, and non-WCPSS secondary schools.  Courses taken must provide opportunities not currently available to the student at the middle school or high school, including courses of an advanced or expanded nature.  The base school will award high school graduation credit and grades when the official grade report for the course taken is received at the base school.  Quality points will be calculated as defined in the WCPSS high school program-planning guide.  The student’s official high school transcript will include grades and credit earned through dual enrollment.  For students in grades 9-12, the grades earned through dual enrollment will factor into the Cumulative Grade Point Average (GPA) and class rank.  </w:t>
      </w:r>
    </w:p>
    <w:p w:rsidR="00EC59E9" w:rsidRDefault="00EC59E9" w:rsidP="000471E5">
      <w:pPr>
        <w:ind w:left="2160" w:hanging="2160"/>
        <w:rPr>
          <w:rFonts w:asciiTheme="majorHAnsi" w:hAnsiTheme="majorHAnsi"/>
        </w:rPr>
      </w:pPr>
    </w:p>
    <w:p w:rsidR="00EC59E9" w:rsidRPr="004006C4" w:rsidRDefault="00EC59E9" w:rsidP="000471E5">
      <w:pPr>
        <w:ind w:left="2160" w:hanging="2160"/>
        <w:rPr>
          <w:rFonts w:asciiTheme="majorHAnsi" w:hAnsiTheme="majorHAnsi"/>
        </w:rPr>
      </w:pPr>
      <w:r w:rsidRPr="004006C4">
        <w:rPr>
          <w:rFonts w:asciiTheme="majorHAnsi" w:hAnsiTheme="majorHAnsi"/>
        </w:rPr>
        <w:t>Early College High School</w:t>
      </w:r>
    </w:p>
    <w:p w:rsidR="00EC59E9" w:rsidRPr="004006C4" w:rsidRDefault="00EC59E9" w:rsidP="000471E5">
      <w:pPr>
        <w:ind w:left="2160"/>
        <w:rPr>
          <w:rFonts w:asciiTheme="majorHAnsi" w:hAnsiTheme="majorHAnsi"/>
        </w:rPr>
      </w:pPr>
      <w:r w:rsidRPr="004006C4">
        <w:rPr>
          <w:rFonts w:asciiTheme="majorHAnsi" w:hAnsiTheme="majorHAnsi"/>
        </w:rPr>
        <w:t xml:space="preserve">Early College means students take college courses at local colleges as well as the courses required to earn a high school diploma over a five year period. Early Colleges blend high school and college in a rigorous, yet supportive program, compressing the time it takes to complete a high school diploma and the first two years of college. </w:t>
      </w:r>
    </w:p>
    <w:p w:rsidR="00EC59E9" w:rsidRPr="004006C4" w:rsidRDefault="00EC59E9" w:rsidP="000471E5">
      <w:pPr>
        <w:ind w:left="2160" w:hanging="2160"/>
        <w:rPr>
          <w:rFonts w:asciiTheme="majorHAnsi" w:hAnsiTheme="majorHAnsi"/>
        </w:rPr>
      </w:pPr>
    </w:p>
    <w:p w:rsidR="00EC59E9" w:rsidRPr="004006C4" w:rsidRDefault="00EC59E9" w:rsidP="000471E5">
      <w:pPr>
        <w:ind w:left="2160" w:hanging="2160"/>
        <w:rPr>
          <w:rFonts w:asciiTheme="majorHAnsi" w:hAnsiTheme="majorHAnsi"/>
        </w:rPr>
      </w:pPr>
      <w:r w:rsidRPr="004006C4">
        <w:rPr>
          <w:rFonts w:asciiTheme="majorHAnsi" w:hAnsiTheme="majorHAnsi"/>
        </w:rPr>
        <w:t>Early High School Graduation</w:t>
      </w:r>
    </w:p>
    <w:p w:rsidR="00EC59E9" w:rsidRDefault="00EC59E9" w:rsidP="000471E5">
      <w:pPr>
        <w:ind w:left="2160"/>
        <w:rPr>
          <w:rFonts w:asciiTheme="majorHAnsi" w:hAnsiTheme="majorHAnsi"/>
        </w:rPr>
      </w:pPr>
      <w:r w:rsidRPr="004006C4">
        <w:rPr>
          <w:rFonts w:asciiTheme="majorHAnsi" w:hAnsiTheme="majorHAnsi"/>
        </w:rPr>
        <w:t>Early High School Graduation is the practice of facilitating the completion of the high school program in fewer than four years for the purpose of providing earlier than typical access to post-secondary educational opportunities.</w:t>
      </w:r>
    </w:p>
    <w:p w:rsidR="00EC59E9" w:rsidRDefault="00EC59E9" w:rsidP="000471E5">
      <w:pPr>
        <w:ind w:left="2160" w:hanging="2160"/>
        <w:rPr>
          <w:rFonts w:asciiTheme="majorHAnsi" w:hAnsiTheme="majorHAnsi"/>
        </w:rPr>
      </w:pPr>
    </w:p>
    <w:p w:rsidR="00EC59E9" w:rsidRPr="001B0651" w:rsidRDefault="00EC59E9" w:rsidP="000471E5">
      <w:pPr>
        <w:ind w:left="2160" w:hanging="2160"/>
        <w:rPr>
          <w:rFonts w:asciiTheme="majorHAnsi" w:hAnsiTheme="majorHAnsi"/>
        </w:rPr>
      </w:pPr>
      <w:r w:rsidRPr="001B0651">
        <w:rPr>
          <w:rFonts w:asciiTheme="majorHAnsi" w:hAnsiTheme="majorHAnsi"/>
        </w:rPr>
        <w:t>Early Kindergarten Entry (EKE)</w:t>
      </w:r>
    </w:p>
    <w:p w:rsidR="00EC59E9" w:rsidRDefault="00EC59E9" w:rsidP="000471E5">
      <w:pPr>
        <w:ind w:left="2160"/>
        <w:rPr>
          <w:rFonts w:asciiTheme="majorHAnsi" w:hAnsiTheme="majorHAnsi"/>
        </w:rPr>
      </w:pPr>
      <w:r w:rsidRPr="001B0651">
        <w:rPr>
          <w:rFonts w:asciiTheme="majorHAnsi" w:hAnsiTheme="majorHAnsi"/>
        </w:rPr>
        <w:t xml:space="preserve">A child who has reached his /her 4th birthday by April 16, </w:t>
      </w:r>
      <w:proofErr w:type="gramStart"/>
      <w:r w:rsidRPr="001B0651">
        <w:rPr>
          <w:rFonts w:asciiTheme="majorHAnsi" w:hAnsiTheme="majorHAnsi"/>
        </w:rPr>
        <w:t>may  participate</w:t>
      </w:r>
      <w:proofErr w:type="gramEnd"/>
      <w:r w:rsidRPr="001B0651">
        <w:rPr>
          <w:rFonts w:asciiTheme="majorHAnsi" w:hAnsiTheme="majorHAnsi"/>
        </w:rPr>
        <w:t xml:space="preserve"> in Kindergarten early, if he or she demonstrates an extraordinary level of academic ability and maturity. The child must meet specific requirements set forth by the LEA prior to conditional enrollment for entering kindergarten early. The process as outlined in WCPSS EKE </w:t>
      </w:r>
      <w:r w:rsidRPr="001B0651">
        <w:rPr>
          <w:rFonts w:asciiTheme="majorHAnsi" w:hAnsiTheme="majorHAnsi"/>
        </w:rPr>
        <w:lastRenderedPageBreak/>
        <w:t xml:space="preserve">documents must be followed to ensure the most appropriate placement decision is made.   </w:t>
      </w:r>
    </w:p>
    <w:p w:rsidR="00EC59E9" w:rsidRDefault="00EC59E9" w:rsidP="000471E5">
      <w:pPr>
        <w:ind w:left="2160"/>
        <w:rPr>
          <w:rFonts w:asciiTheme="majorHAnsi" w:hAnsiTheme="majorHAnsi"/>
        </w:rPr>
      </w:pPr>
    </w:p>
    <w:p w:rsidR="00EC59E9" w:rsidRDefault="00EC59E9" w:rsidP="000471E5">
      <w:pPr>
        <w:rPr>
          <w:rFonts w:asciiTheme="majorHAnsi" w:hAnsiTheme="majorHAnsi"/>
        </w:rPr>
      </w:pPr>
      <w:r>
        <w:rPr>
          <w:rFonts w:asciiTheme="majorHAnsi" w:hAnsiTheme="majorHAnsi"/>
        </w:rPr>
        <w:t>Enrichment</w:t>
      </w:r>
      <w:r>
        <w:rPr>
          <w:rFonts w:asciiTheme="majorHAnsi" w:hAnsiTheme="majorHAnsi"/>
        </w:rPr>
        <w:tab/>
      </w:r>
      <w:r>
        <w:rPr>
          <w:rFonts w:asciiTheme="majorHAnsi" w:hAnsiTheme="majorHAnsi"/>
        </w:rPr>
        <w:tab/>
        <w:t>extension of the curriculum</w:t>
      </w:r>
    </w:p>
    <w:p w:rsidR="00EC59E9" w:rsidRDefault="00EC59E9" w:rsidP="000471E5">
      <w:pPr>
        <w:rPr>
          <w:rFonts w:asciiTheme="majorHAnsi" w:hAnsiTheme="majorHAnsi"/>
        </w:rPr>
      </w:pPr>
    </w:p>
    <w:p w:rsidR="00EC59E9" w:rsidRDefault="00EC59E9" w:rsidP="000471E5">
      <w:pPr>
        <w:ind w:left="2160" w:hanging="2160"/>
        <w:rPr>
          <w:rFonts w:asciiTheme="majorHAnsi" w:hAnsiTheme="majorHAnsi"/>
        </w:rPr>
      </w:pPr>
      <w:r w:rsidRPr="007D449C">
        <w:rPr>
          <w:rFonts w:asciiTheme="majorHAnsi" w:hAnsiTheme="majorHAnsi"/>
        </w:rPr>
        <w:t>Explorers Model</w:t>
      </w:r>
      <w:r w:rsidRPr="007D449C">
        <w:rPr>
          <w:rFonts w:asciiTheme="majorHAnsi" w:hAnsiTheme="majorHAnsi"/>
        </w:rPr>
        <w:tab/>
        <w:t>Throughout the academic year, the AIG teacher works in partnership with all third grade teachers to provide a variety of in-class experiences in language arts and mathematics designed to elicit high academic performance.  All third grade students participate in whole class experiences.  As the year progresses, students who demonstrate potential in these in-class experiences receive advanced and enriched learning opportunities.  Student groups remain flexible and fluid throughout the school year to allow students with varying strengths and gifts to benefit from higher level instruction from a gifted specialist.  This also provides the opportunity for the AIG teacher to develop work samples demonstrating higher-order and problem solving skills.  This can be used as part of the student’s portfolio to support the need for AIG identification.</w:t>
      </w:r>
    </w:p>
    <w:p w:rsidR="00EC59E9" w:rsidRPr="000752F2" w:rsidRDefault="00EC59E9" w:rsidP="000471E5">
      <w:pPr>
        <w:ind w:left="2160" w:hanging="2160"/>
        <w:rPr>
          <w:rFonts w:asciiTheme="majorHAnsi" w:hAnsiTheme="majorHAnsi"/>
        </w:rPr>
      </w:pPr>
    </w:p>
    <w:p w:rsidR="00EC59E9" w:rsidRDefault="00EC59E9" w:rsidP="000471E5">
      <w:pPr>
        <w:ind w:left="2160" w:hanging="2160"/>
      </w:pPr>
      <w:r>
        <w:rPr>
          <w:rFonts w:asciiTheme="majorHAnsi" w:hAnsiTheme="majorHAnsi"/>
        </w:rPr>
        <w:t>Flexible G</w:t>
      </w:r>
      <w:r w:rsidRPr="000752F2">
        <w:rPr>
          <w:rFonts w:asciiTheme="majorHAnsi" w:hAnsiTheme="majorHAnsi"/>
        </w:rPr>
        <w:t>rouping</w:t>
      </w:r>
      <w:r>
        <w:rPr>
          <w:rFonts w:asciiTheme="majorHAnsi" w:hAnsiTheme="majorHAnsi"/>
        </w:rPr>
        <w:tab/>
      </w:r>
      <w:proofErr w:type="spellStart"/>
      <w:r w:rsidRPr="000752F2">
        <w:rPr>
          <w:rFonts w:asciiTheme="majorHAnsi" w:hAnsiTheme="majorHAnsi"/>
        </w:rPr>
        <w:t>Grouping</w:t>
      </w:r>
      <w:proofErr w:type="spellEnd"/>
      <w:r w:rsidRPr="000752F2">
        <w:rPr>
          <w:rFonts w:asciiTheme="majorHAnsi" w:hAnsiTheme="majorHAnsi"/>
        </w:rPr>
        <w:t xml:space="preserve"> is used to facilitate appropriate instruction. Flexible groups allow for modification of curricula and instruction according to common ability, readiness levels, learning styles, and/or interest of students. Identified students will have opportunities to be grouped flexibly without being separated from the rest of their classmates. This may include flexible in-class or across-class groupings for differentiated activities or units. Students may be pre-assessed to form groups based upon common and specific needs in specific curricular areas.</w:t>
      </w:r>
      <w:r w:rsidRPr="007D449C">
        <w:t xml:space="preserve"> </w:t>
      </w:r>
    </w:p>
    <w:p w:rsidR="00EC59E9" w:rsidRDefault="00EC59E9" w:rsidP="000471E5">
      <w:pPr>
        <w:ind w:left="2160" w:hanging="2160"/>
      </w:pPr>
    </w:p>
    <w:p w:rsidR="00EC59E9" w:rsidRDefault="00EC59E9" w:rsidP="000471E5">
      <w:pPr>
        <w:ind w:left="2160" w:hanging="2160"/>
        <w:rPr>
          <w:rFonts w:asciiTheme="majorHAnsi" w:hAnsiTheme="majorHAnsi"/>
        </w:rPr>
      </w:pPr>
      <w:r w:rsidRPr="007D449C">
        <w:rPr>
          <w:rFonts w:asciiTheme="majorHAnsi" w:hAnsiTheme="majorHAnsi"/>
        </w:rPr>
        <w:t>Gateways</w:t>
      </w:r>
      <w:r w:rsidRPr="007D449C">
        <w:rPr>
          <w:rFonts w:asciiTheme="majorHAnsi" w:hAnsiTheme="majorHAnsi"/>
        </w:rPr>
        <w:tab/>
        <w:t xml:space="preserve"> WCPSS’s AIG Program outlines multiple Gateways for identification into the AIG Program.</w:t>
      </w:r>
    </w:p>
    <w:p w:rsidR="00EC59E9" w:rsidRDefault="00EC59E9" w:rsidP="000471E5">
      <w:pPr>
        <w:ind w:left="2160" w:hanging="2160"/>
        <w:rPr>
          <w:rFonts w:asciiTheme="majorHAnsi" w:hAnsiTheme="majorHAnsi"/>
        </w:rPr>
      </w:pPr>
    </w:p>
    <w:p w:rsidR="00EC59E9" w:rsidRPr="001B0651" w:rsidRDefault="00EC59E9" w:rsidP="000471E5">
      <w:pPr>
        <w:ind w:left="2160" w:hanging="2160"/>
        <w:rPr>
          <w:rFonts w:asciiTheme="majorHAnsi" w:hAnsiTheme="majorHAnsi"/>
        </w:rPr>
      </w:pPr>
      <w:r w:rsidRPr="001B0651">
        <w:rPr>
          <w:rFonts w:asciiTheme="majorHAnsi" w:hAnsiTheme="majorHAnsi"/>
        </w:rPr>
        <w:t xml:space="preserve"> Grade-based Acceleration</w:t>
      </w:r>
      <w:r w:rsidRPr="001B0651">
        <w:rPr>
          <w:rFonts w:asciiTheme="majorHAnsi" w:hAnsiTheme="majorHAnsi"/>
        </w:rPr>
        <w:tab/>
      </w:r>
    </w:p>
    <w:p w:rsidR="00EC59E9" w:rsidRPr="001B0651" w:rsidRDefault="00EC59E9" w:rsidP="000471E5">
      <w:pPr>
        <w:ind w:left="2160" w:hanging="2160"/>
        <w:rPr>
          <w:rFonts w:asciiTheme="majorHAnsi" w:hAnsiTheme="majorHAnsi"/>
        </w:rPr>
      </w:pPr>
      <w:r w:rsidRPr="001B0651">
        <w:rPr>
          <w:rFonts w:asciiTheme="majorHAnsi" w:hAnsiTheme="majorHAnsi"/>
        </w:rPr>
        <w:t xml:space="preserve"> </w:t>
      </w:r>
      <w:r>
        <w:rPr>
          <w:rFonts w:asciiTheme="majorHAnsi" w:hAnsiTheme="majorHAnsi"/>
        </w:rPr>
        <w:tab/>
      </w:r>
      <w:r w:rsidRPr="001B0651">
        <w:rPr>
          <w:rFonts w:asciiTheme="majorHAnsi" w:hAnsiTheme="majorHAnsi"/>
        </w:rPr>
        <w:t>Strategies that typically shorten the number of years a student spends in the K-12 system.  A student is placed on a full time basis in a higher-grade level than is typically given for the student’s age for the purpose of providing access to appropriately challenging learning opportunities</w:t>
      </w:r>
      <w:r>
        <w:rPr>
          <w:rFonts w:asciiTheme="majorHAnsi" w:hAnsiTheme="majorHAnsi"/>
        </w:rPr>
        <w:t>.</w:t>
      </w:r>
    </w:p>
    <w:p w:rsidR="00EC59E9" w:rsidRDefault="00EC59E9" w:rsidP="000471E5"/>
    <w:p w:rsidR="00EC59E9" w:rsidRPr="001B0651" w:rsidRDefault="00EC59E9" w:rsidP="000471E5">
      <w:pPr>
        <w:ind w:left="2160" w:hanging="2160"/>
        <w:rPr>
          <w:rFonts w:asciiTheme="majorHAnsi" w:hAnsiTheme="majorHAnsi"/>
        </w:rPr>
      </w:pPr>
      <w:r w:rsidRPr="001B0651">
        <w:rPr>
          <w:rFonts w:asciiTheme="majorHAnsi" w:hAnsiTheme="majorHAnsi"/>
        </w:rPr>
        <w:t>Individual Subject Acceleration (ISA</w:t>
      </w:r>
      <w:proofErr w:type="gramStart"/>
      <w:r w:rsidRPr="001B0651">
        <w:rPr>
          <w:rFonts w:asciiTheme="majorHAnsi" w:hAnsiTheme="majorHAnsi"/>
        </w:rPr>
        <w:t>)(</w:t>
      </w:r>
      <w:proofErr w:type="gramEnd"/>
      <w:r w:rsidRPr="001B0651">
        <w:rPr>
          <w:rFonts w:asciiTheme="majorHAnsi" w:hAnsiTheme="majorHAnsi"/>
        </w:rPr>
        <w:t>K-5)</w:t>
      </w:r>
    </w:p>
    <w:p w:rsidR="00EC59E9" w:rsidRDefault="00EC59E9" w:rsidP="000471E5">
      <w:pPr>
        <w:ind w:left="2160"/>
        <w:rPr>
          <w:rFonts w:asciiTheme="majorHAnsi" w:hAnsiTheme="majorHAnsi"/>
        </w:rPr>
      </w:pPr>
      <w:r w:rsidRPr="001B0651">
        <w:rPr>
          <w:rFonts w:asciiTheme="majorHAnsi" w:hAnsiTheme="majorHAnsi"/>
        </w:rPr>
        <w:t>ISA is the practice of assigning a student to a higher-grade level than is typical given the student’s age, for the purpose of providing access to appropriately challenging learning opportunities.</w:t>
      </w:r>
    </w:p>
    <w:p w:rsidR="00EC59E9" w:rsidRDefault="00EC59E9" w:rsidP="000471E5">
      <w:pPr>
        <w:rPr>
          <w:rFonts w:asciiTheme="majorHAnsi" w:hAnsiTheme="majorHAnsi"/>
        </w:rPr>
      </w:pPr>
    </w:p>
    <w:p w:rsidR="00EC59E9" w:rsidRPr="001B0651" w:rsidRDefault="00EC59E9" w:rsidP="000471E5">
      <w:pPr>
        <w:rPr>
          <w:rFonts w:asciiTheme="majorHAnsi" w:hAnsiTheme="majorHAnsi"/>
        </w:rPr>
      </w:pPr>
      <w:r w:rsidRPr="001B0651">
        <w:t xml:space="preserve"> </w:t>
      </w:r>
      <w:r w:rsidRPr="001B0651">
        <w:rPr>
          <w:rFonts w:asciiTheme="majorHAnsi" w:hAnsiTheme="majorHAnsi"/>
        </w:rPr>
        <w:t xml:space="preserve">International Baccalaureate – Diploma </w:t>
      </w:r>
      <w:proofErr w:type="spellStart"/>
      <w:r w:rsidRPr="001B0651">
        <w:rPr>
          <w:rFonts w:asciiTheme="majorHAnsi" w:hAnsiTheme="majorHAnsi"/>
        </w:rPr>
        <w:t>Programme</w:t>
      </w:r>
      <w:proofErr w:type="spellEnd"/>
      <w:r w:rsidRPr="001B0651">
        <w:rPr>
          <w:rFonts w:asciiTheme="majorHAnsi" w:hAnsiTheme="majorHAnsi"/>
        </w:rPr>
        <w:t xml:space="preserve"> (DP) 11-12</w:t>
      </w:r>
    </w:p>
    <w:p w:rsidR="00EC59E9" w:rsidRDefault="00EC59E9" w:rsidP="000471E5">
      <w:pPr>
        <w:ind w:left="2160"/>
        <w:rPr>
          <w:rFonts w:asciiTheme="majorHAnsi" w:hAnsiTheme="majorHAnsi"/>
        </w:rPr>
      </w:pPr>
      <w:r w:rsidRPr="001B0651">
        <w:rPr>
          <w:rFonts w:asciiTheme="majorHAnsi" w:hAnsiTheme="majorHAnsi"/>
        </w:rPr>
        <w:lastRenderedPageBreak/>
        <w:t xml:space="preserve">Advanced students may participate in the IB Diploma </w:t>
      </w:r>
      <w:proofErr w:type="spellStart"/>
      <w:r w:rsidRPr="001B0651">
        <w:rPr>
          <w:rFonts w:asciiTheme="majorHAnsi" w:hAnsiTheme="majorHAnsi"/>
        </w:rPr>
        <w:t>Programme</w:t>
      </w:r>
      <w:proofErr w:type="spellEnd"/>
      <w:r w:rsidRPr="001B0651">
        <w:rPr>
          <w:rFonts w:asciiTheme="majorHAnsi" w:hAnsiTheme="majorHAnsi"/>
        </w:rPr>
        <w:t xml:space="preserve"> if they have taken all of the prerequisite courses.  At the end of high school the students are required to complete internationally-assessed examinations, a 4000-word extended essay and 300 Community/Action/Service (CAS) throughout the two-year </w:t>
      </w:r>
      <w:proofErr w:type="spellStart"/>
      <w:r w:rsidRPr="001B0651">
        <w:rPr>
          <w:rFonts w:asciiTheme="majorHAnsi" w:hAnsiTheme="majorHAnsi"/>
        </w:rPr>
        <w:t>programme</w:t>
      </w:r>
      <w:proofErr w:type="spellEnd"/>
      <w:r w:rsidRPr="001B0651">
        <w:rPr>
          <w:rFonts w:asciiTheme="majorHAnsi" w:hAnsiTheme="majorHAnsi"/>
        </w:rPr>
        <w:t xml:space="preserve">.  Some universities offer college course credits upon the successful completion of the Diploma </w:t>
      </w:r>
      <w:proofErr w:type="spellStart"/>
      <w:r w:rsidRPr="001B0651">
        <w:rPr>
          <w:rFonts w:asciiTheme="majorHAnsi" w:hAnsiTheme="majorHAnsi"/>
        </w:rPr>
        <w:t>Programme</w:t>
      </w:r>
      <w:proofErr w:type="spellEnd"/>
      <w:r w:rsidRPr="001B0651">
        <w:rPr>
          <w:rFonts w:asciiTheme="majorHAnsi" w:hAnsiTheme="majorHAnsi"/>
        </w:rPr>
        <w:t>. Students interested in participating in the MYP and/or the DP would need to participate in Magnet Programs application process unless the interested student(s) currently reside within the base area of the school</w:t>
      </w:r>
      <w:r>
        <w:rPr>
          <w:rFonts w:asciiTheme="majorHAnsi" w:hAnsiTheme="majorHAnsi"/>
        </w:rPr>
        <w:t>.</w:t>
      </w:r>
    </w:p>
    <w:p w:rsidR="00EC59E9" w:rsidRDefault="00EC59E9" w:rsidP="000471E5">
      <w:pPr>
        <w:ind w:left="2160"/>
        <w:rPr>
          <w:rFonts w:asciiTheme="majorHAnsi" w:hAnsiTheme="majorHAnsi"/>
        </w:rPr>
      </w:pPr>
    </w:p>
    <w:p w:rsidR="00EC59E9" w:rsidRPr="001B0651" w:rsidRDefault="00EC59E9" w:rsidP="000471E5">
      <w:pPr>
        <w:rPr>
          <w:rFonts w:asciiTheme="majorHAnsi" w:hAnsiTheme="majorHAnsi"/>
        </w:rPr>
      </w:pPr>
      <w:r w:rsidRPr="001B0651">
        <w:t xml:space="preserve"> </w:t>
      </w:r>
      <w:r w:rsidRPr="001B0651">
        <w:rPr>
          <w:rFonts w:asciiTheme="majorHAnsi" w:hAnsiTheme="majorHAnsi"/>
        </w:rPr>
        <w:t xml:space="preserve">International Baccalaureate – Middle Years </w:t>
      </w:r>
      <w:proofErr w:type="spellStart"/>
      <w:r w:rsidRPr="001B0651">
        <w:rPr>
          <w:rFonts w:asciiTheme="majorHAnsi" w:hAnsiTheme="majorHAnsi"/>
        </w:rPr>
        <w:t>Programme</w:t>
      </w:r>
      <w:proofErr w:type="spellEnd"/>
      <w:r w:rsidRPr="001B0651">
        <w:rPr>
          <w:rFonts w:asciiTheme="majorHAnsi" w:hAnsiTheme="majorHAnsi"/>
        </w:rPr>
        <w:t xml:space="preserve"> (MYP) 6-10</w:t>
      </w:r>
    </w:p>
    <w:p w:rsidR="00EC59E9" w:rsidRDefault="00EC59E9" w:rsidP="000471E5">
      <w:pPr>
        <w:ind w:left="2160"/>
      </w:pPr>
      <w:r w:rsidRPr="001B0651">
        <w:rPr>
          <w:rFonts w:asciiTheme="majorHAnsi" w:hAnsiTheme="majorHAnsi"/>
        </w:rPr>
        <w:t xml:space="preserve">The MYP is a whole-school 6th-10th grade curriculum at East Millbrook Magnet Middle School, East Garner Magnet Middle School, Millbrook Magnet High School and Garner Magnet High School.  After the tenth grade, students have the opportunity to participate in the Diploma </w:t>
      </w:r>
      <w:proofErr w:type="spellStart"/>
      <w:r w:rsidRPr="001B0651">
        <w:rPr>
          <w:rFonts w:asciiTheme="majorHAnsi" w:hAnsiTheme="majorHAnsi"/>
        </w:rPr>
        <w:t>Programme</w:t>
      </w:r>
      <w:proofErr w:type="spellEnd"/>
      <w:r w:rsidRPr="001B0651">
        <w:rPr>
          <w:rFonts w:asciiTheme="majorHAnsi" w:hAnsiTheme="majorHAnsi"/>
        </w:rPr>
        <w:t xml:space="preserve">, which is an 11th-12th grade program that fulfills the North Carolina graduation requirements through an internationally-normed curriculum (See International Baccalaureate Diploma </w:t>
      </w:r>
      <w:proofErr w:type="spellStart"/>
      <w:r w:rsidRPr="001B0651">
        <w:rPr>
          <w:rFonts w:asciiTheme="majorHAnsi" w:hAnsiTheme="majorHAnsi"/>
        </w:rPr>
        <w:t>Programme</w:t>
      </w:r>
      <w:proofErr w:type="spellEnd"/>
      <w:r w:rsidRPr="001B0651">
        <w:rPr>
          <w:rFonts w:asciiTheme="majorHAnsi" w:hAnsiTheme="majorHAnsi"/>
        </w:rPr>
        <w:t>).</w:t>
      </w:r>
      <w:r w:rsidRPr="00061918">
        <w:t xml:space="preserve"> </w:t>
      </w:r>
    </w:p>
    <w:p w:rsidR="00EC59E9" w:rsidRDefault="00EC59E9" w:rsidP="000471E5">
      <w:pPr>
        <w:ind w:left="2160"/>
      </w:pPr>
    </w:p>
    <w:p w:rsidR="00EC59E9" w:rsidRDefault="00EC59E9" w:rsidP="000471E5">
      <w:pPr>
        <w:ind w:left="2160" w:hanging="2160"/>
        <w:rPr>
          <w:rFonts w:asciiTheme="majorHAnsi" w:hAnsiTheme="majorHAnsi"/>
        </w:rPr>
      </w:pPr>
      <w:proofErr w:type="spellStart"/>
      <w:proofErr w:type="gramStart"/>
      <w:r>
        <w:rPr>
          <w:rFonts w:asciiTheme="majorHAnsi" w:hAnsiTheme="majorHAnsi"/>
        </w:rPr>
        <w:t>mclass</w:t>
      </w:r>
      <w:proofErr w:type="spellEnd"/>
      <w:proofErr w:type="gramEnd"/>
      <w:r>
        <w:rPr>
          <w:rFonts w:asciiTheme="majorHAnsi" w:hAnsiTheme="majorHAnsi"/>
        </w:rPr>
        <w:tab/>
        <w:t>This is a diagnostic</w:t>
      </w:r>
      <w:r w:rsidRPr="00061918">
        <w:rPr>
          <w:rFonts w:asciiTheme="majorHAnsi" w:hAnsiTheme="majorHAnsi"/>
        </w:rPr>
        <w:t xml:space="preserve"> reading benchmark used to inform reading instruction in young readers</w:t>
      </w:r>
      <w:r>
        <w:rPr>
          <w:rFonts w:asciiTheme="majorHAnsi" w:hAnsiTheme="majorHAnsi"/>
        </w:rPr>
        <w:t>.</w:t>
      </w:r>
    </w:p>
    <w:p w:rsidR="00EC59E9" w:rsidRDefault="00EC59E9" w:rsidP="000471E5">
      <w:pPr>
        <w:rPr>
          <w:rFonts w:asciiTheme="majorHAnsi" w:hAnsiTheme="majorHAnsi"/>
        </w:rPr>
      </w:pPr>
    </w:p>
    <w:p w:rsidR="00EC59E9" w:rsidRPr="005953AC" w:rsidRDefault="00EC59E9" w:rsidP="00D4549B">
      <w:pPr>
        <w:rPr>
          <w:rFonts w:asciiTheme="majorHAnsi" w:hAnsiTheme="majorHAnsi"/>
        </w:rPr>
      </w:pPr>
      <w:r w:rsidRPr="005953AC">
        <w:rPr>
          <w:rFonts w:asciiTheme="majorHAnsi" w:hAnsiTheme="majorHAnsi"/>
        </w:rPr>
        <w:t>NC Virtual Public School</w:t>
      </w:r>
      <w:r w:rsidRPr="005953AC">
        <w:rPr>
          <w:rFonts w:asciiTheme="majorHAnsi" w:hAnsiTheme="majorHAnsi"/>
        </w:rPr>
        <w:tab/>
      </w:r>
    </w:p>
    <w:p w:rsidR="00EC59E9" w:rsidRDefault="00EC59E9" w:rsidP="000471E5">
      <w:pPr>
        <w:ind w:left="2160"/>
        <w:rPr>
          <w:rFonts w:asciiTheme="majorHAnsi" w:hAnsiTheme="majorHAnsi"/>
        </w:rPr>
      </w:pPr>
      <w:r w:rsidRPr="005953AC">
        <w:rPr>
          <w:rFonts w:asciiTheme="majorHAnsi" w:hAnsiTheme="majorHAnsi"/>
        </w:rPr>
        <w:t>NCVPS provides students the opportunity to enroll in courses that they cannot take at their local school.  NCVPS offers high school and middle school credi</w:t>
      </w:r>
      <w:r>
        <w:rPr>
          <w:rFonts w:asciiTheme="majorHAnsi" w:hAnsiTheme="majorHAnsi"/>
        </w:rPr>
        <w:t xml:space="preserve">t acceleration course options. </w:t>
      </w:r>
    </w:p>
    <w:p w:rsidR="00EC59E9" w:rsidRDefault="00EC59E9" w:rsidP="000471E5">
      <w:pPr>
        <w:ind w:left="2160" w:hanging="2160"/>
        <w:rPr>
          <w:rFonts w:asciiTheme="majorHAnsi" w:hAnsiTheme="majorHAnsi"/>
        </w:rPr>
      </w:pPr>
    </w:p>
    <w:p w:rsidR="00EC59E9" w:rsidRDefault="00EC59E9" w:rsidP="000471E5">
      <w:pPr>
        <w:ind w:left="2160" w:hanging="2160"/>
        <w:rPr>
          <w:rFonts w:asciiTheme="majorHAnsi" w:hAnsiTheme="majorHAnsi"/>
        </w:rPr>
      </w:pPr>
      <w:r>
        <w:rPr>
          <w:rFonts w:asciiTheme="majorHAnsi" w:hAnsiTheme="majorHAnsi"/>
        </w:rPr>
        <w:t xml:space="preserve">Observation </w:t>
      </w:r>
      <w:r>
        <w:rPr>
          <w:rFonts w:asciiTheme="majorHAnsi" w:hAnsiTheme="majorHAnsi"/>
        </w:rPr>
        <w:tab/>
      </w:r>
      <w:r w:rsidRPr="003C0EB4">
        <w:rPr>
          <w:rFonts w:asciiTheme="majorHAnsi" w:hAnsiTheme="majorHAnsi"/>
        </w:rPr>
        <w:t>The classroom teacher must fill out the observation checklist which targets gifted behaviors for a nominated candidate.  Parents also must fill out an observation checklist.</w:t>
      </w:r>
    </w:p>
    <w:p w:rsidR="00EC59E9" w:rsidRPr="003C0EB4" w:rsidRDefault="00EC59E9" w:rsidP="000471E5">
      <w:pPr>
        <w:ind w:left="2160" w:hanging="2160"/>
        <w:rPr>
          <w:rFonts w:asciiTheme="majorHAnsi" w:hAnsiTheme="majorHAnsi"/>
        </w:rPr>
      </w:pPr>
    </w:p>
    <w:p w:rsidR="00EC59E9" w:rsidRDefault="00EC59E9" w:rsidP="000471E5">
      <w:pPr>
        <w:ind w:left="2160" w:hanging="2160"/>
      </w:pPr>
      <w:r w:rsidRPr="003C0EB4">
        <w:rPr>
          <w:rFonts w:asciiTheme="majorHAnsi" w:hAnsiTheme="majorHAnsi"/>
        </w:rPr>
        <w:t xml:space="preserve">Performance </w:t>
      </w:r>
      <w:r>
        <w:rPr>
          <w:rFonts w:asciiTheme="majorHAnsi" w:hAnsiTheme="majorHAnsi"/>
        </w:rPr>
        <w:tab/>
      </w:r>
      <w:r w:rsidRPr="003C0EB4">
        <w:rPr>
          <w:rFonts w:asciiTheme="majorHAnsi" w:hAnsiTheme="majorHAnsi"/>
        </w:rPr>
        <w:t>Classroom performance information includes current grades, benchmark assessments in reading and mathematics, literacy assessments, math assessments and portfolio samples of differentiated work. Parents may submit work samples which must be replicated in the classroom setting. Any other available anecdotal information may be included.</w:t>
      </w:r>
      <w:r w:rsidRPr="005C2FD1">
        <w:t xml:space="preserve"> </w:t>
      </w:r>
    </w:p>
    <w:p w:rsidR="00EC59E9" w:rsidRDefault="00EC59E9" w:rsidP="000471E5">
      <w:pPr>
        <w:ind w:left="2160" w:hanging="2160"/>
      </w:pPr>
    </w:p>
    <w:p w:rsidR="00EC59E9" w:rsidRDefault="00EC59E9" w:rsidP="000471E5">
      <w:pPr>
        <w:ind w:left="2160" w:hanging="2160"/>
        <w:rPr>
          <w:rFonts w:asciiTheme="majorHAnsi" w:hAnsiTheme="majorHAnsi"/>
        </w:rPr>
      </w:pPr>
      <w:r>
        <w:rPr>
          <w:rFonts w:asciiTheme="majorHAnsi" w:hAnsiTheme="majorHAnsi"/>
        </w:rPr>
        <w:t>Portfolio</w:t>
      </w:r>
      <w:r>
        <w:rPr>
          <w:rFonts w:asciiTheme="majorHAnsi" w:hAnsiTheme="majorHAnsi"/>
        </w:rPr>
        <w:tab/>
        <w:t>As a</w:t>
      </w:r>
      <w:r w:rsidRPr="005C2FD1">
        <w:rPr>
          <w:rFonts w:asciiTheme="majorHAnsi" w:hAnsiTheme="majorHAnsi"/>
        </w:rPr>
        <w:t xml:space="preserve"> supplement to traditional measures</w:t>
      </w:r>
      <w:r>
        <w:rPr>
          <w:rFonts w:asciiTheme="majorHAnsi" w:hAnsiTheme="majorHAnsi"/>
        </w:rPr>
        <w:t xml:space="preserve"> of giftedness, portfolios present</w:t>
      </w:r>
      <w:r w:rsidRPr="005C2FD1">
        <w:rPr>
          <w:rFonts w:asciiTheme="majorHAnsi" w:hAnsiTheme="majorHAnsi"/>
        </w:rPr>
        <w:t xml:space="preserve"> a</w:t>
      </w:r>
      <w:r>
        <w:rPr>
          <w:rFonts w:asciiTheme="majorHAnsi" w:hAnsiTheme="majorHAnsi"/>
        </w:rPr>
        <w:t xml:space="preserve"> collection of student work across a period of</w:t>
      </w:r>
      <w:r w:rsidRPr="005C2FD1">
        <w:rPr>
          <w:rFonts w:asciiTheme="majorHAnsi" w:hAnsiTheme="majorHAnsi"/>
        </w:rPr>
        <w:t xml:space="preserve"> time that can help to de</w:t>
      </w:r>
      <w:r>
        <w:rPr>
          <w:rFonts w:asciiTheme="majorHAnsi" w:hAnsiTheme="majorHAnsi"/>
        </w:rPr>
        <w:t xml:space="preserve">termine progress and achievement. Frequently the </w:t>
      </w:r>
      <w:r w:rsidRPr="005C2FD1">
        <w:rPr>
          <w:rFonts w:asciiTheme="majorHAnsi" w:hAnsiTheme="majorHAnsi"/>
        </w:rPr>
        <w:t>elemen</w:t>
      </w:r>
      <w:r>
        <w:rPr>
          <w:rFonts w:asciiTheme="majorHAnsi" w:hAnsiTheme="majorHAnsi"/>
        </w:rPr>
        <w:t>ts found in portfolios may be hard to capture in</w:t>
      </w:r>
      <w:r w:rsidRPr="005C2FD1">
        <w:rPr>
          <w:rFonts w:asciiTheme="majorHAnsi" w:hAnsiTheme="majorHAnsi"/>
        </w:rPr>
        <w:t xml:space="preserve"> a standardized test.</w:t>
      </w:r>
    </w:p>
    <w:p w:rsidR="00EC59E9" w:rsidRDefault="00EC59E9" w:rsidP="000471E5">
      <w:pPr>
        <w:ind w:left="2160" w:hanging="2160"/>
        <w:rPr>
          <w:rFonts w:asciiTheme="majorHAnsi" w:hAnsiTheme="majorHAnsi"/>
        </w:rPr>
      </w:pPr>
    </w:p>
    <w:p w:rsidR="00EC59E9" w:rsidRDefault="00EC59E9" w:rsidP="00D4549B">
      <w:pPr>
        <w:rPr>
          <w:rFonts w:asciiTheme="majorHAnsi" w:hAnsiTheme="majorHAnsi"/>
        </w:rPr>
      </w:pPr>
    </w:p>
    <w:p w:rsidR="00EC59E9" w:rsidRPr="00657F0E" w:rsidRDefault="00EC59E9" w:rsidP="00D4549B">
      <w:pPr>
        <w:rPr>
          <w:rFonts w:asciiTheme="majorHAnsi" w:hAnsiTheme="majorHAnsi"/>
        </w:rPr>
      </w:pPr>
      <w:r w:rsidRPr="00657F0E">
        <w:rPr>
          <w:rFonts w:asciiTheme="majorHAnsi" w:hAnsiTheme="majorHAnsi"/>
        </w:rPr>
        <w:lastRenderedPageBreak/>
        <w:t>Thinking at Every Desk: Four Simple Skills to Transform Your Children</w:t>
      </w:r>
    </w:p>
    <w:p w:rsidR="00EC59E9" w:rsidRDefault="00EC59E9" w:rsidP="000471E5">
      <w:pPr>
        <w:ind w:left="2160"/>
      </w:pPr>
      <w:r w:rsidRPr="00657F0E">
        <w:rPr>
          <w:rFonts w:asciiTheme="majorHAnsi" w:hAnsiTheme="majorHAnsi"/>
        </w:rPr>
        <w:t>This training provides tools to understand thinking patterns and how learning actually happens. It empowers teachers to structure learning in the most meaningful way, helping students explore new paths to knowledge. 1.</w:t>
      </w:r>
      <w:r w:rsidRPr="00657F0E">
        <w:rPr>
          <w:rFonts w:asciiTheme="majorHAnsi" w:hAnsiTheme="majorHAnsi"/>
        </w:rPr>
        <w:tab/>
        <w:t>Content-based Acceleration typically allows a student to remain with peers of the same age and grade for the majority of the school day, but receive higher grade-level instruction in an advanced grade. Content-based acceleration can also refer to allowing a student to work on higher grade-level instruction in his regular classroom in lieu of grade-level instruction.</w:t>
      </w:r>
      <w:r w:rsidRPr="001B0651">
        <w:t xml:space="preserve"> </w:t>
      </w:r>
    </w:p>
    <w:p w:rsidR="00EC59E9" w:rsidRDefault="00EC59E9" w:rsidP="000471E5">
      <w:pPr>
        <w:ind w:left="2160"/>
      </w:pPr>
    </w:p>
    <w:p w:rsidR="00EC59E9" w:rsidRPr="001B0651" w:rsidRDefault="00EC59E9" w:rsidP="000471E5">
      <w:pPr>
        <w:rPr>
          <w:rFonts w:asciiTheme="majorHAnsi" w:hAnsiTheme="majorHAnsi"/>
        </w:rPr>
      </w:pPr>
      <w:r w:rsidRPr="001B0651">
        <w:rPr>
          <w:rFonts w:asciiTheme="majorHAnsi" w:hAnsiTheme="majorHAnsi"/>
        </w:rPr>
        <w:t>Whole Grade Advancement (WGA)</w:t>
      </w:r>
    </w:p>
    <w:p w:rsidR="00EC59E9" w:rsidRPr="001B0651" w:rsidRDefault="00EC59E9" w:rsidP="000471E5">
      <w:pPr>
        <w:ind w:left="2160"/>
        <w:rPr>
          <w:rFonts w:asciiTheme="majorHAnsi" w:hAnsiTheme="majorHAnsi"/>
        </w:rPr>
      </w:pPr>
      <w:r w:rsidRPr="001B0651">
        <w:rPr>
          <w:rFonts w:asciiTheme="majorHAnsi" w:hAnsiTheme="majorHAnsi"/>
        </w:rPr>
        <w:t>WGA typically shortens the number of years a student spends in the K-12 system. In practice, a student is placed, on a full-time basis, in a higher-grade level than is typical for the student’s age. The student is placed for the purpose of providing access to appropriately challenging learning opportunities. Grade-based acceleration is commonly known as “grade skipping,” but it can include other means to shorten the number of years a student remains in the K-12 school system. The exception is early entrance to kindergarten, which does not shorten the number of years the student spends in the K-12 system but shortens the wait time to start school. WCPSS will provide whole-grade acceleration options to exceptional students that meet the standards set by the district. Students may be considered only if the following can be clearly demonstrated and confirmed, as defined by the Iowa Acceleration Scale 3rd Edition.</w:t>
      </w:r>
    </w:p>
    <w:p w:rsidR="00EC59E9" w:rsidRPr="001B0651" w:rsidRDefault="00EC59E9" w:rsidP="000471E5">
      <w:pPr>
        <w:ind w:left="2160"/>
        <w:rPr>
          <w:rFonts w:asciiTheme="majorHAnsi" w:hAnsiTheme="majorHAnsi"/>
        </w:rPr>
      </w:pPr>
      <w:r w:rsidRPr="001B0651">
        <w:rPr>
          <w:rFonts w:asciiTheme="majorHAnsi" w:hAnsiTheme="majorHAnsi"/>
        </w:rPr>
        <w:t>A.</w:t>
      </w:r>
      <w:r w:rsidRPr="001B0651">
        <w:rPr>
          <w:rFonts w:asciiTheme="majorHAnsi" w:hAnsiTheme="majorHAnsi"/>
        </w:rPr>
        <w:tab/>
        <w:t xml:space="preserve">Academic achievement in all areas of the curriculum </w:t>
      </w:r>
    </w:p>
    <w:p w:rsidR="00EC59E9" w:rsidRPr="001B0651" w:rsidRDefault="00EC59E9" w:rsidP="000471E5">
      <w:pPr>
        <w:ind w:left="2160"/>
        <w:rPr>
          <w:rFonts w:asciiTheme="majorHAnsi" w:hAnsiTheme="majorHAnsi"/>
        </w:rPr>
      </w:pPr>
      <w:r w:rsidRPr="001B0651">
        <w:rPr>
          <w:rFonts w:asciiTheme="majorHAnsi" w:hAnsiTheme="majorHAnsi"/>
        </w:rPr>
        <w:t>B.</w:t>
      </w:r>
      <w:r w:rsidRPr="001B0651">
        <w:rPr>
          <w:rFonts w:asciiTheme="majorHAnsi" w:hAnsiTheme="majorHAnsi"/>
        </w:rPr>
        <w:tab/>
        <w:t xml:space="preserve">Intellectual ability </w:t>
      </w:r>
    </w:p>
    <w:p w:rsidR="00EC59E9" w:rsidRPr="001B0651" w:rsidRDefault="00EC59E9" w:rsidP="000471E5">
      <w:pPr>
        <w:ind w:left="2160"/>
        <w:rPr>
          <w:rFonts w:asciiTheme="majorHAnsi" w:hAnsiTheme="majorHAnsi"/>
        </w:rPr>
      </w:pPr>
      <w:r w:rsidRPr="001B0651">
        <w:rPr>
          <w:rFonts w:asciiTheme="majorHAnsi" w:hAnsiTheme="majorHAnsi"/>
        </w:rPr>
        <w:t>C.</w:t>
      </w:r>
      <w:r w:rsidRPr="001B0651">
        <w:rPr>
          <w:rFonts w:asciiTheme="majorHAnsi" w:hAnsiTheme="majorHAnsi"/>
        </w:rPr>
        <w:tab/>
        <w:t xml:space="preserve">Social and emotional maturity </w:t>
      </w:r>
    </w:p>
    <w:p w:rsidR="00EC59E9" w:rsidRPr="001B0651" w:rsidRDefault="00EC59E9" w:rsidP="000471E5">
      <w:pPr>
        <w:ind w:left="2160"/>
        <w:rPr>
          <w:rFonts w:asciiTheme="majorHAnsi" w:hAnsiTheme="majorHAnsi"/>
        </w:rPr>
      </w:pPr>
      <w:r w:rsidRPr="001B0651">
        <w:rPr>
          <w:rFonts w:asciiTheme="majorHAnsi" w:hAnsiTheme="majorHAnsi"/>
        </w:rPr>
        <w:t>D.</w:t>
      </w:r>
      <w:r w:rsidRPr="001B0651">
        <w:rPr>
          <w:rFonts w:asciiTheme="majorHAnsi" w:hAnsiTheme="majorHAnsi"/>
        </w:rPr>
        <w:tab/>
        <w:t xml:space="preserve">Persistence and motivation </w:t>
      </w:r>
    </w:p>
    <w:p w:rsidR="00EC59E9" w:rsidRDefault="00EC59E9" w:rsidP="00DA002F">
      <w:pPr>
        <w:ind w:left="2880" w:hanging="720"/>
        <w:rPr>
          <w:rFonts w:asciiTheme="majorHAnsi" w:hAnsiTheme="majorHAnsi"/>
        </w:rPr>
      </w:pPr>
      <w:r w:rsidRPr="001B0651">
        <w:rPr>
          <w:rFonts w:asciiTheme="majorHAnsi" w:hAnsiTheme="majorHAnsi"/>
        </w:rPr>
        <w:t>E.</w:t>
      </w:r>
      <w:r w:rsidRPr="001B0651">
        <w:rPr>
          <w:rFonts w:asciiTheme="majorHAnsi" w:hAnsiTheme="majorHAnsi"/>
        </w:rPr>
        <w:tab/>
        <w:t>Acceleration is determined to be in the best interest of the student Students that do not meet the standards for whole-grade acceleration may be eligible to participate in other forms of acceleration.</w:t>
      </w:r>
    </w:p>
    <w:p w:rsidR="00EC59E9" w:rsidRDefault="00EC59E9" w:rsidP="000471E5">
      <w:pPr>
        <w:ind w:left="2160"/>
        <w:rPr>
          <w:rFonts w:asciiTheme="majorHAnsi" w:hAnsiTheme="majorHAnsi"/>
        </w:rPr>
      </w:pPr>
    </w:p>
    <w:p w:rsidR="00EC59E9" w:rsidRPr="0030361B" w:rsidRDefault="00EC59E9" w:rsidP="000471E5">
      <w:pPr>
        <w:ind w:left="2160" w:hanging="2160"/>
        <w:rPr>
          <w:rFonts w:asciiTheme="majorHAnsi" w:hAnsiTheme="majorHAnsi"/>
        </w:rPr>
      </w:pPr>
      <w:r>
        <w:rPr>
          <w:rFonts w:asciiTheme="majorHAnsi" w:hAnsiTheme="majorHAnsi"/>
        </w:rPr>
        <w:t>Young Scholars</w:t>
      </w:r>
      <w:r>
        <w:rPr>
          <w:rFonts w:asciiTheme="majorHAnsi" w:hAnsiTheme="majorHAnsi"/>
        </w:rPr>
        <w:tab/>
      </w:r>
      <w:r w:rsidRPr="006C6DB6">
        <w:rPr>
          <w:rFonts w:asciiTheme="majorHAnsi" w:hAnsiTheme="majorHAnsi"/>
        </w:rPr>
        <w:t xml:space="preserve"> Through systematic observations of all students, anecdotal records, and a careful review of portfolios of student work, classroom teachers in Kindergarten through grade two, identify and nurture students who have gifted potential, (i.e., an ability to think, reason, and problem solve at a level that is advanced in comparison to their peers). </w:t>
      </w:r>
    </w:p>
    <w:p w:rsidR="00EC59E9" w:rsidRPr="0030361B" w:rsidRDefault="00EC59E9" w:rsidP="000471E5">
      <w:pPr>
        <w:ind w:left="2160"/>
        <w:rPr>
          <w:rFonts w:asciiTheme="majorHAnsi" w:hAnsiTheme="majorHAnsi"/>
        </w:rPr>
      </w:pPr>
    </w:p>
    <w:p w:rsidR="00EC59E9" w:rsidRPr="0030361B" w:rsidRDefault="00EC59E9" w:rsidP="000471E5">
      <w:pPr>
        <w:ind w:left="2160"/>
        <w:rPr>
          <w:rFonts w:asciiTheme="majorHAnsi" w:hAnsiTheme="majorHAnsi"/>
        </w:rPr>
      </w:pPr>
    </w:p>
    <w:p w:rsidR="00EC59E9" w:rsidRDefault="00EC59E9" w:rsidP="000471E5">
      <w:pPr>
        <w:rPr>
          <w:rFonts w:asciiTheme="majorHAnsi" w:hAnsiTheme="majorHAnsi"/>
        </w:rPr>
      </w:pPr>
    </w:p>
    <w:p w:rsidR="00EC59E9" w:rsidRDefault="00EC59E9" w:rsidP="000471E5">
      <w:pPr>
        <w:ind w:left="2160" w:hanging="2160"/>
        <w:rPr>
          <w:rFonts w:asciiTheme="majorHAnsi" w:hAnsiTheme="majorHAnsi"/>
        </w:rPr>
        <w:sectPr w:rsidR="00EC59E9">
          <w:pgSz w:w="12240" w:h="15840"/>
          <w:pgMar w:top="1440" w:right="1440" w:bottom="1440" w:left="1440" w:header="720" w:footer="720" w:gutter="0"/>
          <w:cols w:space="720"/>
          <w:docGrid w:linePitch="360"/>
        </w:sectPr>
      </w:pPr>
    </w:p>
    <w:p w:rsidR="00EC59E9" w:rsidRDefault="00EC59E9" w:rsidP="008527E8">
      <w:pPr>
        <w:sectPr w:rsidR="00EC59E9" w:rsidSect="008527E8">
          <w:type w:val="continuous"/>
          <w:pgSz w:w="12240" w:h="15840"/>
          <w:pgMar w:top="720" w:right="720" w:bottom="720" w:left="720" w:header="720" w:footer="720" w:gutter="0"/>
          <w:cols w:space="720"/>
          <w:noEndnote/>
          <w:docGrid w:linePitch="326"/>
        </w:sectPr>
      </w:pPr>
    </w:p>
    <w:p w:rsidR="00EC59E9" w:rsidRPr="00096E4F" w:rsidRDefault="00EC59E9" w:rsidP="000471E5">
      <w:pPr>
        <w:jc w:val="center"/>
        <w:rPr>
          <w:b/>
          <w:sz w:val="19"/>
          <w:szCs w:val="19"/>
        </w:rPr>
      </w:pPr>
      <w:r>
        <w:rPr>
          <w:b/>
          <w:sz w:val="19"/>
          <w:szCs w:val="19"/>
        </w:rPr>
        <w:lastRenderedPageBreak/>
        <w:t xml:space="preserve">Appendix B:  WCPSS </w:t>
      </w:r>
      <w:r w:rsidRPr="00096E4F">
        <w:rPr>
          <w:b/>
          <w:sz w:val="19"/>
          <w:szCs w:val="19"/>
        </w:rPr>
        <w:t>Gateways to AIG Identification</w:t>
      </w:r>
    </w:p>
    <w:tbl>
      <w:tblPr>
        <w:tblStyle w:val="TableGrid"/>
        <w:tblW w:w="4963" w:type="pct"/>
        <w:tblLayout w:type="fixed"/>
        <w:tblLook w:val="04A0" w:firstRow="1" w:lastRow="0" w:firstColumn="1" w:lastColumn="0" w:noHBand="0" w:noVBand="1"/>
      </w:tblPr>
      <w:tblGrid>
        <w:gridCol w:w="1458"/>
        <w:gridCol w:w="3061"/>
        <w:gridCol w:w="4320"/>
        <w:gridCol w:w="3325"/>
        <w:gridCol w:w="2344"/>
      </w:tblGrid>
      <w:tr w:rsidR="00EC59E9" w:rsidRPr="00096E4F" w:rsidTr="000471E5">
        <w:tc>
          <w:tcPr>
            <w:tcW w:w="5000" w:type="pct"/>
            <w:gridSpan w:val="5"/>
            <w:shd w:val="clear" w:color="auto" w:fill="F2F2F2" w:themeFill="background1" w:themeFillShade="F2"/>
            <w:vAlign w:val="center"/>
          </w:tcPr>
          <w:p w:rsidR="00EC59E9" w:rsidRPr="00096E4F" w:rsidRDefault="00EC59E9" w:rsidP="000471E5">
            <w:pPr>
              <w:jc w:val="center"/>
              <w:rPr>
                <w:b/>
                <w:sz w:val="19"/>
                <w:szCs w:val="19"/>
              </w:rPr>
            </w:pPr>
            <w:r w:rsidRPr="00096E4F">
              <w:rPr>
                <w:b/>
                <w:sz w:val="19"/>
                <w:szCs w:val="19"/>
              </w:rPr>
              <w:t>GRADE</w:t>
            </w:r>
          </w:p>
        </w:tc>
      </w:tr>
      <w:tr w:rsidR="00EC59E9" w:rsidRPr="00096E4F" w:rsidTr="000471E5">
        <w:tc>
          <w:tcPr>
            <w:tcW w:w="502" w:type="pct"/>
            <w:vMerge w:val="restart"/>
            <w:shd w:val="clear" w:color="auto" w:fill="E5DFEC" w:themeFill="accent4" w:themeFillTint="33"/>
            <w:vAlign w:val="center"/>
          </w:tcPr>
          <w:p w:rsidR="00EC59E9" w:rsidRPr="00096E4F" w:rsidRDefault="00EC59E9" w:rsidP="000471E5">
            <w:pPr>
              <w:jc w:val="center"/>
              <w:rPr>
                <w:b/>
                <w:sz w:val="19"/>
                <w:szCs w:val="19"/>
              </w:rPr>
            </w:pPr>
            <w:r w:rsidRPr="00096E4F">
              <w:rPr>
                <w:b/>
                <w:sz w:val="19"/>
                <w:szCs w:val="19"/>
              </w:rPr>
              <w:t>REGULAR EDUCATION</w:t>
            </w:r>
          </w:p>
        </w:tc>
        <w:tc>
          <w:tcPr>
            <w:tcW w:w="1055" w:type="pct"/>
            <w:shd w:val="clear" w:color="auto" w:fill="E5DFEC" w:themeFill="accent4" w:themeFillTint="33"/>
            <w:vAlign w:val="center"/>
          </w:tcPr>
          <w:p w:rsidR="00EC59E9" w:rsidRPr="00096E4F" w:rsidRDefault="00EC59E9" w:rsidP="000471E5">
            <w:pPr>
              <w:jc w:val="center"/>
              <w:rPr>
                <w:b/>
                <w:sz w:val="19"/>
                <w:szCs w:val="19"/>
              </w:rPr>
            </w:pPr>
            <w:r w:rsidRPr="00096E4F">
              <w:rPr>
                <w:b/>
                <w:sz w:val="19"/>
                <w:szCs w:val="19"/>
              </w:rPr>
              <w:t>K-2</w:t>
            </w:r>
          </w:p>
        </w:tc>
        <w:tc>
          <w:tcPr>
            <w:tcW w:w="1489" w:type="pct"/>
            <w:shd w:val="clear" w:color="auto" w:fill="E5DFEC" w:themeFill="accent4" w:themeFillTint="33"/>
            <w:vAlign w:val="center"/>
          </w:tcPr>
          <w:p w:rsidR="00EC59E9" w:rsidRPr="00096E4F" w:rsidRDefault="00EC59E9" w:rsidP="000471E5">
            <w:pPr>
              <w:jc w:val="center"/>
              <w:rPr>
                <w:b/>
                <w:sz w:val="19"/>
                <w:szCs w:val="19"/>
              </w:rPr>
            </w:pPr>
            <w:r w:rsidRPr="00096E4F">
              <w:rPr>
                <w:b/>
                <w:sz w:val="19"/>
                <w:szCs w:val="19"/>
              </w:rPr>
              <w:t>3</w:t>
            </w:r>
          </w:p>
        </w:tc>
        <w:tc>
          <w:tcPr>
            <w:tcW w:w="1146" w:type="pct"/>
            <w:shd w:val="clear" w:color="auto" w:fill="E5DFEC" w:themeFill="accent4" w:themeFillTint="33"/>
            <w:vAlign w:val="center"/>
          </w:tcPr>
          <w:p w:rsidR="00EC59E9" w:rsidRPr="00096E4F" w:rsidRDefault="00EC59E9" w:rsidP="000471E5">
            <w:pPr>
              <w:jc w:val="center"/>
              <w:rPr>
                <w:b/>
                <w:sz w:val="19"/>
                <w:szCs w:val="19"/>
              </w:rPr>
            </w:pPr>
            <w:r w:rsidRPr="00096E4F">
              <w:rPr>
                <w:b/>
                <w:sz w:val="19"/>
                <w:szCs w:val="19"/>
              </w:rPr>
              <w:t>4-8</w:t>
            </w:r>
          </w:p>
        </w:tc>
        <w:tc>
          <w:tcPr>
            <w:tcW w:w="808" w:type="pct"/>
            <w:shd w:val="clear" w:color="auto" w:fill="E5DFEC" w:themeFill="accent4" w:themeFillTint="33"/>
            <w:vAlign w:val="center"/>
          </w:tcPr>
          <w:p w:rsidR="00EC59E9" w:rsidRPr="00096E4F" w:rsidRDefault="00EC59E9" w:rsidP="000471E5">
            <w:pPr>
              <w:jc w:val="center"/>
              <w:rPr>
                <w:b/>
                <w:sz w:val="19"/>
                <w:szCs w:val="19"/>
              </w:rPr>
            </w:pPr>
            <w:r w:rsidRPr="00096E4F">
              <w:rPr>
                <w:b/>
                <w:sz w:val="19"/>
                <w:szCs w:val="19"/>
              </w:rPr>
              <w:t>9-12</w:t>
            </w:r>
          </w:p>
        </w:tc>
      </w:tr>
      <w:tr w:rsidR="00EC59E9" w:rsidRPr="00096E4F" w:rsidTr="000471E5">
        <w:trPr>
          <w:trHeight w:val="1750"/>
        </w:trPr>
        <w:tc>
          <w:tcPr>
            <w:tcW w:w="502" w:type="pct"/>
            <w:vMerge/>
            <w:shd w:val="clear" w:color="auto" w:fill="E5DFEC" w:themeFill="accent4" w:themeFillTint="33"/>
            <w:vAlign w:val="center"/>
          </w:tcPr>
          <w:p w:rsidR="00EC59E9" w:rsidRPr="00096E4F" w:rsidRDefault="00EC59E9" w:rsidP="000471E5">
            <w:pPr>
              <w:jc w:val="center"/>
              <w:rPr>
                <w:b/>
                <w:sz w:val="19"/>
                <w:szCs w:val="19"/>
              </w:rPr>
            </w:pPr>
          </w:p>
        </w:tc>
        <w:tc>
          <w:tcPr>
            <w:tcW w:w="1055" w:type="pct"/>
            <w:shd w:val="clear" w:color="auto" w:fill="E5DFEC" w:themeFill="accent4" w:themeFillTint="33"/>
            <w:vAlign w:val="center"/>
          </w:tcPr>
          <w:p w:rsidR="00EC59E9" w:rsidRPr="00096E4F" w:rsidRDefault="00EC59E9" w:rsidP="000471E5">
            <w:pPr>
              <w:rPr>
                <w:sz w:val="19"/>
                <w:szCs w:val="19"/>
              </w:rPr>
            </w:pPr>
            <w:r w:rsidRPr="00096E4F">
              <w:rPr>
                <w:sz w:val="19"/>
                <w:szCs w:val="19"/>
              </w:rPr>
              <w:t>Standard Course of Study</w:t>
            </w:r>
          </w:p>
        </w:tc>
        <w:tc>
          <w:tcPr>
            <w:tcW w:w="1489" w:type="pct"/>
            <w:shd w:val="clear" w:color="auto" w:fill="E5DFEC" w:themeFill="accent4" w:themeFillTint="33"/>
            <w:vAlign w:val="center"/>
          </w:tcPr>
          <w:p w:rsidR="00EC59E9" w:rsidRPr="00096E4F" w:rsidRDefault="00EC59E9" w:rsidP="000471E5">
            <w:pPr>
              <w:rPr>
                <w:sz w:val="19"/>
                <w:szCs w:val="19"/>
              </w:rPr>
            </w:pPr>
            <w:r w:rsidRPr="00096E4F">
              <w:rPr>
                <w:sz w:val="19"/>
                <w:szCs w:val="19"/>
              </w:rPr>
              <w:t xml:space="preserve">County wide </w:t>
            </w:r>
            <w:proofErr w:type="spellStart"/>
            <w:r w:rsidRPr="00096E4F">
              <w:rPr>
                <w:sz w:val="19"/>
                <w:szCs w:val="19"/>
              </w:rPr>
              <w:t>CogAT</w:t>
            </w:r>
            <w:proofErr w:type="spellEnd"/>
            <w:r w:rsidRPr="00096E4F">
              <w:rPr>
                <w:sz w:val="19"/>
                <w:szCs w:val="19"/>
              </w:rPr>
              <w:t xml:space="preserve"> Testing</w:t>
            </w:r>
          </w:p>
          <w:p w:rsidR="00EC59E9" w:rsidRPr="00096E4F" w:rsidRDefault="00EC59E9" w:rsidP="008527E8">
            <w:pPr>
              <w:pStyle w:val="ListParagraph"/>
              <w:widowControl/>
              <w:numPr>
                <w:ilvl w:val="0"/>
                <w:numId w:val="129"/>
              </w:numPr>
              <w:autoSpaceDE/>
              <w:autoSpaceDN/>
              <w:adjustRightInd/>
              <w:rPr>
                <w:sz w:val="19"/>
                <w:szCs w:val="19"/>
              </w:rPr>
            </w:pPr>
            <w:r w:rsidRPr="00096E4F">
              <w:rPr>
                <w:sz w:val="19"/>
                <w:szCs w:val="19"/>
              </w:rPr>
              <w:t xml:space="preserve">Students scoring </w:t>
            </w:r>
            <w:r w:rsidRPr="00096E4F">
              <w:rPr>
                <w:sz w:val="19"/>
                <w:szCs w:val="19"/>
                <w:u w:val="single"/>
              </w:rPr>
              <w:t>&gt;</w:t>
            </w:r>
            <w:r w:rsidRPr="00096E4F">
              <w:rPr>
                <w:sz w:val="19"/>
                <w:szCs w:val="19"/>
              </w:rPr>
              <w:t xml:space="preserve"> 85% on any </w:t>
            </w:r>
            <w:proofErr w:type="spellStart"/>
            <w:r w:rsidRPr="00096E4F">
              <w:rPr>
                <w:sz w:val="19"/>
                <w:szCs w:val="19"/>
              </w:rPr>
              <w:t>CogAT</w:t>
            </w:r>
            <w:proofErr w:type="spellEnd"/>
            <w:r w:rsidRPr="00096E4F">
              <w:rPr>
                <w:sz w:val="19"/>
                <w:szCs w:val="19"/>
              </w:rPr>
              <w:t xml:space="preserve"> subtest or composite take Iowa Assessments (Iowa).</w:t>
            </w:r>
          </w:p>
          <w:p w:rsidR="00EC59E9" w:rsidRPr="00096E4F" w:rsidRDefault="00EC59E9" w:rsidP="008527E8">
            <w:pPr>
              <w:pStyle w:val="ListParagraph"/>
              <w:widowControl/>
              <w:numPr>
                <w:ilvl w:val="0"/>
                <w:numId w:val="129"/>
              </w:numPr>
              <w:shd w:val="clear" w:color="auto" w:fill="E5DFEC" w:themeFill="accent4" w:themeFillTint="33"/>
              <w:autoSpaceDE/>
              <w:autoSpaceDN/>
              <w:adjustRightInd/>
              <w:rPr>
                <w:sz w:val="19"/>
                <w:szCs w:val="19"/>
              </w:rPr>
            </w:pPr>
            <w:r w:rsidRPr="00096E4F">
              <w:rPr>
                <w:sz w:val="19"/>
                <w:szCs w:val="19"/>
              </w:rPr>
              <w:t>Parents and teachers can request for other students to take Iowa.</w:t>
            </w:r>
          </w:p>
          <w:p w:rsidR="00EC59E9" w:rsidRPr="00096E4F" w:rsidRDefault="00EC59E9" w:rsidP="000471E5">
            <w:pPr>
              <w:shd w:val="clear" w:color="auto" w:fill="E5DFEC" w:themeFill="accent4" w:themeFillTint="33"/>
              <w:rPr>
                <w:sz w:val="19"/>
                <w:szCs w:val="19"/>
              </w:rPr>
            </w:pPr>
            <w:r w:rsidRPr="00096E4F">
              <w:rPr>
                <w:sz w:val="19"/>
                <w:szCs w:val="19"/>
              </w:rPr>
              <w:t>I</w:t>
            </w:r>
            <w:r w:rsidRPr="00096E4F">
              <w:rPr>
                <w:sz w:val="19"/>
                <w:szCs w:val="19"/>
                <w:shd w:val="clear" w:color="auto" w:fill="E5DFEC" w:themeFill="accent4" w:themeFillTint="33"/>
              </w:rPr>
              <w:t>o</w:t>
            </w:r>
            <w:r w:rsidRPr="00096E4F">
              <w:rPr>
                <w:sz w:val="19"/>
                <w:szCs w:val="19"/>
              </w:rPr>
              <w:t>wa Ass</w:t>
            </w:r>
            <w:r w:rsidRPr="00096E4F">
              <w:rPr>
                <w:sz w:val="19"/>
                <w:szCs w:val="19"/>
                <w:shd w:val="clear" w:color="auto" w:fill="FADEF8"/>
              </w:rPr>
              <w:t>e</w:t>
            </w:r>
            <w:r w:rsidRPr="00096E4F">
              <w:rPr>
                <w:sz w:val="19"/>
                <w:szCs w:val="19"/>
              </w:rPr>
              <w:t>ssment Testing for referred students</w:t>
            </w:r>
          </w:p>
        </w:tc>
        <w:tc>
          <w:tcPr>
            <w:tcW w:w="1146" w:type="pct"/>
            <w:shd w:val="clear" w:color="auto" w:fill="E5DFEC" w:themeFill="accent4" w:themeFillTint="33"/>
            <w:vAlign w:val="center"/>
          </w:tcPr>
          <w:p w:rsidR="00EC59E9" w:rsidRPr="00096E4F" w:rsidRDefault="00EC59E9" w:rsidP="000471E5">
            <w:pPr>
              <w:rPr>
                <w:sz w:val="19"/>
                <w:szCs w:val="19"/>
              </w:rPr>
            </w:pPr>
            <w:r w:rsidRPr="00096E4F">
              <w:rPr>
                <w:sz w:val="19"/>
                <w:szCs w:val="19"/>
              </w:rPr>
              <w:t>Standard Course of Study</w:t>
            </w:r>
          </w:p>
        </w:tc>
        <w:tc>
          <w:tcPr>
            <w:tcW w:w="808" w:type="pct"/>
            <w:shd w:val="clear" w:color="auto" w:fill="E5DFEC" w:themeFill="accent4" w:themeFillTint="33"/>
            <w:vAlign w:val="center"/>
          </w:tcPr>
          <w:p w:rsidR="00EC59E9" w:rsidRPr="00096E4F" w:rsidRDefault="00EC59E9" w:rsidP="000471E5">
            <w:pPr>
              <w:rPr>
                <w:sz w:val="19"/>
                <w:szCs w:val="19"/>
              </w:rPr>
            </w:pPr>
            <w:r w:rsidRPr="00096E4F">
              <w:rPr>
                <w:sz w:val="19"/>
                <w:szCs w:val="19"/>
              </w:rPr>
              <w:t>Standard Course of Study</w:t>
            </w:r>
          </w:p>
        </w:tc>
      </w:tr>
      <w:tr w:rsidR="00EC59E9" w:rsidRPr="00096E4F" w:rsidTr="000471E5">
        <w:tc>
          <w:tcPr>
            <w:tcW w:w="5000" w:type="pct"/>
            <w:gridSpan w:val="5"/>
            <w:shd w:val="clear" w:color="auto" w:fill="F2F2F2" w:themeFill="background1" w:themeFillShade="F2"/>
            <w:vAlign w:val="center"/>
          </w:tcPr>
          <w:p w:rsidR="00EC59E9" w:rsidRPr="00096E4F" w:rsidRDefault="00EC59E9" w:rsidP="000471E5">
            <w:pPr>
              <w:jc w:val="center"/>
              <w:rPr>
                <w:sz w:val="19"/>
                <w:szCs w:val="19"/>
              </w:rPr>
            </w:pPr>
            <w:r w:rsidRPr="00096E4F">
              <w:rPr>
                <w:b/>
                <w:sz w:val="19"/>
                <w:szCs w:val="19"/>
              </w:rPr>
              <w:t>AIG PROCESS</w:t>
            </w:r>
          </w:p>
        </w:tc>
      </w:tr>
      <w:tr w:rsidR="00EC59E9" w:rsidRPr="00096E4F" w:rsidTr="000471E5">
        <w:tc>
          <w:tcPr>
            <w:tcW w:w="502" w:type="pct"/>
            <w:shd w:val="clear" w:color="auto" w:fill="FDE9D9" w:themeFill="accent6" w:themeFillTint="33"/>
            <w:vAlign w:val="center"/>
          </w:tcPr>
          <w:p w:rsidR="00EC59E9" w:rsidRPr="00096E4F" w:rsidRDefault="00EC59E9" w:rsidP="000471E5">
            <w:pPr>
              <w:jc w:val="center"/>
              <w:rPr>
                <w:b/>
                <w:sz w:val="19"/>
                <w:szCs w:val="19"/>
              </w:rPr>
            </w:pPr>
            <w:r w:rsidRPr="00096E4F">
              <w:rPr>
                <w:b/>
                <w:sz w:val="19"/>
                <w:szCs w:val="19"/>
              </w:rPr>
              <w:t>NOMINATION</w:t>
            </w:r>
          </w:p>
        </w:tc>
        <w:tc>
          <w:tcPr>
            <w:tcW w:w="1055" w:type="pct"/>
            <w:shd w:val="clear" w:color="auto" w:fill="FDE9D9" w:themeFill="accent6" w:themeFillTint="33"/>
            <w:vAlign w:val="center"/>
          </w:tcPr>
          <w:p w:rsidR="00EC59E9" w:rsidRPr="00096E4F" w:rsidRDefault="00EC59E9" w:rsidP="000471E5">
            <w:pPr>
              <w:rPr>
                <w:sz w:val="19"/>
                <w:szCs w:val="19"/>
              </w:rPr>
            </w:pPr>
            <w:r w:rsidRPr="00096E4F">
              <w:rPr>
                <w:sz w:val="19"/>
                <w:szCs w:val="19"/>
              </w:rPr>
              <w:t>1.Parents or teachers nominate</w:t>
            </w:r>
          </w:p>
          <w:p w:rsidR="00EC59E9" w:rsidRPr="00096E4F" w:rsidRDefault="00EC59E9" w:rsidP="000471E5">
            <w:pPr>
              <w:rPr>
                <w:sz w:val="19"/>
                <w:szCs w:val="19"/>
              </w:rPr>
            </w:pPr>
            <w:r w:rsidRPr="00096E4F">
              <w:rPr>
                <w:sz w:val="19"/>
                <w:szCs w:val="19"/>
              </w:rPr>
              <w:t>2. SBCGE meets to review nomination and requests data collection</w:t>
            </w:r>
          </w:p>
          <w:p w:rsidR="00EC59E9" w:rsidRPr="00096E4F" w:rsidRDefault="00EC59E9" w:rsidP="000471E5">
            <w:pPr>
              <w:rPr>
                <w:sz w:val="19"/>
                <w:szCs w:val="19"/>
              </w:rPr>
            </w:pPr>
            <w:r w:rsidRPr="00096E4F">
              <w:rPr>
                <w:sz w:val="19"/>
                <w:szCs w:val="19"/>
              </w:rPr>
              <w:t>3. Based on collected data, students performing 2-3 grade levels above peers are submitted to AIG Central Services for review</w:t>
            </w:r>
          </w:p>
        </w:tc>
        <w:tc>
          <w:tcPr>
            <w:tcW w:w="1489" w:type="pct"/>
            <w:vMerge w:val="restart"/>
            <w:shd w:val="clear" w:color="auto" w:fill="FDE9D9" w:themeFill="accent6" w:themeFillTint="33"/>
            <w:vAlign w:val="center"/>
          </w:tcPr>
          <w:p w:rsidR="00EC59E9" w:rsidRPr="00096E4F" w:rsidRDefault="00EC59E9" w:rsidP="000471E5">
            <w:pPr>
              <w:rPr>
                <w:sz w:val="19"/>
                <w:szCs w:val="19"/>
              </w:rPr>
            </w:pPr>
            <w:r w:rsidRPr="00096E4F">
              <w:rPr>
                <w:sz w:val="19"/>
                <w:szCs w:val="19"/>
              </w:rPr>
              <w:t xml:space="preserve">Students scoring </w:t>
            </w:r>
            <w:r w:rsidRPr="00096E4F">
              <w:rPr>
                <w:sz w:val="19"/>
                <w:szCs w:val="19"/>
                <w:u w:val="single"/>
              </w:rPr>
              <w:t>&gt;</w:t>
            </w:r>
            <w:r w:rsidRPr="00096E4F">
              <w:rPr>
                <w:sz w:val="19"/>
                <w:szCs w:val="19"/>
              </w:rPr>
              <w:t xml:space="preserve"> 95% on either a qualifying </w:t>
            </w:r>
            <w:proofErr w:type="spellStart"/>
            <w:r w:rsidRPr="00096E4F">
              <w:rPr>
                <w:sz w:val="19"/>
                <w:szCs w:val="19"/>
              </w:rPr>
              <w:t>CogAT</w:t>
            </w:r>
            <w:proofErr w:type="spellEnd"/>
            <w:r w:rsidRPr="00096E4F">
              <w:rPr>
                <w:sz w:val="19"/>
                <w:szCs w:val="19"/>
              </w:rPr>
              <w:t xml:space="preserve"> score or Iowa total reading or math score. (Nomination/ Referral)</w:t>
            </w:r>
          </w:p>
        </w:tc>
        <w:tc>
          <w:tcPr>
            <w:tcW w:w="1146" w:type="pct"/>
            <w:shd w:val="clear" w:color="auto" w:fill="FDE9D9" w:themeFill="accent6" w:themeFillTint="33"/>
            <w:vAlign w:val="center"/>
          </w:tcPr>
          <w:p w:rsidR="00EC59E9" w:rsidRPr="00096E4F" w:rsidRDefault="00EC59E9" w:rsidP="008527E8">
            <w:pPr>
              <w:pStyle w:val="ListParagraph"/>
              <w:widowControl/>
              <w:numPr>
                <w:ilvl w:val="0"/>
                <w:numId w:val="133"/>
              </w:numPr>
              <w:autoSpaceDE/>
              <w:autoSpaceDN/>
              <w:adjustRightInd/>
              <w:ind w:left="360"/>
              <w:rPr>
                <w:sz w:val="19"/>
                <w:szCs w:val="19"/>
              </w:rPr>
            </w:pPr>
            <w:r w:rsidRPr="00096E4F">
              <w:rPr>
                <w:sz w:val="19"/>
                <w:szCs w:val="19"/>
              </w:rPr>
              <w:t>Parents or teachers nominate</w:t>
            </w:r>
          </w:p>
          <w:p w:rsidR="00EC59E9" w:rsidRPr="00096E4F" w:rsidRDefault="00EC59E9" w:rsidP="000471E5">
            <w:pPr>
              <w:pStyle w:val="ListParagraph"/>
              <w:ind w:left="360"/>
              <w:rPr>
                <w:sz w:val="19"/>
                <w:szCs w:val="19"/>
              </w:rPr>
            </w:pPr>
          </w:p>
          <w:p w:rsidR="00EC59E9" w:rsidRPr="00096E4F" w:rsidRDefault="00EC59E9" w:rsidP="008527E8">
            <w:pPr>
              <w:pStyle w:val="ListParagraph"/>
              <w:widowControl/>
              <w:numPr>
                <w:ilvl w:val="0"/>
                <w:numId w:val="133"/>
              </w:numPr>
              <w:autoSpaceDE/>
              <w:autoSpaceDN/>
              <w:adjustRightInd/>
              <w:ind w:left="360"/>
              <w:rPr>
                <w:sz w:val="19"/>
                <w:szCs w:val="19"/>
              </w:rPr>
            </w:pPr>
            <w:r w:rsidRPr="00096E4F">
              <w:rPr>
                <w:sz w:val="19"/>
                <w:szCs w:val="19"/>
              </w:rPr>
              <w:t>EOG scores,  work samples other available data are reviewed for all students with academic potential</w:t>
            </w:r>
          </w:p>
          <w:p w:rsidR="00EC59E9" w:rsidRPr="00096E4F" w:rsidRDefault="00EC59E9" w:rsidP="000471E5">
            <w:pPr>
              <w:pStyle w:val="ListParagraph"/>
              <w:ind w:left="360"/>
              <w:rPr>
                <w:sz w:val="19"/>
                <w:szCs w:val="19"/>
              </w:rPr>
            </w:pPr>
          </w:p>
          <w:p w:rsidR="00EC59E9" w:rsidRPr="00096E4F" w:rsidRDefault="00EC59E9" w:rsidP="008527E8">
            <w:pPr>
              <w:pStyle w:val="ListParagraph"/>
              <w:widowControl/>
              <w:numPr>
                <w:ilvl w:val="0"/>
                <w:numId w:val="133"/>
              </w:numPr>
              <w:autoSpaceDE/>
              <w:autoSpaceDN/>
              <w:adjustRightInd/>
              <w:ind w:left="360"/>
              <w:rPr>
                <w:sz w:val="19"/>
                <w:szCs w:val="19"/>
              </w:rPr>
            </w:pPr>
            <w:r w:rsidRPr="00096E4F">
              <w:rPr>
                <w:sz w:val="19"/>
                <w:szCs w:val="19"/>
              </w:rPr>
              <w:t>Based on review of collected data, students may be</w:t>
            </w:r>
          </w:p>
          <w:p w:rsidR="00EC59E9" w:rsidRPr="00096E4F" w:rsidRDefault="00EC59E9" w:rsidP="008527E8">
            <w:pPr>
              <w:pStyle w:val="ListParagraph"/>
              <w:widowControl/>
              <w:numPr>
                <w:ilvl w:val="0"/>
                <w:numId w:val="133"/>
              </w:numPr>
              <w:autoSpaceDE/>
              <w:autoSpaceDN/>
              <w:adjustRightInd/>
              <w:rPr>
                <w:sz w:val="19"/>
                <w:szCs w:val="19"/>
              </w:rPr>
            </w:pPr>
            <w:r w:rsidRPr="00096E4F">
              <w:rPr>
                <w:sz w:val="19"/>
                <w:szCs w:val="19"/>
              </w:rPr>
              <w:t>Nomination only – no referral</w:t>
            </w:r>
          </w:p>
          <w:p w:rsidR="00EC59E9" w:rsidRPr="00096E4F" w:rsidRDefault="00EC59E9" w:rsidP="008527E8">
            <w:pPr>
              <w:pStyle w:val="ListParagraph"/>
              <w:widowControl/>
              <w:numPr>
                <w:ilvl w:val="0"/>
                <w:numId w:val="132"/>
              </w:numPr>
              <w:autoSpaceDE/>
              <w:autoSpaceDN/>
              <w:adjustRightInd/>
              <w:rPr>
                <w:sz w:val="19"/>
                <w:szCs w:val="19"/>
              </w:rPr>
            </w:pPr>
            <w:r w:rsidRPr="00096E4F">
              <w:rPr>
                <w:sz w:val="19"/>
                <w:szCs w:val="19"/>
              </w:rPr>
              <w:t>Referred for evaluation</w:t>
            </w:r>
          </w:p>
        </w:tc>
        <w:tc>
          <w:tcPr>
            <w:tcW w:w="808" w:type="pct"/>
            <w:shd w:val="clear" w:color="auto" w:fill="FDE9D9" w:themeFill="accent6" w:themeFillTint="33"/>
            <w:vAlign w:val="center"/>
          </w:tcPr>
          <w:p w:rsidR="00EC59E9" w:rsidRPr="00096E4F" w:rsidRDefault="00EC59E9" w:rsidP="000471E5">
            <w:pPr>
              <w:rPr>
                <w:sz w:val="19"/>
                <w:szCs w:val="19"/>
              </w:rPr>
            </w:pPr>
            <w:r w:rsidRPr="00096E4F">
              <w:rPr>
                <w:sz w:val="19"/>
                <w:szCs w:val="19"/>
              </w:rPr>
              <w:t>1. Parents or teachers nominate and/or student may self-nominate. These nominations are primarily in response to Governor’s School Applications.</w:t>
            </w:r>
          </w:p>
          <w:p w:rsidR="00EC59E9" w:rsidRPr="00096E4F" w:rsidRDefault="00EC59E9" w:rsidP="000471E5">
            <w:pPr>
              <w:rPr>
                <w:sz w:val="19"/>
                <w:szCs w:val="19"/>
              </w:rPr>
            </w:pPr>
            <w:r w:rsidRPr="00096E4F">
              <w:rPr>
                <w:sz w:val="19"/>
                <w:szCs w:val="19"/>
              </w:rPr>
              <w:t>2. Data is collected and reviewed for nominated students.</w:t>
            </w:r>
          </w:p>
          <w:p w:rsidR="00EC59E9" w:rsidRPr="00096E4F" w:rsidRDefault="00EC59E9" w:rsidP="000471E5">
            <w:pPr>
              <w:rPr>
                <w:sz w:val="19"/>
                <w:szCs w:val="19"/>
              </w:rPr>
            </w:pPr>
            <w:r w:rsidRPr="00096E4F">
              <w:rPr>
                <w:sz w:val="19"/>
                <w:szCs w:val="19"/>
              </w:rPr>
              <w:t>3. Students may be</w:t>
            </w:r>
          </w:p>
          <w:p w:rsidR="00EC59E9" w:rsidRPr="00096E4F" w:rsidRDefault="00EC59E9" w:rsidP="000471E5">
            <w:pPr>
              <w:rPr>
                <w:sz w:val="19"/>
                <w:szCs w:val="19"/>
              </w:rPr>
            </w:pPr>
            <w:r w:rsidRPr="00096E4F">
              <w:rPr>
                <w:sz w:val="19"/>
                <w:szCs w:val="19"/>
              </w:rPr>
              <w:t>-Nominated only – no referral</w:t>
            </w:r>
          </w:p>
          <w:p w:rsidR="00EC59E9" w:rsidRPr="00096E4F" w:rsidRDefault="00EC59E9" w:rsidP="000471E5">
            <w:pPr>
              <w:rPr>
                <w:sz w:val="19"/>
                <w:szCs w:val="19"/>
              </w:rPr>
            </w:pPr>
            <w:r w:rsidRPr="00096E4F">
              <w:rPr>
                <w:sz w:val="19"/>
                <w:szCs w:val="19"/>
              </w:rPr>
              <w:t>- Referred for evaluation</w:t>
            </w:r>
          </w:p>
        </w:tc>
      </w:tr>
      <w:tr w:rsidR="00EC59E9" w:rsidRPr="00096E4F" w:rsidTr="000471E5">
        <w:tc>
          <w:tcPr>
            <w:tcW w:w="502" w:type="pct"/>
            <w:shd w:val="clear" w:color="auto" w:fill="FDE9D9" w:themeFill="accent6" w:themeFillTint="33"/>
            <w:vAlign w:val="center"/>
          </w:tcPr>
          <w:p w:rsidR="00EC59E9" w:rsidRPr="00096E4F" w:rsidRDefault="00EC59E9" w:rsidP="000471E5">
            <w:pPr>
              <w:jc w:val="center"/>
              <w:rPr>
                <w:b/>
                <w:sz w:val="19"/>
                <w:szCs w:val="19"/>
              </w:rPr>
            </w:pPr>
            <w:r w:rsidRPr="00096E4F">
              <w:rPr>
                <w:b/>
                <w:sz w:val="19"/>
                <w:szCs w:val="19"/>
              </w:rPr>
              <w:t>REFERRAL</w:t>
            </w:r>
          </w:p>
        </w:tc>
        <w:tc>
          <w:tcPr>
            <w:tcW w:w="1055" w:type="pct"/>
            <w:shd w:val="clear" w:color="auto" w:fill="FDE9D9" w:themeFill="accent6" w:themeFillTint="33"/>
            <w:vAlign w:val="center"/>
          </w:tcPr>
          <w:p w:rsidR="00EC59E9" w:rsidRPr="00096E4F" w:rsidRDefault="00EC59E9" w:rsidP="000471E5">
            <w:pPr>
              <w:rPr>
                <w:sz w:val="19"/>
                <w:szCs w:val="19"/>
              </w:rPr>
            </w:pPr>
            <w:r w:rsidRPr="00096E4F">
              <w:rPr>
                <w:sz w:val="19"/>
                <w:szCs w:val="19"/>
              </w:rPr>
              <w:t>AIG Central Services reviews data and portfolio for referral decision.</w:t>
            </w:r>
          </w:p>
          <w:p w:rsidR="00EC59E9" w:rsidRDefault="00EC59E9" w:rsidP="000471E5">
            <w:pPr>
              <w:rPr>
                <w:sz w:val="19"/>
                <w:szCs w:val="19"/>
              </w:rPr>
            </w:pPr>
            <w:r w:rsidRPr="00096E4F">
              <w:rPr>
                <w:sz w:val="19"/>
                <w:szCs w:val="19"/>
              </w:rPr>
              <w:t>Referred students are submitted to AIG psychologist for evaluation.</w:t>
            </w:r>
          </w:p>
          <w:p w:rsidR="00EC59E9" w:rsidRDefault="00EC59E9" w:rsidP="000471E5">
            <w:pPr>
              <w:rPr>
                <w:sz w:val="19"/>
                <w:szCs w:val="19"/>
              </w:rPr>
            </w:pPr>
          </w:p>
          <w:p w:rsidR="00EC59E9" w:rsidRPr="00096E4F" w:rsidRDefault="00EC59E9" w:rsidP="000471E5">
            <w:pPr>
              <w:rPr>
                <w:sz w:val="19"/>
                <w:szCs w:val="19"/>
              </w:rPr>
            </w:pPr>
          </w:p>
        </w:tc>
        <w:tc>
          <w:tcPr>
            <w:tcW w:w="1489" w:type="pct"/>
            <w:vMerge/>
            <w:shd w:val="clear" w:color="auto" w:fill="FDE9D9" w:themeFill="accent6" w:themeFillTint="33"/>
            <w:vAlign w:val="center"/>
          </w:tcPr>
          <w:p w:rsidR="00EC59E9" w:rsidRPr="00096E4F" w:rsidRDefault="00EC59E9" w:rsidP="000471E5">
            <w:pPr>
              <w:rPr>
                <w:sz w:val="19"/>
                <w:szCs w:val="19"/>
              </w:rPr>
            </w:pPr>
          </w:p>
        </w:tc>
        <w:tc>
          <w:tcPr>
            <w:tcW w:w="1146" w:type="pct"/>
            <w:shd w:val="clear" w:color="auto" w:fill="FDE9D9" w:themeFill="accent6" w:themeFillTint="33"/>
            <w:vAlign w:val="center"/>
          </w:tcPr>
          <w:p w:rsidR="00EC59E9" w:rsidRPr="00096E4F" w:rsidRDefault="00EC59E9" w:rsidP="000471E5">
            <w:pPr>
              <w:rPr>
                <w:sz w:val="19"/>
                <w:szCs w:val="19"/>
              </w:rPr>
            </w:pPr>
            <w:r w:rsidRPr="00096E4F">
              <w:rPr>
                <w:sz w:val="19"/>
                <w:szCs w:val="19"/>
              </w:rPr>
              <w:t xml:space="preserve">The </w:t>
            </w:r>
            <w:proofErr w:type="spellStart"/>
            <w:r w:rsidRPr="00096E4F">
              <w:rPr>
                <w:sz w:val="19"/>
                <w:szCs w:val="19"/>
              </w:rPr>
              <w:t>CogAT</w:t>
            </w:r>
            <w:proofErr w:type="spellEnd"/>
            <w:r w:rsidRPr="00096E4F">
              <w:rPr>
                <w:sz w:val="19"/>
                <w:szCs w:val="19"/>
              </w:rPr>
              <w:t xml:space="preserve"> and Iowa are administered to </w:t>
            </w:r>
            <w:proofErr w:type="gramStart"/>
            <w:r w:rsidRPr="00096E4F">
              <w:rPr>
                <w:sz w:val="19"/>
                <w:szCs w:val="19"/>
              </w:rPr>
              <w:t>referred</w:t>
            </w:r>
            <w:proofErr w:type="gramEnd"/>
            <w:r w:rsidRPr="00096E4F">
              <w:rPr>
                <w:sz w:val="19"/>
                <w:szCs w:val="19"/>
              </w:rPr>
              <w:t xml:space="preserve"> students during specified testing windows during (fall and spring testing windows).</w:t>
            </w:r>
          </w:p>
        </w:tc>
        <w:tc>
          <w:tcPr>
            <w:tcW w:w="808" w:type="pct"/>
            <w:shd w:val="clear" w:color="auto" w:fill="FDE9D9" w:themeFill="accent6" w:themeFillTint="33"/>
            <w:vAlign w:val="center"/>
          </w:tcPr>
          <w:p w:rsidR="00EC59E9" w:rsidRPr="00096E4F" w:rsidRDefault="00EC59E9" w:rsidP="000471E5">
            <w:pPr>
              <w:rPr>
                <w:sz w:val="19"/>
                <w:szCs w:val="19"/>
              </w:rPr>
            </w:pPr>
            <w:r w:rsidRPr="00096E4F">
              <w:rPr>
                <w:sz w:val="19"/>
                <w:szCs w:val="19"/>
              </w:rPr>
              <w:t xml:space="preserve">The </w:t>
            </w:r>
            <w:proofErr w:type="spellStart"/>
            <w:r w:rsidRPr="00096E4F">
              <w:rPr>
                <w:sz w:val="19"/>
                <w:szCs w:val="19"/>
              </w:rPr>
              <w:t>CogAT</w:t>
            </w:r>
            <w:proofErr w:type="spellEnd"/>
            <w:r w:rsidRPr="00096E4F">
              <w:rPr>
                <w:sz w:val="19"/>
                <w:szCs w:val="19"/>
              </w:rPr>
              <w:t xml:space="preserve"> and Iowa are administered to students referred during specified testing window for Governors School.</w:t>
            </w:r>
          </w:p>
        </w:tc>
      </w:tr>
      <w:tr w:rsidR="00EC59E9" w:rsidRPr="00096E4F" w:rsidTr="000471E5">
        <w:tc>
          <w:tcPr>
            <w:tcW w:w="502" w:type="pct"/>
            <w:shd w:val="clear" w:color="auto" w:fill="FFE1FF"/>
            <w:vAlign w:val="center"/>
          </w:tcPr>
          <w:p w:rsidR="00EC59E9" w:rsidRPr="00096E4F" w:rsidRDefault="00EC59E9" w:rsidP="000471E5">
            <w:pPr>
              <w:jc w:val="center"/>
              <w:rPr>
                <w:b/>
                <w:sz w:val="19"/>
                <w:szCs w:val="19"/>
              </w:rPr>
            </w:pPr>
            <w:r w:rsidRPr="00096E4F">
              <w:rPr>
                <w:b/>
                <w:sz w:val="19"/>
                <w:szCs w:val="19"/>
              </w:rPr>
              <w:t>GATEWAY #1</w:t>
            </w:r>
          </w:p>
        </w:tc>
        <w:tc>
          <w:tcPr>
            <w:tcW w:w="1055" w:type="pct"/>
            <w:shd w:val="clear" w:color="auto" w:fill="FFE1FF"/>
            <w:vAlign w:val="center"/>
          </w:tcPr>
          <w:p w:rsidR="00EC59E9" w:rsidRDefault="00EC59E9" w:rsidP="000471E5">
            <w:pPr>
              <w:rPr>
                <w:sz w:val="19"/>
                <w:szCs w:val="19"/>
              </w:rPr>
            </w:pPr>
          </w:p>
          <w:p w:rsidR="00EC59E9" w:rsidRPr="00096E4F" w:rsidRDefault="00EC59E9" w:rsidP="000471E5">
            <w:pPr>
              <w:rPr>
                <w:sz w:val="19"/>
                <w:szCs w:val="19"/>
              </w:rPr>
            </w:pPr>
            <w:r w:rsidRPr="00096E4F">
              <w:rPr>
                <w:sz w:val="19"/>
                <w:szCs w:val="19"/>
              </w:rPr>
              <w:t xml:space="preserve">Students scoring </w:t>
            </w:r>
            <w:r w:rsidRPr="00096E4F">
              <w:rPr>
                <w:sz w:val="19"/>
                <w:szCs w:val="19"/>
                <w:u w:val="single"/>
              </w:rPr>
              <w:t>&gt;</w:t>
            </w:r>
            <w:r w:rsidRPr="00096E4F">
              <w:rPr>
                <w:sz w:val="19"/>
                <w:szCs w:val="19"/>
              </w:rPr>
              <w:t xml:space="preserve"> 98% on both individually administered cognitive and achievement assessments are identified.</w:t>
            </w:r>
          </w:p>
          <w:p w:rsidR="00EC59E9" w:rsidRPr="00096E4F" w:rsidRDefault="00EC59E9" w:rsidP="000471E5">
            <w:pPr>
              <w:rPr>
                <w:sz w:val="19"/>
                <w:szCs w:val="19"/>
              </w:rPr>
            </w:pPr>
          </w:p>
          <w:p w:rsidR="00EC59E9" w:rsidRDefault="00EC59E9" w:rsidP="000471E5">
            <w:pPr>
              <w:rPr>
                <w:sz w:val="19"/>
                <w:szCs w:val="19"/>
              </w:rPr>
            </w:pPr>
            <w:r w:rsidRPr="00096E4F">
              <w:rPr>
                <w:sz w:val="19"/>
                <w:szCs w:val="19"/>
              </w:rPr>
              <w:t>Assessments provided for K-2 referred students are culturally responsive and determined based upon documented evidences provided through the referral and assessment.</w:t>
            </w:r>
          </w:p>
          <w:p w:rsidR="00EC59E9" w:rsidRPr="00096E4F" w:rsidRDefault="00EC59E9" w:rsidP="000471E5">
            <w:pPr>
              <w:rPr>
                <w:sz w:val="19"/>
                <w:szCs w:val="19"/>
              </w:rPr>
            </w:pPr>
          </w:p>
        </w:tc>
        <w:tc>
          <w:tcPr>
            <w:tcW w:w="3443" w:type="pct"/>
            <w:gridSpan w:val="3"/>
            <w:shd w:val="clear" w:color="auto" w:fill="FFE1FF"/>
            <w:vAlign w:val="center"/>
          </w:tcPr>
          <w:p w:rsidR="00EC59E9" w:rsidRPr="00096E4F" w:rsidRDefault="00EC59E9" w:rsidP="008527E8">
            <w:pPr>
              <w:pStyle w:val="ListParagraph"/>
              <w:widowControl/>
              <w:numPr>
                <w:ilvl w:val="0"/>
                <w:numId w:val="130"/>
              </w:numPr>
              <w:autoSpaceDE/>
              <w:autoSpaceDN/>
              <w:adjustRightInd/>
              <w:rPr>
                <w:b/>
                <w:sz w:val="19"/>
                <w:szCs w:val="19"/>
              </w:rPr>
            </w:pPr>
            <w:r w:rsidRPr="00096E4F">
              <w:rPr>
                <w:b/>
                <w:sz w:val="19"/>
                <w:szCs w:val="19"/>
              </w:rPr>
              <w:t xml:space="preserve"> Students scoring </w:t>
            </w:r>
            <w:r w:rsidRPr="00096E4F">
              <w:rPr>
                <w:b/>
                <w:sz w:val="19"/>
                <w:szCs w:val="19"/>
                <w:u w:val="single"/>
              </w:rPr>
              <w:t>&gt;</w:t>
            </w:r>
            <w:r w:rsidRPr="00096E4F">
              <w:rPr>
                <w:b/>
                <w:sz w:val="19"/>
                <w:szCs w:val="19"/>
              </w:rPr>
              <w:t xml:space="preserve"> 95% on qualifying </w:t>
            </w:r>
            <w:proofErr w:type="spellStart"/>
            <w:r w:rsidRPr="00096E4F">
              <w:rPr>
                <w:b/>
                <w:sz w:val="19"/>
                <w:szCs w:val="19"/>
              </w:rPr>
              <w:t>CogAT</w:t>
            </w:r>
            <w:proofErr w:type="spellEnd"/>
            <w:r w:rsidRPr="00096E4F">
              <w:rPr>
                <w:b/>
                <w:sz w:val="19"/>
                <w:szCs w:val="19"/>
              </w:rPr>
              <w:t xml:space="preserve"> score AND  Iowa total reading and/or total math total score are identified in the area(s) in which the scores align</w:t>
            </w:r>
          </w:p>
          <w:p w:rsidR="00EC59E9" w:rsidRPr="00096E4F" w:rsidRDefault="00EC59E9" w:rsidP="000471E5">
            <w:pPr>
              <w:rPr>
                <w:sz w:val="19"/>
                <w:szCs w:val="19"/>
              </w:rPr>
            </w:pPr>
          </w:p>
          <w:p w:rsidR="00EC59E9" w:rsidRPr="00096E4F" w:rsidRDefault="00EC59E9" w:rsidP="000471E5">
            <w:pPr>
              <w:rPr>
                <w:sz w:val="19"/>
                <w:szCs w:val="19"/>
              </w:rPr>
            </w:pPr>
          </w:p>
        </w:tc>
      </w:tr>
      <w:tr w:rsidR="00EC59E9" w:rsidRPr="00096E4F" w:rsidTr="000471E5">
        <w:tc>
          <w:tcPr>
            <w:tcW w:w="502" w:type="pct"/>
            <w:shd w:val="clear" w:color="auto" w:fill="FDDCA1"/>
            <w:vAlign w:val="center"/>
          </w:tcPr>
          <w:p w:rsidR="00EC59E9" w:rsidRPr="00096E4F" w:rsidRDefault="00EC59E9" w:rsidP="000471E5">
            <w:pPr>
              <w:jc w:val="center"/>
              <w:rPr>
                <w:b/>
                <w:sz w:val="19"/>
                <w:szCs w:val="19"/>
              </w:rPr>
            </w:pPr>
            <w:r w:rsidRPr="00096E4F">
              <w:rPr>
                <w:b/>
                <w:sz w:val="19"/>
                <w:szCs w:val="19"/>
              </w:rPr>
              <w:lastRenderedPageBreak/>
              <w:t>GATEWAY #2</w:t>
            </w:r>
          </w:p>
        </w:tc>
        <w:tc>
          <w:tcPr>
            <w:tcW w:w="1055" w:type="pct"/>
            <w:shd w:val="clear" w:color="auto" w:fill="FDDCA1"/>
            <w:vAlign w:val="center"/>
          </w:tcPr>
          <w:p w:rsidR="00EC59E9" w:rsidRPr="00096E4F" w:rsidRDefault="00EC59E9" w:rsidP="000471E5">
            <w:pPr>
              <w:rPr>
                <w:sz w:val="19"/>
                <w:szCs w:val="19"/>
              </w:rPr>
            </w:pPr>
            <w:r w:rsidRPr="00096E4F">
              <w:rPr>
                <w:sz w:val="19"/>
                <w:szCs w:val="19"/>
              </w:rPr>
              <w:t>Not applicable K-2</w:t>
            </w:r>
          </w:p>
        </w:tc>
        <w:tc>
          <w:tcPr>
            <w:tcW w:w="3443" w:type="pct"/>
            <w:gridSpan w:val="3"/>
            <w:shd w:val="clear" w:color="auto" w:fill="FDDCA1"/>
            <w:vAlign w:val="center"/>
          </w:tcPr>
          <w:p w:rsidR="00EC59E9" w:rsidRPr="00096E4F" w:rsidRDefault="00EC59E9" w:rsidP="008527E8">
            <w:pPr>
              <w:pStyle w:val="ListParagraph"/>
              <w:widowControl/>
              <w:numPr>
                <w:ilvl w:val="0"/>
                <w:numId w:val="131"/>
              </w:numPr>
              <w:autoSpaceDE/>
              <w:autoSpaceDN/>
              <w:adjustRightInd/>
              <w:rPr>
                <w:sz w:val="19"/>
                <w:szCs w:val="19"/>
              </w:rPr>
            </w:pPr>
            <w:r w:rsidRPr="00096E4F">
              <w:rPr>
                <w:sz w:val="19"/>
                <w:szCs w:val="19"/>
              </w:rPr>
              <w:t xml:space="preserve">Students scoring </w:t>
            </w:r>
            <w:r w:rsidRPr="00096E4F">
              <w:rPr>
                <w:sz w:val="19"/>
                <w:szCs w:val="19"/>
                <w:u w:val="single"/>
              </w:rPr>
              <w:t>&gt;</w:t>
            </w:r>
            <w:r w:rsidRPr="00096E4F">
              <w:rPr>
                <w:sz w:val="19"/>
                <w:szCs w:val="19"/>
              </w:rPr>
              <w:t xml:space="preserve">95% on qualifying </w:t>
            </w:r>
            <w:proofErr w:type="spellStart"/>
            <w:r w:rsidRPr="00096E4F">
              <w:rPr>
                <w:sz w:val="19"/>
                <w:szCs w:val="19"/>
              </w:rPr>
              <w:t>CogAT</w:t>
            </w:r>
            <w:proofErr w:type="spellEnd"/>
            <w:r w:rsidRPr="00096E4F">
              <w:rPr>
                <w:sz w:val="19"/>
                <w:szCs w:val="19"/>
              </w:rPr>
              <w:t xml:space="preserve"> score AND  &lt;95% on Iowa reading and/or math -  an individual achievement assessment will be administered:</w:t>
            </w:r>
          </w:p>
          <w:p w:rsidR="00EC59E9" w:rsidRPr="00096E4F" w:rsidRDefault="00EC59E9" w:rsidP="008527E8">
            <w:pPr>
              <w:pStyle w:val="ListParagraph"/>
              <w:widowControl/>
              <w:numPr>
                <w:ilvl w:val="1"/>
                <w:numId w:val="131"/>
              </w:numPr>
              <w:autoSpaceDE/>
              <w:autoSpaceDN/>
              <w:adjustRightInd/>
              <w:rPr>
                <w:sz w:val="19"/>
                <w:szCs w:val="19"/>
              </w:rPr>
            </w:pPr>
            <w:r w:rsidRPr="00096E4F">
              <w:rPr>
                <w:sz w:val="19"/>
                <w:szCs w:val="19"/>
              </w:rPr>
              <w:t xml:space="preserve">The Woodcock Johnson III will be administered in reading and/ or math. The achievement areas administered are determined by the qualifying </w:t>
            </w:r>
            <w:proofErr w:type="spellStart"/>
            <w:r w:rsidRPr="00096E4F">
              <w:rPr>
                <w:sz w:val="19"/>
                <w:szCs w:val="19"/>
              </w:rPr>
              <w:t>CogAT</w:t>
            </w:r>
            <w:proofErr w:type="spellEnd"/>
            <w:r w:rsidRPr="00096E4F">
              <w:rPr>
                <w:sz w:val="19"/>
                <w:szCs w:val="19"/>
              </w:rPr>
              <w:t xml:space="preserve"> score.  The subtests chosen are culturally responsive and determined based upon documented evidences provided through the referral and assessment.</w:t>
            </w:r>
          </w:p>
          <w:p w:rsidR="00EC59E9" w:rsidRPr="00096E4F" w:rsidRDefault="00EC59E9" w:rsidP="008527E8">
            <w:pPr>
              <w:pStyle w:val="ListParagraph"/>
              <w:widowControl/>
              <w:numPr>
                <w:ilvl w:val="1"/>
                <w:numId w:val="131"/>
              </w:numPr>
              <w:autoSpaceDE/>
              <w:autoSpaceDN/>
              <w:adjustRightInd/>
              <w:rPr>
                <w:sz w:val="19"/>
                <w:szCs w:val="19"/>
              </w:rPr>
            </w:pPr>
            <w:r w:rsidRPr="00096E4F">
              <w:rPr>
                <w:b/>
                <w:sz w:val="19"/>
                <w:szCs w:val="19"/>
              </w:rPr>
              <w:t xml:space="preserve">Students scoring </w:t>
            </w:r>
            <w:r w:rsidRPr="00096E4F">
              <w:rPr>
                <w:b/>
                <w:sz w:val="19"/>
                <w:szCs w:val="19"/>
                <w:u w:val="single"/>
              </w:rPr>
              <w:t>&gt;</w:t>
            </w:r>
            <w:r w:rsidRPr="00096E4F">
              <w:rPr>
                <w:b/>
                <w:sz w:val="19"/>
                <w:szCs w:val="19"/>
              </w:rPr>
              <w:t xml:space="preserve">95% on the Woodcock Johnson III paired with qualifying </w:t>
            </w:r>
            <w:proofErr w:type="spellStart"/>
            <w:r w:rsidRPr="00096E4F">
              <w:rPr>
                <w:b/>
                <w:sz w:val="19"/>
                <w:szCs w:val="19"/>
              </w:rPr>
              <w:t>CogAT</w:t>
            </w:r>
            <w:proofErr w:type="spellEnd"/>
            <w:r w:rsidRPr="00096E4F">
              <w:rPr>
                <w:b/>
                <w:sz w:val="19"/>
                <w:szCs w:val="19"/>
              </w:rPr>
              <w:t xml:space="preserve"> score are identified in the area(s) in which the scores align.</w:t>
            </w:r>
          </w:p>
          <w:p w:rsidR="00EC59E9" w:rsidRPr="00096E4F" w:rsidRDefault="00EC59E9" w:rsidP="008527E8">
            <w:pPr>
              <w:pStyle w:val="ListParagraph"/>
              <w:widowControl/>
              <w:numPr>
                <w:ilvl w:val="0"/>
                <w:numId w:val="131"/>
              </w:numPr>
              <w:autoSpaceDE/>
              <w:autoSpaceDN/>
              <w:adjustRightInd/>
              <w:spacing w:before="240"/>
              <w:rPr>
                <w:sz w:val="19"/>
                <w:szCs w:val="19"/>
              </w:rPr>
            </w:pPr>
            <w:r w:rsidRPr="00096E4F">
              <w:rPr>
                <w:sz w:val="19"/>
                <w:szCs w:val="19"/>
              </w:rPr>
              <w:t xml:space="preserve">Students scoring </w:t>
            </w:r>
            <w:r w:rsidRPr="00096E4F">
              <w:rPr>
                <w:sz w:val="19"/>
                <w:szCs w:val="19"/>
                <w:u w:val="single"/>
              </w:rPr>
              <w:t>&gt;</w:t>
            </w:r>
            <w:r w:rsidRPr="00096E4F">
              <w:rPr>
                <w:sz w:val="19"/>
                <w:szCs w:val="19"/>
              </w:rPr>
              <w:t xml:space="preserve">95% on  Iowa reading and/or math and &lt;95%  on qualifying </w:t>
            </w:r>
            <w:proofErr w:type="spellStart"/>
            <w:r w:rsidRPr="00096E4F">
              <w:rPr>
                <w:sz w:val="19"/>
                <w:szCs w:val="19"/>
              </w:rPr>
              <w:t>CogAT</w:t>
            </w:r>
            <w:proofErr w:type="spellEnd"/>
            <w:r w:rsidRPr="00096E4F">
              <w:rPr>
                <w:sz w:val="19"/>
                <w:szCs w:val="19"/>
              </w:rPr>
              <w:t xml:space="preserve"> score -   an individual aptitude assessment will be administered:</w:t>
            </w:r>
          </w:p>
          <w:p w:rsidR="00EC59E9" w:rsidRPr="00096E4F" w:rsidRDefault="00EC59E9" w:rsidP="008527E8">
            <w:pPr>
              <w:pStyle w:val="ListParagraph"/>
              <w:widowControl/>
              <w:numPr>
                <w:ilvl w:val="1"/>
                <w:numId w:val="131"/>
              </w:numPr>
              <w:autoSpaceDE/>
              <w:autoSpaceDN/>
              <w:adjustRightInd/>
              <w:rPr>
                <w:sz w:val="19"/>
                <w:szCs w:val="19"/>
              </w:rPr>
            </w:pPr>
            <w:r w:rsidRPr="00096E4F">
              <w:rPr>
                <w:sz w:val="19"/>
                <w:szCs w:val="19"/>
              </w:rPr>
              <w:t>Either the Reynolds Intellectual Screening Test (RIST) or the Raven Standard Progressive Matrices will be administered. The test chosen is culturally responsive and determined based upon documented evidences provided through the referral and assessment.</w:t>
            </w:r>
          </w:p>
          <w:p w:rsidR="00EC59E9" w:rsidRPr="00096E4F" w:rsidRDefault="00EC59E9" w:rsidP="008527E8">
            <w:pPr>
              <w:pStyle w:val="ListParagraph"/>
              <w:widowControl/>
              <w:numPr>
                <w:ilvl w:val="1"/>
                <w:numId w:val="131"/>
              </w:numPr>
              <w:autoSpaceDE/>
              <w:autoSpaceDN/>
              <w:adjustRightInd/>
              <w:rPr>
                <w:sz w:val="19"/>
                <w:szCs w:val="19"/>
              </w:rPr>
            </w:pPr>
            <w:r w:rsidRPr="00096E4F">
              <w:rPr>
                <w:b/>
                <w:sz w:val="19"/>
                <w:szCs w:val="19"/>
              </w:rPr>
              <w:t xml:space="preserve">Students scoring </w:t>
            </w:r>
            <w:r w:rsidRPr="00096E4F">
              <w:rPr>
                <w:b/>
                <w:sz w:val="19"/>
                <w:szCs w:val="19"/>
                <w:u w:val="single"/>
              </w:rPr>
              <w:t>&gt;</w:t>
            </w:r>
            <w:r w:rsidRPr="00096E4F">
              <w:rPr>
                <w:b/>
                <w:sz w:val="19"/>
                <w:szCs w:val="19"/>
              </w:rPr>
              <w:t>95% on the RIST or Raven paired with qualifying Iowa score in reading and/or math are identified in the area(s) in which the scores align.</w:t>
            </w:r>
          </w:p>
        </w:tc>
      </w:tr>
      <w:tr w:rsidR="00EC59E9" w:rsidRPr="00096E4F" w:rsidTr="000471E5">
        <w:tc>
          <w:tcPr>
            <w:tcW w:w="502" w:type="pct"/>
            <w:shd w:val="clear" w:color="auto" w:fill="FFFF99"/>
            <w:vAlign w:val="center"/>
          </w:tcPr>
          <w:p w:rsidR="00EC59E9" w:rsidRPr="00096E4F" w:rsidRDefault="00EC59E9" w:rsidP="000471E5">
            <w:pPr>
              <w:jc w:val="center"/>
              <w:rPr>
                <w:b/>
                <w:sz w:val="19"/>
                <w:szCs w:val="19"/>
              </w:rPr>
            </w:pPr>
            <w:r w:rsidRPr="00096E4F">
              <w:rPr>
                <w:b/>
                <w:sz w:val="19"/>
                <w:szCs w:val="19"/>
              </w:rPr>
              <w:t>GATEWAY #3</w:t>
            </w:r>
          </w:p>
        </w:tc>
        <w:tc>
          <w:tcPr>
            <w:tcW w:w="1055" w:type="pct"/>
            <w:shd w:val="clear" w:color="auto" w:fill="FFFF99"/>
            <w:vAlign w:val="center"/>
          </w:tcPr>
          <w:p w:rsidR="00EC59E9" w:rsidRPr="00096E4F" w:rsidRDefault="00EC59E9" w:rsidP="000471E5">
            <w:pPr>
              <w:rPr>
                <w:sz w:val="19"/>
                <w:szCs w:val="19"/>
              </w:rPr>
            </w:pPr>
            <w:r w:rsidRPr="00096E4F">
              <w:rPr>
                <w:sz w:val="19"/>
                <w:szCs w:val="19"/>
              </w:rPr>
              <w:t>Not applicable K-2</w:t>
            </w:r>
          </w:p>
        </w:tc>
        <w:tc>
          <w:tcPr>
            <w:tcW w:w="3443" w:type="pct"/>
            <w:gridSpan w:val="3"/>
            <w:shd w:val="clear" w:color="auto" w:fill="FFFF99"/>
            <w:vAlign w:val="center"/>
          </w:tcPr>
          <w:p w:rsidR="00EC59E9" w:rsidRPr="00096E4F" w:rsidRDefault="00EC59E9" w:rsidP="008527E8">
            <w:pPr>
              <w:pStyle w:val="ListParagraph"/>
              <w:widowControl/>
              <w:numPr>
                <w:ilvl w:val="0"/>
                <w:numId w:val="131"/>
              </w:numPr>
              <w:autoSpaceDE/>
              <w:autoSpaceDN/>
              <w:adjustRightInd/>
              <w:rPr>
                <w:sz w:val="19"/>
                <w:szCs w:val="19"/>
              </w:rPr>
            </w:pPr>
            <w:r w:rsidRPr="00096E4F">
              <w:rPr>
                <w:sz w:val="19"/>
                <w:szCs w:val="19"/>
              </w:rPr>
              <w:t xml:space="preserve">Students scoring </w:t>
            </w:r>
            <w:r w:rsidRPr="00096E4F">
              <w:rPr>
                <w:sz w:val="19"/>
                <w:szCs w:val="19"/>
                <w:u w:val="single"/>
              </w:rPr>
              <w:t>&gt;</w:t>
            </w:r>
            <w:r w:rsidRPr="00096E4F">
              <w:rPr>
                <w:sz w:val="19"/>
                <w:szCs w:val="19"/>
              </w:rPr>
              <w:t xml:space="preserve"> 98% on </w:t>
            </w:r>
            <w:proofErr w:type="spellStart"/>
            <w:r w:rsidRPr="00096E4F">
              <w:rPr>
                <w:sz w:val="19"/>
                <w:szCs w:val="19"/>
              </w:rPr>
              <w:t>CogAT</w:t>
            </w:r>
            <w:proofErr w:type="spellEnd"/>
            <w:r w:rsidRPr="00096E4F">
              <w:rPr>
                <w:sz w:val="19"/>
                <w:szCs w:val="19"/>
              </w:rPr>
              <w:t xml:space="preserve"> Composite or Partial Composite are identified in reading and math.</w:t>
            </w:r>
          </w:p>
          <w:p w:rsidR="00EC59E9" w:rsidRPr="00096E4F" w:rsidRDefault="00EC59E9" w:rsidP="008527E8">
            <w:pPr>
              <w:pStyle w:val="ListParagraph"/>
              <w:widowControl/>
              <w:numPr>
                <w:ilvl w:val="0"/>
                <w:numId w:val="131"/>
              </w:numPr>
              <w:autoSpaceDE/>
              <w:autoSpaceDN/>
              <w:adjustRightInd/>
              <w:rPr>
                <w:sz w:val="19"/>
                <w:szCs w:val="19"/>
              </w:rPr>
            </w:pPr>
            <w:r w:rsidRPr="00096E4F">
              <w:rPr>
                <w:sz w:val="19"/>
                <w:szCs w:val="19"/>
              </w:rPr>
              <w:t xml:space="preserve">Students scoring </w:t>
            </w:r>
            <w:r w:rsidRPr="00096E4F">
              <w:rPr>
                <w:sz w:val="19"/>
                <w:szCs w:val="19"/>
                <w:u w:val="single"/>
              </w:rPr>
              <w:t>&gt;</w:t>
            </w:r>
            <w:r w:rsidRPr="00096E4F">
              <w:rPr>
                <w:sz w:val="19"/>
                <w:szCs w:val="19"/>
              </w:rPr>
              <w:t xml:space="preserve"> 98% on Iowa reading and/or math AND </w:t>
            </w:r>
            <w:r w:rsidRPr="00096E4F">
              <w:rPr>
                <w:sz w:val="19"/>
                <w:szCs w:val="19"/>
                <w:u w:val="single"/>
              </w:rPr>
              <w:t>&gt;</w:t>
            </w:r>
            <w:r w:rsidRPr="00096E4F">
              <w:rPr>
                <w:sz w:val="19"/>
                <w:szCs w:val="19"/>
              </w:rPr>
              <w:t xml:space="preserve"> 98% on EOG/EOC scores in reading and/or math from the current or previous school year which align with the qualifying Iowa score are identified in the area(s) in which the scores align.</w:t>
            </w:r>
          </w:p>
        </w:tc>
      </w:tr>
      <w:tr w:rsidR="00EC59E9" w:rsidRPr="00096E4F" w:rsidTr="000471E5">
        <w:tc>
          <w:tcPr>
            <w:tcW w:w="502" w:type="pct"/>
            <w:shd w:val="clear" w:color="auto" w:fill="C7FEB8"/>
            <w:vAlign w:val="center"/>
          </w:tcPr>
          <w:p w:rsidR="00EC59E9" w:rsidRPr="00096E4F" w:rsidRDefault="00EC59E9" w:rsidP="000471E5">
            <w:pPr>
              <w:rPr>
                <w:sz w:val="19"/>
                <w:szCs w:val="19"/>
              </w:rPr>
            </w:pPr>
            <w:r w:rsidRPr="00096E4F">
              <w:rPr>
                <w:b/>
                <w:sz w:val="19"/>
                <w:szCs w:val="19"/>
              </w:rPr>
              <w:t>GATEWAY #4</w:t>
            </w:r>
          </w:p>
        </w:tc>
        <w:tc>
          <w:tcPr>
            <w:tcW w:w="1055" w:type="pct"/>
            <w:shd w:val="clear" w:color="auto" w:fill="C7FEB8"/>
            <w:vAlign w:val="center"/>
          </w:tcPr>
          <w:p w:rsidR="00EC59E9" w:rsidRPr="00096E4F" w:rsidRDefault="00EC59E9" w:rsidP="000471E5">
            <w:pPr>
              <w:rPr>
                <w:sz w:val="19"/>
                <w:szCs w:val="19"/>
              </w:rPr>
            </w:pPr>
            <w:r w:rsidRPr="00096E4F">
              <w:rPr>
                <w:sz w:val="19"/>
                <w:szCs w:val="19"/>
              </w:rPr>
              <w:t>Not applicable K-2</w:t>
            </w:r>
          </w:p>
        </w:tc>
        <w:tc>
          <w:tcPr>
            <w:tcW w:w="3443" w:type="pct"/>
            <w:gridSpan w:val="3"/>
            <w:shd w:val="clear" w:color="auto" w:fill="C7FEB8"/>
            <w:vAlign w:val="center"/>
          </w:tcPr>
          <w:p w:rsidR="00EC59E9" w:rsidRPr="00096E4F" w:rsidRDefault="00EC59E9" w:rsidP="008527E8">
            <w:pPr>
              <w:pStyle w:val="ListParagraph"/>
              <w:widowControl/>
              <w:numPr>
                <w:ilvl w:val="0"/>
                <w:numId w:val="131"/>
              </w:numPr>
              <w:autoSpaceDE/>
              <w:autoSpaceDN/>
              <w:adjustRightInd/>
              <w:rPr>
                <w:sz w:val="19"/>
                <w:szCs w:val="19"/>
              </w:rPr>
            </w:pPr>
            <w:r w:rsidRPr="00096E4F">
              <w:rPr>
                <w:sz w:val="19"/>
                <w:szCs w:val="19"/>
              </w:rPr>
              <w:t xml:space="preserve">Students scoring </w:t>
            </w:r>
            <w:r w:rsidRPr="00096E4F">
              <w:rPr>
                <w:sz w:val="19"/>
                <w:szCs w:val="19"/>
                <w:u w:val="single"/>
              </w:rPr>
              <w:t>&gt;</w:t>
            </w:r>
            <w:r w:rsidRPr="00096E4F">
              <w:rPr>
                <w:sz w:val="19"/>
                <w:szCs w:val="19"/>
              </w:rPr>
              <w:t xml:space="preserve">95% on a qualifying </w:t>
            </w:r>
            <w:proofErr w:type="spellStart"/>
            <w:r w:rsidRPr="00096E4F">
              <w:rPr>
                <w:sz w:val="19"/>
                <w:szCs w:val="19"/>
              </w:rPr>
              <w:t>CogAT</w:t>
            </w:r>
            <w:proofErr w:type="spellEnd"/>
            <w:r w:rsidRPr="00096E4F">
              <w:rPr>
                <w:sz w:val="19"/>
                <w:szCs w:val="19"/>
              </w:rPr>
              <w:t xml:space="preserve"> score</w:t>
            </w:r>
            <w:r w:rsidRPr="00096E4F">
              <w:rPr>
                <w:sz w:val="19"/>
                <w:szCs w:val="19"/>
                <w:u w:val="single"/>
              </w:rPr>
              <w:t xml:space="preserve"> AND</w:t>
            </w:r>
          </w:p>
          <w:p w:rsidR="00EC59E9" w:rsidRPr="00096E4F" w:rsidRDefault="00EC59E9" w:rsidP="008527E8">
            <w:pPr>
              <w:pStyle w:val="ListParagraph"/>
              <w:widowControl/>
              <w:numPr>
                <w:ilvl w:val="1"/>
                <w:numId w:val="131"/>
              </w:numPr>
              <w:autoSpaceDE/>
              <w:autoSpaceDN/>
              <w:adjustRightInd/>
              <w:rPr>
                <w:sz w:val="19"/>
                <w:szCs w:val="19"/>
              </w:rPr>
            </w:pPr>
            <w:r w:rsidRPr="00096E4F">
              <w:rPr>
                <w:sz w:val="19"/>
                <w:szCs w:val="19"/>
                <w:u w:val="single"/>
              </w:rPr>
              <w:t>&gt;</w:t>
            </w:r>
            <w:r w:rsidRPr="00096E4F">
              <w:rPr>
                <w:sz w:val="19"/>
                <w:szCs w:val="19"/>
              </w:rPr>
              <w:t xml:space="preserve"> 95% on EOG/EOC scores in reading and/or math from the current or the previous school year which align with the qualifying </w:t>
            </w:r>
            <w:proofErr w:type="spellStart"/>
            <w:r w:rsidRPr="00096E4F">
              <w:rPr>
                <w:sz w:val="19"/>
                <w:szCs w:val="19"/>
              </w:rPr>
              <w:t>CogAT</w:t>
            </w:r>
            <w:proofErr w:type="spellEnd"/>
            <w:r w:rsidRPr="00096E4F">
              <w:rPr>
                <w:sz w:val="19"/>
                <w:szCs w:val="19"/>
              </w:rPr>
              <w:t xml:space="preserve"> score, </w:t>
            </w:r>
            <w:r w:rsidRPr="00096E4F">
              <w:rPr>
                <w:sz w:val="19"/>
                <w:szCs w:val="19"/>
                <w:u w:val="single"/>
              </w:rPr>
              <w:t xml:space="preserve"> AND</w:t>
            </w:r>
          </w:p>
          <w:p w:rsidR="00EC59E9" w:rsidRPr="00096E4F" w:rsidRDefault="00EC59E9" w:rsidP="008527E8">
            <w:pPr>
              <w:pStyle w:val="ListParagraph"/>
              <w:widowControl/>
              <w:numPr>
                <w:ilvl w:val="1"/>
                <w:numId w:val="131"/>
              </w:numPr>
              <w:autoSpaceDE/>
              <w:autoSpaceDN/>
              <w:adjustRightInd/>
              <w:rPr>
                <w:sz w:val="19"/>
                <w:szCs w:val="19"/>
              </w:rPr>
            </w:pPr>
            <w:r w:rsidRPr="00096E4F">
              <w:rPr>
                <w:sz w:val="19"/>
                <w:szCs w:val="19"/>
              </w:rPr>
              <w:t xml:space="preserve">A Gifted Rating Scale with scores </w:t>
            </w:r>
            <w:r w:rsidRPr="00096E4F">
              <w:rPr>
                <w:sz w:val="19"/>
                <w:szCs w:val="19"/>
                <w:u w:val="single"/>
              </w:rPr>
              <w:t>&gt;</w:t>
            </w:r>
            <w:r w:rsidRPr="00096E4F">
              <w:rPr>
                <w:sz w:val="19"/>
                <w:szCs w:val="19"/>
              </w:rPr>
              <w:t>88% in three of the five GRS scales (Intellectual, Academic , Creativity, Leadership, or Motivation)</w:t>
            </w:r>
          </w:p>
          <w:p w:rsidR="00EC59E9" w:rsidRPr="00096E4F" w:rsidRDefault="00EC59E9" w:rsidP="000471E5">
            <w:pPr>
              <w:rPr>
                <w:b/>
                <w:sz w:val="19"/>
                <w:szCs w:val="19"/>
              </w:rPr>
            </w:pPr>
            <w:r w:rsidRPr="00096E4F">
              <w:rPr>
                <w:b/>
                <w:sz w:val="19"/>
                <w:szCs w:val="19"/>
              </w:rPr>
              <w:t>Students meeting these criteria are identified in the area(s) in which the scores align.</w:t>
            </w:r>
          </w:p>
          <w:p w:rsidR="00EC59E9" w:rsidRPr="00096E4F" w:rsidRDefault="00EC59E9" w:rsidP="000471E5">
            <w:pPr>
              <w:rPr>
                <w:b/>
                <w:sz w:val="19"/>
                <w:szCs w:val="19"/>
              </w:rPr>
            </w:pPr>
          </w:p>
          <w:p w:rsidR="00EC59E9" w:rsidRPr="00096E4F" w:rsidRDefault="00EC59E9" w:rsidP="008527E8">
            <w:pPr>
              <w:pStyle w:val="ListParagraph"/>
              <w:widowControl/>
              <w:numPr>
                <w:ilvl w:val="0"/>
                <w:numId w:val="131"/>
              </w:numPr>
              <w:autoSpaceDE/>
              <w:autoSpaceDN/>
              <w:adjustRightInd/>
              <w:rPr>
                <w:sz w:val="19"/>
                <w:szCs w:val="19"/>
              </w:rPr>
            </w:pPr>
            <w:r w:rsidRPr="00096E4F">
              <w:rPr>
                <w:sz w:val="19"/>
                <w:szCs w:val="19"/>
              </w:rPr>
              <w:t xml:space="preserve">Students scoring </w:t>
            </w:r>
            <w:r w:rsidRPr="00096E4F">
              <w:rPr>
                <w:sz w:val="19"/>
                <w:szCs w:val="19"/>
                <w:u w:val="single"/>
              </w:rPr>
              <w:t>&gt;</w:t>
            </w:r>
            <w:r w:rsidRPr="00096E4F">
              <w:rPr>
                <w:sz w:val="19"/>
                <w:szCs w:val="19"/>
              </w:rPr>
              <w:t xml:space="preserve"> 95% on the Iowa Assessments in reading and/or math, </w:t>
            </w:r>
            <w:r w:rsidRPr="00096E4F">
              <w:rPr>
                <w:sz w:val="19"/>
                <w:szCs w:val="19"/>
                <w:u w:val="single"/>
              </w:rPr>
              <w:t>AND</w:t>
            </w:r>
          </w:p>
          <w:p w:rsidR="00EC59E9" w:rsidRPr="00096E4F" w:rsidRDefault="00EC59E9" w:rsidP="008527E8">
            <w:pPr>
              <w:pStyle w:val="ListParagraph"/>
              <w:widowControl/>
              <w:numPr>
                <w:ilvl w:val="1"/>
                <w:numId w:val="131"/>
              </w:numPr>
              <w:autoSpaceDE/>
              <w:autoSpaceDN/>
              <w:adjustRightInd/>
              <w:rPr>
                <w:sz w:val="19"/>
                <w:szCs w:val="19"/>
              </w:rPr>
            </w:pPr>
            <w:r w:rsidRPr="00096E4F">
              <w:rPr>
                <w:sz w:val="19"/>
                <w:szCs w:val="19"/>
                <w:u w:val="single"/>
              </w:rPr>
              <w:t>&gt;</w:t>
            </w:r>
            <w:r w:rsidRPr="00096E4F">
              <w:rPr>
                <w:sz w:val="19"/>
                <w:szCs w:val="19"/>
              </w:rPr>
              <w:t xml:space="preserve"> 95% on EOG/EOC scores in reading and/or math from the current or the previous school year which align with the qualifying </w:t>
            </w:r>
            <w:proofErr w:type="spellStart"/>
            <w:r w:rsidRPr="00096E4F">
              <w:rPr>
                <w:sz w:val="19"/>
                <w:szCs w:val="19"/>
              </w:rPr>
              <w:t>CogAT</w:t>
            </w:r>
            <w:proofErr w:type="spellEnd"/>
            <w:r w:rsidRPr="00096E4F">
              <w:rPr>
                <w:sz w:val="19"/>
                <w:szCs w:val="19"/>
              </w:rPr>
              <w:t xml:space="preserve"> score, </w:t>
            </w:r>
            <w:r w:rsidRPr="00096E4F">
              <w:rPr>
                <w:sz w:val="19"/>
                <w:szCs w:val="19"/>
                <w:u w:val="single"/>
              </w:rPr>
              <w:t xml:space="preserve"> AND</w:t>
            </w:r>
          </w:p>
          <w:p w:rsidR="00EC59E9" w:rsidRPr="00096E4F" w:rsidRDefault="00EC59E9" w:rsidP="008527E8">
            <w:pPr>
              <w:pStyle w:val="ListParagraph"/>
              <w:widowControl/>
              <w:numPr>
                <w:ilvl w:val="1"/>
                <w:numId w:val="131"/>
              </w:numPr>
              <w:autoSpaceDE/>
              <w:autoSpaceDN/>
              <w:adjustRightInd/>
              <w:rPr>
                <w:sz w:val="19"/>
                <w:szCs w:val="19"/>
              </w:rPr>
            </w:pPr>
            <w:r w:rsidRPr="00096E4F">
              <w:rPr>
                <w:sz w:val="19"/>
                <w:szCs w:val="19"/>
              </w:rPr>
              <w:t xml:space="preserve">A Gifted Rating Scale with scores </w:t>
            </w:r>
            <w:r w:rsidRPr="00096E4F">
              <w:rPr>
                <w:sz w:val="19"/>
                <w:szCs w:val="19"/>
                <w:u w:val="single"/>
              </w:rPr>
              <w:t>&gt;</w:t>
            </w:r>
            <w:r w:rsidRPr="00096E4F">
              <w:rPr>
                <w:sz w:val="19"/>
                <w:szCs w:val="19"/>
              </w:rPr>
              <w:t>88% in three of the five GRS scales (Intellectual, Academic , Creativity, Leadership, or Motivation)</w:t>
            </w:r>
          </w:p>
          <w:p w:rsidR="00EC59E9" w:rsidRPr="00096E4F" w:rsidRDefault="00EC59E9" w:rsidP="000471E5">
            <w:pPr>
              <w:rPr>
                <w:b/>
                <w:sz w:val="19"/>
                <w:szCs w:val="19"/>
              </w:rPr>
            </w:pPr>
            <w:r w:rsidRPr="00096E4F">
              <w:rPr>
                <w:b/>
                <w:sz w:val="19"/>
                <w:szCs w:val="19"/>
              </w:rPr>
              <w:t>Students meeting these criteria are identified in the area(s) in which the score(s) align.</w:t>
            </w:r>
          </w:p>
        </w:tc>
      </w:tr>
      <w:tr w:rsidR="00EC59E9" w:rsidRPr="00096E4F" w:rsidTr="000471E5">
        <w:tc>
          <w:tcPr>
            <w:tcW w:w="502" w:type="pct"/>
            <w:shd w:val="clear" w:color="auto" w:fill="BAFAFC"/>
            <w:vAlign w:val="center"/>
          </w:tcPr>
          <w:p w:rsidR="00EC59E9" w:rsidRPr="00096E4F" w:rsidRDefault="00EC59E9" w:rsidP="000471E5">
            <w:pPr>
              <w:jc w:val="center"/>
              <w:rPr>
                <w:b/>
                <w:sz w:val="19"/>
                <w:szCs w:val="19"/>
              </w:rPr>
            </w:pPr>
            <w:r w:rsidRPr="00096E4F">
              <w:rPr>
                <w:b/>
                <w:sz w:val="19"/>
                <w:szCs w:val="19"/>
              </w:rPr>
              <w:t>GATEWAY #5</w:t>
            </w:r>
          </w:p>
        </w:tc>
        <w:tc>
          <w:tcPr>
            <w:tcW w:w="1055" w:type="pct"/>
            <w:shd w:val="clear" w:color="auto" w:fill="BAFAFC"/>
            <w:vAlign w:val="center"/>
          </w:tcPr>
          <w:p w:rsidR="00EC59E9" w:rsidRPr="00096E4F" w:rsidRDefault="00EC59E9" w:rsidP="000471E5">
            <w:pPr>
              <w:rPr>
                <w:sz w:val="19"/>
                <w:szCs w:val="19"/>
              </w:rPr>
            </w:pPr>
            <w:r w:rsidRPr="00096E4F">
              <w:rPr>
                <w:sz w:val="19"/>
                <w:szCs w:val="19"/>
              </w:rPr>
              <w:t>Not applicable K-2</w:t>
            </w:r>
          </w:p>
        </w:tc>
        <w:tc>
          <w:tcPr>
            <w:tcW w:w="3443" w:type="pct"/>
            <w:gridSpan w:val="3"/>
            <w:shd w:val="clear" w:color="auto" w:fill="BAFAFC"/>
            <w:vAlign w:val="center"/>
          </w:tcPr>
          <w:p w:rsidR="00EC59E9" w:rsidRPr="00096E4F" w:rsidRDefault="00E21CC4" w:rsidP="008527E8">
            <w:pPr>
              <w:pStyle w:val="ListParagraph"/>
              <w:widowControl/>
              <w:numPr>
                <w:ilvl w:val="0"/>
                <w:numId w:val="131"/>
              </w:numPr>
              <w:autoSpaceDE/>
              <w:autoSpaceDN/>
              <w:adjustRightInd/>
              <w:rPr>
                <w:sz w:val="19"/>
                <w:szCs w:val="19"/>
              </w:rPr>
            </w:pPr>
            <w:r>
              <w:rPr>
                <w:sz w:val="19"/>
                <w:szCs w:val="19"/>
              </w:rPr>
              <w:t>Gateway #5</w:t>
            </w:r>
            <w:r w:rsidR="00EC59E9" w:rsidRPr="00096E4F">
              <w:rPr>
                <w:sz w:val="19"/>
                <w:szCs w:val="19"/>
              </w:rPr>
              <w:t xml:space="preserve"> is a referral made by the SBCGE for an individual psychological evaluation to be conducted by the AIG psychologist. This evaluation may include individual aptitude and or achievement assessments.</w:t>
            </w:r>
          </w:p>
          <w:p w:rsidR="00EC59E9" w:rsidRPr="00096E4F" w:rsidRDefault="00EC59E9" w:rsidP="008527E8">
            <w:pPr>
              <w:pStyle w:val="ListParagraph"/>
              <w:widowControl/>
              <w:numPr>
                <w:ilvl w:val="0"/>
                <w:numId w:val="131"/>
              </w:numPr>
              <w:autoSpaceDE/>
              <w:autoSpaceDN/>
              <w:adjustRightInd/>
              <w:rPr>
                <w:sz w:val="19"/>
                <w:szCs w:val="19"/>
              </w:rPr>
            </w:pPr>
            <w:r w:rsidRPr="00096E4F">
              <w:rPr>
                <w:sz w:val="19"/>
                <w:szCs w:val="19"/>
              </w:rPr>
              <w:t>This Gateway can be accessed when a student’s portfolio data demonstrates consistent performance 1-2 grade levels above the student’s current grade placement but the student does not meet identification criteria in Gateway #1, #2, #3 or #4.</w:t>
            </w:r>
          </w:p>
          <w:p w:rsidR="00EC59E9" w:rsidRPr="00096E4F" w:rsidRDefault="00EC59E9" w:rsidP="008527E8">
            <w:pPr>
              <w:pStyle w:val="ListParagraph"/>
              <w:widowControl/>
              <w:numPr>
                <w:ilvl w:val="0"/>
                <w:numId w:val="131"/>
              </w:numPr>
              <w:autoSpaceDE/>
              <w:autoSpaceDN/>
              <w:adjustRightInd/>
              <w:rPr>
                <w:sz w:val="19"/>
                <w:szCs w:val="19"/>
              </w:rPr>
            </w:pPr>
            <w:r w:rsidRPr="00096E4F">
              <w:rPr>
                <w:sz w:val="19"/>
                <w:szCs w:val="19"/>
              </w:rPr>
              <w:t>There are circu</w:t>
            </w:r>
            <w:r w:rsidR="00E21CC4">
              <w:rPr>
                <w:sz w:val="19"/>
                <w:szCs w:val="19"/>
              </w:rPr>
              <w:t>mstances under which Gateway # 5</w:t>
            </w:r>
            <w:r w:rsidRPr="00096E4F">
              <w:rPr>
                <w:sz w:val="19"/>
                <w:szCs w:val="19"/>
              </w:rPr>
              <w:t xml:space="preserve"> can be accessed for any student when the SBCGE determines an individual assessment is appropriate. This may include, but is not limited to:</w:t>
            </w:r>
          </w:p>
          <w:p w:rsidR="00EC59E9" w:rsidRPr="00096E4F" w:rsidRDefault="00EC59E9" w:rsidP="008527E8">
            <w:pPr>
              <w:pStyle w:val="ListParagraph"/>
              <w:widowControl/>
              <w:numPr>
                <w:ilvl w:val="1"/>
                <w:numId w:val="131"/>
              </w:numPr>
              <w:autoSpaceDE/>
              <w:autoSpaceDN/>
              <w:adjustRightInd/>
              <w:rPr>
                <w:sz w:val="19"/>
                <w:szCs w:val="19"/>
              </w:rPr>
            </w:pPr>
            <w:r w:rsidRPr="00096E4F">
              <w:rPr>
                <w:sz w:val="19"/>
                <w:szCs w:val="19"/>
              </w:rPr>
              <w:t>Students needing individual nonverbal aptitude assessment</w:t>
            </w:r>
          </w:p>
          <w:p w:rsidR="00EC59E9" w:rsidRPr="00096E4F" w:rsidRDefault="00EC59E9" w:rsidP="008527E8">
            <w:pPr>
              <w:pStyle w:val="ListParagraph"/>
              <w:widowControl/>
              <w:numPr>
                <w:ilvl w:val="1"/>
                <w:numId w:val="131"/>
              </w:numPr>
              <w:autoSpaceDE/>
              <w:autoSpaceDN/>
              <w:adjustRightInd/>
              <w:rPr>
                <w:sz w:val="19"/>
                <w:szCs w:val="19"/>
              </w:rPr>
            </w:pPr>
            <w:r w:rsidRPr="00096E4F">
              <w:rPr>
                <w:sz w:val="19"/>
                <w:szCs w:val="19"/>
              </w:rPr>
              <w:t>Students who because of diagnosed medical problems, group testing is not appropriate</w:t>
            </w:r>
          </w:p>
          <w:p w:rsidR="00EC59E9" w:rsidRPr="00096E4F" w:rsidRDefault="00EC59E9" w:rsidP="008527E8">
            <w:pPr>
              <w:pStyle w:val="ListParagraph"/>
              <w:widowControl/>
              <w:numPr>
                <w:ilvl w:val="1"/>
                <w:numId w:val="131"/>
              </w:numPr>
              <w:autoSpaceDE/>
              <w:autoSpaceDN/>
              <w:adjustRightInd/>
              <w:rPr>
                <w:sz w:val="19"/>
                <w:szCs w:val="19"/>
              </w:rPr>
            </w:pPr>
            <w:r w:rsidRPr="00096E4F">
              <w:rPr>
                <w:sz w:val="19"/>
                <w:szCs w:val="19"/>
              </w:rPr>
              <w:t>Students whose group scores do not reflect the student’s performance in the class (all group scores    &lt; 95%)</w:t>
            </w:r>
          </w:p>
          <w:p w:rsidR="00EC59E9" w:rsidRPr="00096E4F" w:rsidRDefault="00EC59E9" w:rsidP="008527E8">
            <w:pPr>
              <w:pStyle w:val="ListParagraph"/>
              <w:widowControl/>
              <w:numPr>
                <w:ilvl w:val="1"/>
                <w:numId w:val="131"/>
              </w:numPr>
              <w:autoSpaceDE/>
              <w:autoSpaceDN/>
              <w:adjustRightInd/>
              <w:rPr>
                <w:sz w:val="19"/>
                <w:szCs w:val="19"/>
              </w:rPr>
            </w:pPr>
            <w:r w:rsidRPr="00096E4F">
              <w:rPr>
                <w:sz w:val="19"/>
                <w:szCs w:val="19"/>
              </w:rPr>
              <w:t>Students with IEPs or 504 Plans</w:t>
            </w:r>
          </w:p>
          <w:p w:rsidR="00EC59E9" w:rsidRPr="00096E4F" w:rsidRDefault="00EC59E9" w:rsidP="008527E8">
            <w:pPr>
              <w:pStyle w:val="ListParagraph"/>
              <w:widowControl/>
              <w:numPr>
                <w:ilvl w:val="0"/>
                <w:numId w:val="131"/>
              </w:numPr>
              <w:autoSpaceDE/>
              <w:autoSpaceDN/>
              <w:adjustRightInd/>
              <w:rPr>
                <w:sz w:val="19"/>
                <w:szCs w:val="19"/>
              </w:rPr>
            </w:pPr>
            <w:r w:rsidRPr="00096E4F">
              <w:rPr>
                <w:sz w:val="19"/>
                <w:szCs w:val="19"/>
              </w:rPr>
              <w:t xml:space="preserve">Students scoring </w:t>
            </w:r>
            <w:r w:rsidRPr="00096E4F">
              <w:rPr>
                <w:sz w:val="19"/>
                <w:szCs w:val="19"/>
                <w:u w:val="single"/>
              </w:rPr>
              <w:t>&gt;</w:t>
            </w:r>
            <w:r w:rsidRPr="00096E4F">
              <w:rPr>
                <w:sz w:val="19"/>
                <w:szCs w:val="19"/>
              </w:rPr>
              <w:t>95% on individual cognitive ability assessment and on achievement in reading and/or math are identified.</w:t>
            </w:r>
          </w:p>
          <w:p w:rsidR="00EC59E9" w:rsidRPr="00096E4F" w:rsidRDefault="00EC59E9" w:rsidP="008527E8">
            <w:pPr>
              <w:pStyle w:val="ListParagraph"/>
              <w:widowControl/>
              <w:numPr>
                <w:ilvl w:val="0"/>
                <w:numId w:val="131"/>
              </w:numPr>
              <w:autoSpaceDE/>
              <w:autoSpaceDN/>
              <w:adjustRightInd/>
              <w:rPr>
                <w:sz w:val="19"/>
                <w:szCs w:val="19"/>
              </w:rPr>
            </w:pPr>
            <w:r w:rsidRPr="00096E4F">
              <w:rPr>
                <w:sz w:val="19"/>
                <w:szCs w:val="19"/>
              </w:rPr>
              <w:t xml:space="preserve">Students scoring  </w:t>
            </w:r>
            <w:r w:rsidRPr="00096E4F">
              <w:rPr>
                <w:sz w:val="19"/>
                <w:szCs w:val="19"/>
                <w:u w:val="single"/>
              </w:rPr>
              <w:t>&gt;</w:t>
            </w:r>
            <w:r w:rsidRPr="00096E4F">
              <w:rPr>
                <w:sz w:val="19"/>
                <w:szCs w:val="19"/>
              </w:rPr>
              <w:t>95% on the individual aptitude, but below 95% on the individual  achievement can access Gateway #3</w:t>
            </w:r>
          </w:p>
          <w:p w:rsidR="00EC59E9" w:rsidRPr="00096E4F" w:rsidRDefault="00EC59E9" w:rsidP="008527E8">
            <w:pPr>
              <w:pStyle w:val="ListParagraph"/>
              <w:widowControl/>
              <w:numPr>
                <w:ilvl w:val="0"/>
                <w:numId w:val="131"/>
              </w:numPr>
              <w:autoSpaceDE/>
              <w:autoSpaceDN/>
              <w:adjustRightInd/>
              <w:rPr>
                <w:sz w:val="19"/>
                <w:szCs w:val="19"/>
              </w:rPr>
            </w:pPr>
            <w:r w:rsidRPr="00096E4F">
              <w:rPr>
                <w:sz w:val="19"/>
                <w:szCs w:val="19"/>
              </w:rPr>
              <w:t xml:space="preserve">Students scoring </w:t>
            </w:r>
            <w:r w:rsidRPr="00096E4F">
              <w:rPr>
                <w:sz w:val="19"/>
                <w:szCs w:val="19"/>
                <w:u w:val="single"/>
              </w:rPr>
              <w:t>&gt;</w:t>
            </w:r>
            <w:r w:rsidRPr="00096E4F">
              <w:rPr>
                <w:sz w:val="19"/>
                <w:szCs w:val="19"/>
              </w:rPr>
              <w:t>95% on the individual achievement, but below 95% on the individual aptitude, can access Gateway #3</w:t>
            </w:r>
          </w:p>
        </w:tc>
      </w:tr>
    </w:tbl>
    <w:p w:rsidR="00EC59E9" w:rsidRDefault="00EC59E9">
      <w:pPr>
        <w:rPr>
          <w:color w:val="632423" w:themeColor="accent2" w:themeShade="80"/>
          <w:sz w:val="19"/>
          <w:szCs w:val="19"/>
        </w:rPr>
        <w:sectPr w:rsidR="00EC59E9" w:rsidSect="000471E5">
          <w:pgSz w:w="15840" w:h="12240" w:orient="landscape"/>
          <w:pgMar w:top="720" w:right="720" w:bottom="720" w:left="720" w:header="720" w:footer="720" w:gutter="0"/>
          <w:cols w:space="720"/>
          <w:docGrid w:linePitch="360"/>
        </w:sectPr>
      </w:pPr>
    </w:p>
    <w:p w:rsidR="00EC59E9" w:rsidRDefault="00EC59E9" w:rsidP="000471E5">
      <w:pPr>
        <w:jc w:val="center"/>
        <w:sectPr w:rsidR="00EC59E9" w:rsidSect="000471E5">
          <w:pgSz w:w="15840" w:h="12240" w:orient="landscape"/>
          <w:pgMar w:top="720" w:right="720" w:bottom="720" w:left="720" w:header="720" w:footer="720" w:gutter="0"/>
          <w:cols w:space="720"/>
          <w:docGrid w:linePitch="360"/>
        </w:sectPr>
      </w:pPr>
      <w:bookmarkStart w:id="0" w:name="_GoBack"/>
      <w:r w:rsidRPr="00201F26">
        <w:rPr>
          <w:b/>
          <w:noProof/>
          <w:sz w:val="18"/>
          <w:szCs w:val="18"/>
        </w:rPr>
        <w:lastRenderedPageBreak/>
        <w:drawing>
          <wp:anchor distT="0" distB="0" distL="114300" distR="114300" simplePos="0" relativeHeight="251584000" behindDoc="0" locked="0" layoutInCell="1" allowOverlap="1">
            <wp:simplePos x="0" y="0"/>
            <wp:positionH relativeFrom="column">
              <wp:posOffset>-266700</wp:posOffset>
            </wp:positionH>
            <wp:positionV relativeFrom="paragraph">
              <wp:posOffset>-309245</wp:posOffset>
            </wp:positionV>
            <wp:extent cx="9620885" cy="6638925"/>
            <wp:effectExtent l="0" t="57150" r="0" b="104775"/>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bookmarkEnd w:id="0"/>
      <w:r w:rsidRPr="00201F26">
        <w:rPr>
          <w:b/>
          <w:noProof/>
          <w:sz w:val="18"/>
          <w:szCs w:val="18"/>
        </w:rPr>
        <w:drawing>
          <wp:anchor distT="0" distB="0" distL="114300" distR="114300" simplePos="0" relativeHeight="251581952" behindDoc="0" locked="0" layoutInCell="1" allowOverlap="1">
            <wp:simplePos x="0" y="0"/>
            <wp:positionH relativeFrom="column">
              <wp:posOffset>6344285</wp:posOffset>
            </wp:positionH>
            <wp:positionV relativeFrom="paragraph">
              <wp:posOffset>-252730</wp:posOffset>
            </wp:positionV>
            <wp:extent cx="2212340" cy="743585"/>
            <wp:effectExtent l="19050" t="0" r="0" b="0"/>
            <wp:wrapThrough wrapText="bothSides">
              <wp:wrapPolygon edited="0">
                <wp:start x="-186" y="0"/>
                <wp:lineTo x="-186" y="21028"/>
                <wp:lineTo x="21575" y="21028"/>
                <wp:lineTo x="21575" y="0"/>
                <wp:lineTo x="-186"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212340" cy="743585"/>
                    </a:xfrm>
                    <a:prstGeom prst="rect">
                      <a:avLst/>
                    </a:prstGeom>
                    <a:noFill/>
                    <a:ln w="9525">
                      <a:noFill/>
                      <a:miter lim="800000"/>
                      <a:headEnd/>
                      <a:tailEnd/>
                    </a:ln>
                  </pic:spPr>
                </pic:pic>
              </a:graphicData>
            </a:graphic>
          </wp:anchor>
        </w:drawing>
      </w:r>
      <w:r w:rsidRPr="00201F26">
        <w:rPr>
          <w:b/>
          <w:sz w:val="18"/>
          <w:szCs w:val="18"/>
        </w:rPr>
        <w:t>Appendix C</w:t>
      </w:r>
      <w:r>
        <w:rPr>
          <w:i/>
          <w:sz w:val="18"/>
          <w:szCs w:val="18"/>
        </w:rPr>
        <w:t xml:space="preserve">. </w:t>
      </w:r>
      <w:r w:rsidRPr="00243635">
        <w:rPr>
          <w:i/>
          <w:sz w:val="18"/>
          <w:szCs w:val="18"/>
        </w:rPr>
        <w:t>Gateway entry may be accessed with scores from WCPSS approved aptitude and/or achievement assessments administered by a licensed psychologist</w:t>
      </w:r>
      <w:r w:rsidRPr="00E96B82">
        <w:rPr>
          <w:sz w:val="16"/>
          <w:szCs w:val="16"/>
        </w:rPr>
        <w:t>.</w:t>
      </w:r>
      <w:r>
        <w:rPr>
          <w:sz w:val="16"/>
          <w:szCs w:val="16"/>
        </w:rPr>
        <w:t xml:space="preserve"> </w:t>
      </w:r>
      <w:r>
        <w:t xml:space="preserve"> </w:t>
      </w:r>
    </w:p>
    <w:p w:rsidR="00EC59E9" w:rsidRPr="00834F49" w:rsidRDefault="00834F49" w:rsidP="00834F49">
      <w:pPr>
        <w:kinsoku w:val="0"/>
        <w:overflowPunct w:val="0"/>
        <w:spacing w:before="16" w:line="615" w:lineRule="exact"/>
        <w:jc w:val="center"/>
        <w:textAlignment w:val="baseline"/>
        <w:rPr>
          <w:b/>
          <w:bCs/>
          <w:spacing w:val="-6"/>
          <w:sz w:val="28"/>
          <w:szCs w:val="28"/>
        </w:rPr>
      </w:pPr>
      <w:r w:rsidRPr="00834F49">
        <w:rPr>
          <w:b/>
          <w:bCs/>
          <w:spacing w:val="-6"/>
          <w:sz w:val="28"/>
          <w:szCs w:val="28"/>
        </w:rPr>
        <w:lastRenderedPageBreak/>
        <w:t xml:space="preserve">Appendix D: </w:t>
      </w:r>
      <w:r w:rsidR="00EC59E9" w:rsidRPr="00834F49">
        <w:rPr>
          <w:b/>
          <w:bCs/>
          <w:spacing w:val="-6"/>
          <w:sz w:val="28"/>
          <w:szCs w:val="28"/>
        </w:rPr>
        <w:t>Co-Teaching and Collaborating</w:t>
      </w:r>
    </w:p>
    <w:p w:rsidR="00EC59E9" w:rsidRDefault="00EC59E9">
      <w:pPr>
        <w:sectPr w:rsidR="00EC59E9">
          <w:pgSz w:w="12240" w:h="15840"/>
          <w:pgMar w:top="5100" w:right="2459" w:bottom="9704" w:left="2501" w:header="720" w:footer="720" w:gutter="0"/>
          <w:cols w:space="720"/>
          <w:noEndnote/>
        </w:sectPr>
      </w:pPr>
    </w:p>
    <w:p w:rsidR="00EC59E9" w:rsidRDefault="00EC59E9">
      <w:pPr>
        <w:kinsoku w:val="0"/>
        <w:overflowPunct w:val="0"/>
        <w:spacing w:before="10" w:line="313" w:lineRule="exact"/>
        <w:jc w:val="center"/>
        <w:textAlignment w:val="baseline"/>
        <w:rPr>
          <w:b/>
          <w:bCs/>
          <w:spacing w:val="-1"/>
          <w:sz w:val="27"/>
          <w:szCs w:val="27"/>
        </w:rPr>
      </w:pPr>
      <w:r>
        <w:rPr>
          <w:b/>
          <w:bCs/>
          <w:spacing w:val="-1"/>
          <w:sz w:val="27"/>
          <w:szCs w:val="27"/>
        </w:rPr>
        <w:lastRenderedPageBreak/>
        <w:t>Table of Contents</w:t>
      </w:r>
    </w:p>
    <w:p w:rsidR="00EC59E9" w:rsidRDefault="00EC59E9">
      <w:pPr>
        <w:kinsoku w:val="0"/>
        <w:overflowPunct w:val="0"/>
        <w:spacing w:line="313" w:lineRule="exact"/>
        <w:jc w:val="center"/>
        <w:textAlignment w:val="baseline"/>
        <w:rPr>
          <w:b/>
          <w:bCs/>
          <w:sz w:val="27"/>
          <w:szCs w:val="27"/>
        </w:rPr>
      </w:pPr>
      <w:r>
        <w:rPr>
          <w:b/>
          <w:bCs/>
          <w:sz w:val="27"/>
          <w:szCs w:val="27"/>
        </w:rPr>
        <w:t>Co-teaching and Collaborating</w:t>
      </w:r>
    </w:p>
    <w:p w:rsidR="00EC59E9" w:rsidRDefault="00EC59E9">
      <w:pPr>
        <w:kinsoku w:val="0"/>
        <w:overflowPunct w:val="0"/>
        <w:spacing w:before="802" w:line="265" w:lineRule="exact"/>
        <w:textAlignment w:val="baseline"/>
        <w:rPr>
          <w:i/>
          <w:iCs/>
          <w:sz w:val="23"/>
          <w:szCs w:val="23"/>
        </w:rPr>
      </w:pPr>
      <w:r>
        <w:rPr>
          <w:i/>
          <w:iCs/>
          <w:sz w:val="23"/>
          <w:szCs w:val="23"/>
        </w:rPr>
        <w:t>Co-teaching and collaborating between a special educator and a general educator is a service designated on a student’s IEP. The following information is designed to help the collaborating teachers structure this service so that our students receive special education services in the general education setting. Special educators must keep a daily log of the collaborating service that they provide so that they have data to show this service was indeed provided. There are several samples of collaboration logs included in this guide that can be used for this accountability</w:t>
      </w:r>
      <w:proofErr w:type="gramStart"/>
      <w:r>
        <w:rPr>
          <w:i/>
          <w:iCs/>
          <w:sz w:val="23"/>
          <w:szCs w:val="23"/>
        </w:rPr>
        <w:t>..</w:t>
      </w:r>
      <w:proofErr w:type="gramEnd"/>
    </w:p>
    <w:p w:rsidR="00EC59E9" w:rsidRDefault="00EC59E9">
      <w:pPr>
        <w:tabs>
          <w:tab w:val="right" w:leader="dot" w:pos="8280"/>
        </w:tabs>
        <w:kinsoku w:val="0"/>
        <w:overflowPunct w:val="0"/>
        <w:spacing w:before="554" w:line="247" w:lineRule="exact"/>
        <w:textAlignment w:val="baseline"/>
        <w:rPr>
          <w:i/>
          <w:iCs/>
          <w:sz w:val="21"/>
          <w:szCs w:val="21"/>
        </w:rPr>
      </w:pPr>
      <w:r>
        <w:rPr>
          <w:i/>
          <w:iCs/>
          <w:sz w:val="21"/>
          <w:szCs w:val="21"/>
        </w:rPr>
        <w:t>Strategies for Co-Teaching</w:t>
      </w:r>
      <w:r>
        <w:rPr>
          <w:i/>
          <w:iCs/>
          <w:sz w:val="21"/>
          <w:szCs w:val="21"/>
        </w:rPr>
        <w:tab/>
        <w:t>3</w:t>
      </w:r>
    </w:p>
    <w:p w:rsidR="00EC59E9" w:rsidRDefault="00EC59E9">
      <w:pPr>
        <w:tabs>
          <w:tab w:val="right" w:leader="dot" w:pos="8280"/>
        </w:tabs>
        <w:kinsoku w:val="0"/>
        <w:overflowPunct w:val="0"/>
        <w:spacing w:before="161" w:line="247" w:lineRule="exact"/>
        <w:textAlignment w:val="baseline"/>
        <w:rPr>
          <w:i/>
          <w:iCs/>
          <w:sz w:val="21"/>
          <w:szCs w:val="21"/>
        </w:rPr>
      </w:pPr>
      <w:r>
        <w:rPr>
          <w:i/>
          <w:iCs/>
          <w:sz w:val="21"/>
          <w:szCs w:val="21"/>
        </w:rPr>
        <w:t>Co-Teaching Summary</w:t>
      </w:r>
      <w:r>
        <w:rPr>
          <w:i/>
          <w:iCs/>
          <w:sz w:val="21"/>
          <w:szCs w:val="21"/>
        </w:rPr>
        <w:tab/>
        <w:t>5</w:t>
      </w:r>
    </w:p>
    <w:p w:rsidR="00EC59E9" w:rsidRDefault="00EC59E9">
      <w:pPr>
        <w:tabs>
          <w:tab w:val="right" w:leader="dot" w:pos="8280"/>
        </w:tabs>
        <w:kinsoku w:val="0"/>
        <w:overflowPunct w:val="0"/>
        <w:spacing w:before="161" w:line="247" w:lineRule="exact"/>
        <w:textAlignment w:val="baseline"/>
        <w:rPr>
          <w:i/>
          <w:iCs/>
          <w:sz w:val="21"/>
          <w:szCs w:val="21"/>
        </w:rPr>
      </w:pPr>
      <w:r>
        <w:rPr>
          <w:i/>
          <w:iCs/>
          <w:sz w:val="21"/>
          <w:szCs w:val="21"/>
        </w:rPr>
        <w:t>Co-Teaching/Collaboration Decisions</w:t>
      </w:r>
      <w:r>
        <w:rPr>
          <w:i/>
          <w:iCs/>
          <w:sz w:val="21"/>
          <w:szCs w:val="21"/>
        </w:rPr>
        <w:tab/>
        <w:t>6</w:t>
      </w:r>
    </w:p>
    <w:p w:rsidR="00EC59E9" w:rsidRDefault="00EC59E9">
      <w:pPr>
        <w:tabs>
          <w:tab w:val="right" w:leader="dot" w:pos="8280"/>
        </w:tabs>
        <w:kinsoku w:val="0"/>
        <w:overflowPunct w:val="0"/>
        <w:spacing w:before="166" w:line="247" w:lineRule="exact"/>
        <w:textAlignment w:val="baseline"/>
        <w:rPr>
          <w:i/>
          <w:iCs/>
          <w:sz w:val="21"/>
          <w:szCs w:val="21"/>
        </w:rPr>
      </w:pPr>
      <w:r>
        <w:rPr>
          <w:i/>
          <w:iCs/>
          <w:sz w:val="21"/>
          <w:szCs w:val="21"/>
        </w:rPr>
        <w:t>Avoiding "Glorified Aide" Status</w:t>
      </w:r>
      <w:r>
        <w:rPr>
          <w:i/>
          <w:iCs/>
          <w:sz w:val="21"/>
          <w:szCs w:val="21"/>
        </w:rPr>
        <w:tab/>
        <w:t>7</w:t>
      </w:r>
    </w:p>
    <w:p w:rsidR="00EC59E9" w:rsidRDefault="00EC59E9">
      <w:pPr>
        <w:tabs>
          <w:tab w:val="right" w:leader="dot" w:pos="8280"/>
        </w:tabs>
        <w:kinsoku w:val="0"/>
        <w:overflowPunct w:val="0"/>
        <w:spacing w:before="161" w:line="247" w:lineRule="exact"/>
        <w:textAlignment w:val="baseline"/>
        <w:rPr>
          <w:i/>
          <w:iCs/>
          <w:sz w:val="21"/>
          <w:szCs w:val="21"/>
        </w:rPr>
      </w:pPr>
      <w:r>
        <w:rPr>
          <w:i/>
          <w:iCs/>
          <w:sz w:val="21"/>
          <w:szCs w:val="21"/>
        </w:rPr>
        <w:t>Collaboration Models</w:t>
      </w:r>
      <w:r>
        <w:rPr>
          <w:i/>
          <w:iCs/>
          <w:sz w:val="21"/>
          <w:szCs w:val="21"/>
        </w:rPr>
        <w:tab/>
        <w:t>8</w:t>
      </w:r>
    </w:p>
    <w:p w:rsidR="00EC59E9" w:rsidRDefault="00EC59E9">
      <w:pPr>
        <w:tabs>
          <w:tab w:val="right" w:leader="dot" w:pos="8280"/>
        </w:tabs>
        <w:kinsoku w:val="0"/>
        <w:overflowPunct w:val="0"/>
        <w:spacing w:before="161" w:line="247" w:lineRule="exact"/>
        <w:textAlignment w:val="baseline"/>
        <w:rPr>
          <w:i/>
          <w:iCs/>
          <w:sz w:val="21"/>
          <w:szCs w:val="21"/>
        </w:rPr>
      </w:pPr>
      <w:r>
        <w:rPr>
          <w:i/>
          <w:iCs/>
          <w:sz w:val="21"/>
          <w:szCs w:val="21"/>
        </w:rPr>
        <w:t>Special Educator Co-Teaching Instructional Strategies and Competencies</w:t>
      </w:r>
      <w:r>
        <w:rPr>
          <w:i/>
          <w:iCs/>
          <w:sz w:val="21"/>
          <w:szCs w:val="21"/>
        </w:rPr>
        <w:tab/>
        <w:t>10</w:t>
      </w:r>
    </w:p>
    <w:p w:rsidR="00EC59E9" w:rsidRDefault="00EC59E9">
      <w:pPr>
        <w:tabs>
          <w:tab w:val="right" w:leader="dot" w:pos="8280"/>
        </w:tabs>
        <w:kinsoku w:val="0"/>
        <w:overflowPunct w:val="0"/>
        <w:spacing w:before="165" w:line="247" w:lineRule="exact"/>
        <w:textAlignment w:val="baseline"/>
        <w:rPr>
          <w:i/>
          <w:iCs/>
          <w:sz w:val="21"/>
          <w:szCs w:val="21"/>
        </w:rPr>
      </w:pPr>
      <w:r>
        <w:rPr>
          <w:i/>
          <w:iCs/>
          <w:sz w:val="21"/>
          <w:szCs w:val="21"/>
        </w:rPr>
        <w:t>Co-Teaching Lesson Plan Format</w:t>
      </w:r>
      <w:r>
        <w:rPr>
          <w:i/>
          <w:iCs/>
          <w:sz w:val="21"/>
          <w:szCs w:val="21"/>
        </w:rPr>
        <w:tab/>
        <w:t>12</w:t>
      </w:r>
    </w:p>
    <w:p w:rsidR="00EC59E9" w:rsidRDefault="00EC59E9">
      <w:pPr>
        <w:tabs>
          <w:tab w:val="right" w:leader="dot" w:pos="8280"/>
        </w:tabs>
        <w:kinsoku w:val="0"/>
        <w:overflowPunct w:val="0"/>
        <w:spacing w:before="161" w:line="247" w:lineRule="exact"/>
        <w:textAlignment w:val="baseline"/>
        <w:rPr>
          <w:i/>
          <w:iCs/>
          <w:sz w:val="21"/>
          <w:szCs w:val="21"/>
        </w:rPr>
      </w:pPr>
      <w:r>
        <w:rPr>
          <w:i/>
          <w:iCs/>
          <w:sz w:val="21"/>
          <w:szCs w:val="21"/>
        </w:rPr>
        <w:t>Collaboration Service Log Legend</w:t>
      </w:r>
      <w:r>
        <w:rPr>
          <w:i/>
          <w:iCs/>
          <w:sz w:val="21"/>
          <w:szCs w:val="21"/>
        </w:rPr>
        <w:tab/>
        <w:t>15</w:t>
      </w:r>
    </w:p>
    <w:p w:rsidR="00EC59E9" w:rsidRDefault="00EC59E9">
      <w:pPr>
        <w:tabs>
          <w:tab w:val="right" w:leader="underscore" w:pos="8280"/>
        </w:tabs>
        <w:kinsoku w:val="0"/>
        <w:overflowPunct w:val="0"/>
        <w:spacing w:before="161" w:line="247" w:lineRule="exact"/>
        <w:textAlignment w:val="baseline"/>
        <w:rPr>
          <w:i/>
          <w:iCs/>
          <w:sz w:val="21"/>
          <w:szCs w:val="21"/>
        </w:rPr>
      </w:pPr>
      <w:r>
        <w:rPr>
          <w:i/>
          <w:iCs/>
          <w:sz w:val="21"/>
          <w:szCs w:val="21"/>
        </w:rPr>
        <w:t xml:space="preserve">Weekly Collaboration Service log </w:t>
      </w:r>
      <w:r>
        <w:rPr>
          <w:i/>
          <w:iCs/>
          <w:sz w:val="21"/>
          <w:szCs w:val="21"/>
        </w:rPr>
        <w:tab/>
        <w:t>16</w:t>
      </w:r>
    </w:p>
    <w:p w:rsidR="00EC59E9" w:rsidRDefault="00EC59E9">
      <w:pPr>
        <w:tabs>
          <w:tab w:val="right" w:leader="dot" w:pos="8280"/>
        </w:tabs>
        <w:kinsoku w:val="0"/>
        <w:overflowPunct w:val="0"/>
        <w:spacing w:before="166" w:line="247" w:lineRule="exact"/>
        <w:textAlignment w:val="baseline"/>
        <w:rPr>
          <w:i/>
          <w:iCs/>
          <w:sz w:val="21"/>
          <w:szCs w:val="21"/>
        </w:rPr>
      </w:pPr>
      <w:r>
        <w:rPr>
          <w:i/>
          <w:iCs/>
          <w:sz w:val="21"/>
          <w:szCs w:val="21"/>
        </w:rPr>
        <w:t>Daily Collaboration Log for a Student</w:t>
      </w:r>
      <w:r>
        <w:rPr>
          <w:i/>
          <w:iCs/>
          <w:sz w:val="21"/>
          <w:szCs w:val="21"/>
        </w:rPr>
        <w:tab/>
        <w:t>17</w:t>
      </w:r>
    </w:p>
    <w:p w:rsidR="00EC59E9" w:rsidRDefault="00EC59E9">
      <w:pPr>
        <w:tabs>
          <w:tab w:val="right" w:leader="dot" w:pos="8280"/>
        </w:tabs>
        <w:kinsoku w:val="0"/>
        <w:overflowPunct w:val="0"/>
        <w:spacing w:before="161" w:line="247" w:lineRule="exact"/>
        <w:textAlignment w:val="baseline"/>
        <w:rPr>
          <w:i/>
          <w:iCs/>
          <w:sz w:val="21"/>
          <w:szCs w:val="21"/>
        </w:rPr>
      </w:pPr>
      <w:r>
        <w:rPr>
          <w:i/>
          <w:iCs/>
          <w:sz w:val="21"/>
          <w:szCs w:val="21"/>
        </w:rPr>
        <w:t xml:space="preserve">Special Education Teacher Daily Collaborating Log </w:t>
      </w:r>
      <w:proofErr w:type="gramStart"/>
      <w:r>
        <w:rPr>
          <w:i/>
          <w:iCs/>
          <w:sz w:val="21"/>
          <w:szCs w:val="21"/>
        </w:rPr>
        <w:t>Per</w:t>
      </w:r>
      <w:proofErr w:type="gramEnd"/>
      <w:r>
        <w:rPr>
          <w:i/>
          <w:iCs/>
          <w:sz w:val="21"/>
          <w:szCs w:val="21"/>
        </w:rPr>
        <w:t xml:space="preserve"> Period</w:t>
      </w:r>
      <w:r>
        <w:rPr>
          <w:i/>
          <w:iCs/>
          <w:sz w:val="21"/>
          <w:szCs w:val="21"/>
        </w:rPr>
        <w:tab/>
        <w:t>18</w:t>
      </w:r>
    </w:p>
    <w:p w:rsidR="00EC59E9" w:rsidRDefault="00EC59E9">
      <w:pPr>
        <w:tabs>
          <w:tab w:val="right" w:leader="dot" w:pos="8280"/>
        </w:tabs>
        <w:kinsoku w:val="0"/>
        <w:overflowPunct w:val="0"/>
        <w:spacing w:before="161" w:line="247" w:lineRule="exact"/>
        <w:textAlignment w:val="baseline"/>
        <w:rPr>
          <w:i/>
          <w:iCs/>
          <w:sz w:val="21"/>
          <w:szCs w:val="21"/>
        </w:rPr>
      </w:pPr>
      <w:r>
        <w:rPr>
          <w:i/>
          <w:iCs/>
          <w:sz w:val="21"/>
          <w:szCs w:val="21"/>
        </w:rPr>
        <w:t>Monthly Communication Log for a Student</w:t>
      </w:r>
      <w:r>
        <w:rPr>
          <w:i/>
          <w:iCs/>
          <w:sz w:val="21"/>
          <w:szCs w:val="21"/>
        </w:rPr>
        <w:tab/>
        <w:t>19</w:t>
      </w:r>
    </w:p>
    <w:p w:rsidR="00EC59E9" w:rsidRDefault="00EC59E9">
      <w:pPr>
        <w:tabs>
          <w:tab w:val="right" w:leader="dot" w:pos="8280"/>
        </w:tabs>
        <w:kinsoku w:val="0"/>
        <w:overflowPunct w:val="0"/>
        <w:spacing w:before="166" w:line="247" w:lineRule="exact"/>
        <w:textAlignment w:val="baseline"/>
        <w:rPr>
          <w:i/>
          <w:iCs/>
          <w:sz w:val="21"/>
          <w:szCs w:val="21"/>
        </w:rPr>
      </w:pPr>
      <w:r>
        <w:rPr>
          <w:i/>
          <w:iCs/>
          <w:sz w:val="21"/>
          <w:szCs w:val="21"/>
        </w:rPr>
        <w:t>Daily Data Collection Log for a Class</w:t>
      </w:r>
      <w:r>
        <w:rPr>
          <w:i/>
          <w:iCs/>
          <w:sz w:val="21"/>
          <w:szCs w:val="21"/>
        </w:rPr>
        <w:tab/>
        <w:t>20</w:t>
      </w:r>
    </w:p>
    <w:p w:rsidR="00EC59E9" w:rsidRDefault="00EC59E9">
      <w:pPr>
        <w:sectPr w:rsidR="00EC59E9">
          <w:pgSz w:w="12240" w:h="15840"/>
          <w:pgMar w:top="2260" w:right="1957" w:bottom="1196" w:left="1963" w:header="720" w:footer="720" w:gutter="0"/>
          <w:cols w:space="720"/>
          <w:noEndnote/>
        </w:sectPr>
      </w:pPr>
    </w:p>
    <w:p w:rsidR="00EC59E9" w:rsidRDefault="00EC59E9">
      <w:pPr>
        <w:kinsoku w:val="0"/>
        <w:overflowPunct w:val="0"/>
        <w:spacing w:before="29" w:line="310" w:lineRule="exact"/>
        <w:ind w:left="72"/>
        <w:jc w:val="center"/>
        <w:textAlignment w:val="baseline"/>
        <w:rPr>
          <w:rFonts w:ascii="Comic Sans MS" w:hAnsi="Comic Sans MS" w:cs="Comic Sans MS"/>
          <w:b/>
          <w:bCs/>
          <w:sz w:val="23"/>
          <w:szCs w:val="23"/>
        </w:rPr>
      </w:pPr>
      <w:r>
        <w:rPr>
          <w:rFonts w:ascii="Comic Sans MS" w:hAnsi="Comic Sans MS" w:cs="Comic Sans MS"/>
          <w:b/>
          <w:bCs/>
          <w:sz w:val="23"/>
          <w:szCs w:val="23"/>
        </w:rPr>
        <w:lastRenderedPageBreak/>
        <w:t>Strategies for Co-Teaching</w:t>
      </w:r>
    </w:p>
    <w:p w:rsidR="00EC59E9" w:rsidRDefault="00EC59E9">
      <w:pPr>
        <w:kinsoku w:val="0"/>
        <w:overflowPunct w:val="0"/>
        <w:spacing w:before="322" w:line="321" w:lineRule="exact"/>
        <w:ind w:left="72"/>
        <w:textAlignment w:val="baseline"/>
        <w:rPr>
          <w:rFonts w:ascii="Comic Sans MS" w:hAnsi="Comic Sans MS" w:cs="Comic Sans MS"/>
          <w:sz w:val="23"/>
          <w:szCs w:val="23"/>
        </w:rPr>
      </w:pPr>
      <w:r>
        <w:rPr>
          <w:rFonts w:ascii="Comic Sans MS" w:hAnsi="Comic Sans MS" w:cs="Comic Sans MS"/>
          <w:sz w:val="23"/>
          <w:szCs w:val="23"/>
        </w:rPr>
        <w:t xml:space="preserve">Co-teaching relationships go </w:t>
      </w:r>
      <w:proofErr w:type="spellStart"/>
      <w:r>
        <w:rPr>
          <w:rFonts w:ascii="Comic Sans MS" w:hAnsi="Comic Sans MS" w:cs="Comic Sans MS"/>
          <w:sz w:val="23"/>
          <w:szCs w:val="23"/>
        </w:rPr>
        <w:t>though</w:t>
      </w:r>
      <w:proofErr w:type="spellEnd"/>
      <w:r>
        <w:rPr>
          <w:rFonts w:ascii="Comic Sans MS" w:hAnsi="Comic Sans MS" w:cs="Comic Sans MS"/>
          <w:sz w:val="23"/>
          <w:szCs w:val="23"/>
        </w:rPr>
        <w:t xml:space="preserve"> three states: forming, storming and norming. In the first stage, teachers figure out what their pet peeves are, what the daily routine might consist of, and how they will interact with one another and with the students. Naturally, disagreements will occur at times. This would be considered the storming stage. During this phase of the relationship, good communication skills and true commitment to this process is necessary. This is the time when many co-teachers decide to part ways, disgruntled with the situation. However, for those who want to reap the true benefits of co-teaching and who work through the storming phase, the next stage of the process involves norming. Norming involves true collaboration, occasional compromise and in the end, finding ways to truly benefit all students in the classroom in such a way that both teachers are actively engages. This final phase generally results in both teachers feeling pleased with the final results of their interactions and willing to engage in another co-teacher relationship in the future. The following strategies are provided as guides to assist teachers in moving more quickly from the forming and storming stages through to the norming stage.</w:t>
      </w:r>
    </w:p>
    <w:p w:rsidR="00EC59E9" w:rsidRDefault="00EC59E9" w:rsidP="00327702">
      <w:pPr>
        <w:widowControl w:val="0"/>
        <w:numPr>
          <w:ilvl w:val="0"/>
          <w:numId w:val="134"/>
        </w:numPr>
        <w:kinsoku w:val="0"/>
        <w:overflowPunct w:val="0"/>
        <w:spacing w:before="323" w:line="318" w:lineRule="exact"/>
        <w:textAlignment w:val="baseline"/>
        <w:rPr>
          <w:rFonts w:ascii="Comic Sans MS" w:hAnsi="Comic Sans MS" w:cs="Comic Sans MS"/>
          <w:sz w:val="23"/>
          <w:szCs w:val="23"/>
        </w:rPr>
      </w:pPr>
      <w:r>
        <w:rPr>
          <w:rFonts w:ascii="Comic Sans MS" w:hAnsi="Comic Sans MS" w:cs="Comic Sans MS"/>
          <w:sz w:val="23"/>
          <w:szCs w:val="23"/>
        </w:rPr>
        <w:t>Talk about your pet peeves early in the relationship</w:t>
      </w:r>
    </w:p>
    <w:p w:rsidR="00EC59E9" w:rsidRDefault="00EC59E9" w:rsidP="00327702">
      <w:pPr>
        <w:widowControl w:val="0"/>
        <w:numPr>
          <w:ilvl w:val="0"/>
          <w:numId w:val="134"/>
        </w:numPr>
        <w:kinsoku w:val="0"/>
        <w:overflowPunct w:val="0"/>
        <w:spacing w:line="320" w:lineRule="exact"/>
        <w:ind w:right="360"/>
        <w:textAlignment w:val="baseline"/>
        <w:rPr>
          <w:rFonts w:ascii="Comic Sans MS" w:hAnsi="Comic Sans MS" w:cs="Comic Sans MS"/>
          <w:sz w:val="23"/>
          <w:szCs w:val="23"/>
        </w:rPr>
      </w:pPr>
      <w:r>
        <w:rPr>
          <w:rFonts w:ascii="Comic Sans MS" w:hAnsi="Comic Sans MS" w:cs="Comic Sans MS"/>
          <w:sz w:val="23"/>
          <w:szCs w:val="23"/>
        </w:rPr>
        <w:t>Include signals that both teachers are equal partners by having both teachers’ names on the board in the beginning of school and using “we” instead of “I”.</w:t>
      </w:r>
    </w:p>
    <w:p w:rsidR="00EC59E9" w:rsidRDefault="00EC59E9" w:rsidP="00327702">
      <w:pPr>
        <w:widowControl w:val="0"/>
        <w:numPr>
          <w:ilvl w:val="0"/>
          <w:numId w:val="134"/>
        </w:numPr>
        <w:kinsoku w:val="0"/>
        <w:overflowPunct w:val="0"/>
        <w:spacing w:before="4" w:line="321" w:lineRule="exact"/>
        <w:ind w:right="432"/>
        <w:textAlignment w:val="baseline"/>
        <w:rPr>
          <w:rFonts w:ascii="Comic Sans MS" w:hAnsi="Comic Sans MS" w:cs="Comic Sans MS"/>
          <w:sz w:val="23"/>
          <w:szCs w:val="23"/>
        </w:rPr>
      </w:pPr>
      <w:r>
        <w:rPr>
          <w:rFonts w:ascii="Comic Sans MS" w:hAnsi="Comic Sans MS" w:cs="Comic Sans MS"/>
          <w:sz w:val="23"/>
          <w:szCs w:val="23"/>
        </w:rPr>
        <w:t>Determine a regularly scheduled time each week for planning and reflection. If that cannot be a common planning time during school, consider regular lunch dates or ask to take a day to plan each grading period.</w:t>
      </w:r>
    </w:p>
    <w:p w:rsidR="00EC59E9" w:rsidRDefault="00EC59E9" w:rsidP="00327702">
      <w:pPr>
        <w:widowControl w:val="0"/>
        <w:numPr>
          <w:ilvl w:val="0"/>
          <w:numId w:val="134"/>
        </w:numPr>
        <w:kinsoku w:val="0"/>
        <w:overflowPunct w:val="0"/>
        <w:spacing w:before="2" w:line="320" w:lineRule="exact"/>
        <w:ind w:right="360"/>
        <w:textAlignment w:val="baseline"/>
        <w:rPr>
          <w:rFonts w:ascii="Comic Sans MS" w:hAnsi="Comic Sans MS" w:cs="Comic Sans MS"/>
          <w:spacing w:val="-1"/>
          <w:sz w:val="23"/>
          <w:szCs w:val="23"/>
        </w:rPr>
      </w:pPr>
      <w:r>
        <w:rPr>
          <w:rFonts w:ascii="Comic Sans MS" w:hAnsi="Comic Sans MS" w:cs="Comic Sans MS"/>
          <w:spacing w:val="-1"/>
          <w:sz w:val="23"/>
          <w:szCs w:val="23"/>
        </w:rPr>
        <w:t>Be open about your own strengths and weaknesses related to teaching, grading, organizational practices, planning, etc. Try to maximize each person’s strengths by breaking up work by personal preferences.</w:t>
      </w:r>
    </w:p>
    <w:p w:rsidR="00EC59E9" w:rsidRDefault="00EC59E9" w:rsidP="00327702">
      <w:pPr>
        <w:widowControl w:val="0"/>
        <w:numPr>
          <w:ilvl w:val="0"/>
          <w:numId w:val="134"/>
        </w:numPr>
        <w:kinsoku w:val="0"/>
        <w:overflowPunct w:val="0"/>
        <w:spacing w:line="321" w:lineRule="exact"/>
        <w:ind w:right="216"/>
        <w:textAlignment w:val="baseline"/>
        <w:rPr>
          <w:rFonts w:ascii="Comic Sans MS" w:hAnsi="Comic Sans MS" w:cs="Comic Sans MS"/>
          <w:sz w:val="23"/>
          <w:szCs w:val="23"/>
        </w:rPr>
      </w:pPr>
      <w:r>
        <w:rPr>
          <w:rFonts w:ascii="Comic Sans MS" w:hAnsi="Comic Sans MS" w:cs="Comic Sans MS"/>
          <w:sz w:val="23"/>
          <w:szCs w:val="23"/>
        </w:rPr>
        <w:t>Talk to the students about this relationship and discuss the fact that, even if the teachers may have different opinions about something, students are never allowed to play “mother against father. Support one another in front of students-and then feel free to disagree over during your de-briefing time until you come to a reasonable understanding or until you agree to disagree.</w:t>
      </w:r>
    </w:p>
    <w:p w:rsidR="00EC59E9" w:rsidRDefault="00EC59E9">
      <w:pPr>
        <w:sectPr w:rsidR="00EC59E9">
          <w:pgSz w:w="12240" w:h="15840"/>
          <w:pgMar w:top="1360" w:right="1982" w:bottom="1205" w:left="1938" w:header="720" w:footer="720" w:gutter="0"/>
          <w:cols w:space="720"/>
          <w:noEndnote/>
        </w:sectPr>
      </w:pPr>
    </w:p>
    <w:p w:rsidR="00EC59E9" w:rsidRDefault="00EC59E9" w:rsidP="00327702">
      <w:pPr>
        <w:widowControl w:val="0"/>
        <w:numPr>
          <w:ilvl w:val="0"/>
          <w:numId w:val="135"/>
        </w:numPr>
        <w:kinsoku w:val="0"/>
        <w:overflowPunct w:val="0"/>
        <w:spacing w:before="17" w:line="321" w:lineRule="exact"/>
        <w:textAlignment w:val="baseline"/>
        <w:rPr>
          <w:rFonts w:ascii="Comic Sans MS" w:hAnsi="Comic Sans MS" w:cs="Comic Sans MS"/>
          <w:sz w:val="23"/>
          <w:szCs w:val="23"/>
        </w:rPr>
      </w:pPr>
      <w:r>
        <w:rPr>
          <w:rFonts w:ascii="Comic Sans MS" w:hAnsi="Comic Sans MS" w:cs="Comic Sans MS"/>
          <w:sz w:val="23"/>
          <w:szCs w:val="23"/>
        </w:rPr>
        <w:lastRenderedPageBreak/>
        <w:t xml:space="preserve">Use different instructional activities. Do not get stuck in the same old-same old routine. Regroup students frequently, making sure you have different students in different groups each time so that no one is stigmatized as being with a “special </w:t>
      </w:r>
      <w:proofErr w:type="spellStart"/>
      <w:r>
        <w:rPr>
          <w:rFonts w:ascii="Comic Sans MS" w:hAnsi="Comic Sans MS" w:cs="Comic Sans MS"/>
          <w:sz w:val="23"/>
          <w:szCs w:val="23"/>
        </w:rPr>
        <w:t>ed</w:t>
      </w:r>
      <w:proofErr w:type="spellEnd"/>
      <w:r>
        <w:rPr>
          <w:rFonts w:ascii="Comic Sans MS" w:hAnsi="Comic Sans MS" w:cs="Comic Sans MS"/>
          <w:sz w:val="23"/>
          <w:szCs w:val="23"/>
        </w:rPr>
        <w:t xml:space="preserve">” group. Try new things! Read cook and Friend (1995) and </w:t>
      </w:r>
      <w:proofErr w:type="spellStart"/>
      <w:r>
        <w:rPr>
          <w:rFonts w:ascii="Comic Sans MS" w:hAnsi="Comic Sans MS" w:cs="Comic Sans MS"/>
          <w:sz w:val="23"/>
          <w:szCs w:val="23"/>
        </w:rPr>
        <w:t>Bauwens</w:t>
      </w:r>
      <w:proofErr w:type="spellEnd"/>
      <w:r>
        <w:rPr>
          <w:rFonts w:ascii="Comic Sans MS" w:hAnsi="Comic Sans MS" w:cs="Comic Sans MS"/>
          <w:sz w:val="23"/>
          <w:szCs w:val="23"/>
        </w:rPr>
        <w:t xml:space="preserve">, </w:t>
      </w:r>
      <w:proofErr w:type="spellStart"/>
      <w:r>
        <w:rPr>
          <w:rFonts w:ascii="Comic Sans MS" w:hAnsi="Comic Sans MS" w:cs="Comic Sans MS"/>
          <w:sz w:val="23"/>
          <w:szCs w:val="23"/>
        </w:rPr>
        <w:t>Hourcade</w:t>
      </w:r>
      <w:proofErr w:type="spellEnd"/>
      <w:r>
        <w:rPr>
          <w:rFonts w:ascii="Comic Sans MS" w:hAnsi="Comic Sans MS" w:cs="Comic Sans MS"/>
          <w:sz w:val="23"/>
          <w:szCs w:val="23"/>
        </w:rPr>
        <w:t>, and Friend (1989) for more strategies on how to regroup students into different models that can work with co-teaching.</w:t>
      </w:r>
    </w:p>
    <w:p w:rsidR="00EC59E9" w:rsidRDefault="00EC59E9" w:rsidP="00327702">
      <w:pPr>
        <w:widowControl w:val="0"/>
        <w:numPr>
          <w:ilvl w:val="0"/>
          <w:numId w:val="135"/>
        </w:numPr>
        <w:kinsoku w:val="0"/>
        <w:overflowPunct w:val="0"/>
        <w:spacing w:before="2" w:line="320" w:lineRule="exact"/>
        <w:ind w:right="432"/>
        <w:textAlignment w:val="baseline"/>
        <w:rPr>
          <w:rFonts w:ascii="Comic Sans MS" w:hAnsi="Comic Sans MS" w:cs="Comic Sans MS"/>
          <w:sz w:val="23"/>
          <w:szCs w:val="23"/>
        </w:rPr>
      </w:pPr>
      <w:r>
        <w:rPr>
          <w:rFonts w:ascii="Comic Sans MS" w:hAnsi="Comic Sans MS" w:cs="Comic Sans MS"/>
          <w:sz w:val="23"/>
          <w:szCs w:val="23"/>
        </w:rPr>
        <w:t>Encourage your administrators to support your actions by occasionally providing substitute teachers so that you have more time to plan together.</w:t>
      </w:r>
    </w:p>
    <w:p w:rsidR="00EC59E9" w:rsidRDefault="00EC59E9" w:rsidP="00327702">
      <w:pPr>
        <w:widowControl w:val="0"/>
        <w:numPr>
          <w:ilvl w:val="0"/>
          <w:numId w:val="135"/>
        </w:numPr>
        <w:kinsoku w:val="0"/>
        <w:overflowPunct w:val="0"/>
        <w:spacing w:line="321" w:lineRule="exact"/>
        <w:textAlignment w:val="baseline"/>
        <w:rPr>
          <w:rFonts w:ascii="Comic Sans MS" w:hAnsi="Comic Sans MS" w:cs="Comic Sans MS"/>
          <w:sz w:val="23"/>
          <w:szCs w:val="23"/>
        </w:rPr>
      </w:pPr>
      <w:r>
        <w:rPr>
          <w:rFonts w:ascii="Comic Sans MS" w:hAnsi="Comic Sans MS" w:cs="Comic Sans MS"/>
          <w:sz w:val="23"/>
          <w:szCs w:val="23"/>
        </w:rPr>
        <w:t xml:space="preserve">Above all, be open to learning </w:t>
      </w:r>
      <w:proofErr w:type="gramStart"/>
      <w:r>
        <w:rPr>
          <w:rFonts w:ascii="Comic Sans MS" w:hAnsi="Comic Sans MS" w:cs="Comic Sans MS"/>
          <w:sz w:val="23"/>
          <w:szCs w:val="23"/>
        </w:rPr>
        <w:t>form</w:t>
      </w:r>
      <w:proofErr w:type="gramEnd"/>
      <w:r>
        <w:rPr>
          <w:rFonts w:ascii="Comic Sans MS" w:hAnsi="Comic Sans MS" w:cs="Comic Sans MS"/>
          <w:sz w:val="23"/>
          <w:szCs w:val="23"/>
        </w:rPr>
        <w:t xml:space="preserve"> one another. Provide one another positive reinforcement, ongoing encouragement, and continued support. A frequently mentioned benefit to co-teaching is that there is another adult in the room to get your jokes, share in the work and eliminate the feeling of adult isolation. Remember, you are no longer alone in this daunting task of education-Celebrate that fact.</w:t>
      </w:r>
    </w:p>
    <w:p w:rsidR="00EC59E9" w:rsidRDefault="00EC59E9">
      <w:pPr>
        <w:kinsoku w:val="0"/>
        <w:overflowPunct w:val="0"/>
        <w:spacing w:before="322" w:line="321" w:lineRule="exact"/>
        <w:ind w:left="72"/>
        <w:textAlignment w:val="baseline"/>
        <w:rPr>
          <w:rFonts w:ascii="Comic Sans MS" w:hAnsi="Comic Sans MS" w:cs="Comic Sans MS"/>
          <w:spacing w:val="-1"/>
          <w:sz w:val="23"/>
          <w:szCs w:val="23"/>
        </w:rPr>
      </w:pPr>
      <w:r>
        <w:rPr>
          <w:rFonts w:ascii="Comic Sans MS" w:hAnsi="Comic Sans MS" w:cs="Comic Sans MS"/>
          <w:spacing w:val="-1"/>
          <w:sz w:val="23"/>
          <w:szCs w:val="23"/>
        </w:rPr>
        <w:t>Adapted from CARS+</w:t>
      </w:r>
    </w:p>
    <w:p w:rsidR="00EC59E9" w:rsidRDefault="00EC59E9">
      <w:pPr>
        <w:sectPr w:rsidR="00EC59E9">
          <w:pgSz w:w="12240" w:h="15840"/>
          <w:pgMar w:top="1360" w:right="1972" w:bottom="1196" w:left="1948" w:header="720" w:footer="720" w:gutter="0"/>
          <w:cols w:space="720"/>
          <w:noEndnote/>
        </w:sectPr>
      </w:pPr>
    </w:p>
    <w:p w:rsidR="00EC59E9" w:rsidRDefault="00EC59E9">
      <w:pPr>
        <w:kinsoku w:val="0"/>
        <w:overflowPunct w:val="0"/>
        <w:spacing w:before="29" w:line="295" w:lineRule="exact"/>
        <w:jc w:val="center"/>
        <w:textAlignment w:val="baseline"/>
        <w:rPr>
          <w:rFonts w:ascii="Comic Sans MS" w:hAnsi="Comic Sans MS" w:cs="Comic Sans MS"/>
          <w:b/>
          <w:bCs/>
          <w:sz w:val="23"/>
          <w:szCs w:val="23"/>
        </w:rPr>
      </w:pPr>
      <w:r>
        <w:rPr>
          <w:rFonts w:ascii="Comic Sans MS" w:hAnsi="Comic Sans MS" w:cs="Comic Sans MS"/>
          <w:b/>
          <w:bCs/>
          <w:sz w:val="23"/>
          <w:szCs w:val="23"/>
        </w:rPr>
        <w:lastRenderedPageBreak/>
        <w:t xml:space="preserve">Co-Teaching </w:t>
      </w:r>
      <w:proofErr w:type="spellStart"/>
      <w:r>
        <w:rPr>
          <w:rFonts w:ascii="Comic Sans MS" w:hAnsi="Comic Sans MS" w:cs="Comic Sans MS"/>
          <w:b/>
          <w:bCs/>
          <w:sz w:val="23"/>
          <w:szCs w:val="23"/>
        </w:rPr>
        <w:t>Summar</w:t>
      </w:r>
      <w:proofErr w:type="spellEnd"/>
    </w:p>
    <w:tbl>
      <w:tblPr>
        <w:tblW w:w="0" w:type="auto"/>
        <w:tblInd w:w="15" w:type="dxa"/>
        <w:tblLayout w:type="fixed"/>
        <w:tblCellMar>
          <w:left w:w="0" w:type="dxa"/>
          <w:right w:w="0" w:type="dxa"/>
        </w:tblCellMar>
        <w:tblLook w:val="0000" w:firstRow="0" w:lastRow="0" w:firstColumn="0" w:lastColumn="0" w:noHBand="0" w:noVBand="0"/>
      </w:tblPr>
      <w:tblGrid>
        <w:gridCol w:w="4258"/>
        <w:gridCol w:w="4258"/>
      </w:tblGrid>
      <w:tr w:rsidR="00EC59E9">
        <w:trPr>
          <w:trHeight w:hRule="exact" w:val="336"/>
        </w:trPr>
        <w:tc>
          <w:tcPr>
            <w:tcW w:w="4258" w:type="dxa"/>
            <w:tcBorders>
              <w:top w:val="single" w:sz="4" w:space="0" w:color="auto"/>
              <w:left w:val="single" w:sz="4" w:space="0" w:color="auto"/>
              <w:bottom w:val="single" w:sz="4" w:space="0" w:color="auto"/>
              <w:right w:val="single" w:sz="4" w:space="0" w:color="auto"/>
            </w:tcBorders>
            <w:vAlign w:val="center"/>
          </w:tcPr>
          <w:p w:rsidR="00EC59E9" w:rsidRDefault="00EC59E9">
            <w:pPr>
              <w:kinsoku w:val="0"/>
              <w:overflowPunct w:val="0"/>
              <w:spacing w:line="310" w:lineRule="exact"/>
              <w:ind w:left="116"/>
              <w:textAlignment w:val="baseline"/>
              <w:rPr>
                <w:rFonts w:ascii="Comic Sans MS" w:hAnsi="Comic Sans MS" w:cs="Comic Sans MS"/>
                <w:b/>
                <w:bCs/>
                <w:spacing w:val="-8"/>
                <w:sz w:val="23"/>
                <w:szCs w:val="23"/>
              </w:rPr>
            </w:pPr>
            <w:r>
              <w:rPr>
                <w:rFonts w:ascii="Comic Sans MS" w:hAnsi="Comic Sans MS" w:cs="Comic Sans MS"/>
                <w:b/>
                <w:bCs/>
                <w:spacing w:val="-8"/>
                <w:sz w:val="23"/>
                <w:szCs w:val="23"/>
              </w:rPr>
              <w:t>Co Teaching is...</w:t>
            </w:r>
          </w:p>
        </w:tc>
        <w:tc>
          <w:tcPr>
            <w:tcW w:w="4258" w:type="dxa"/>
            <w:tcBorders>
              <w:top w:val="single" w:sz="4" w:space="0" w:color="auto"/>
              <w:left w:val="single" w:sz="4" w:space="0" w:color="auto"/>
              <w:bottom w:val="single" w:sz="4" w:space="0" w:color="auto"/>
              <w:right w:val="single" w:sz="4" w:space="0" w:color="auto"/>
            </w:tcBorders>
            <w:vAlign w:val="center"/>
          </w:tcPr>
          <w:p w:rsidR="00EC59E9" w:rsidRDefault="00EC59E9">
            <w:pPr>
              <w:kinsoku w:val="0"/>
              <w:overflowPunct w:val="0"/>
              <w:spacing w:line="310" w:lineRule="exact"/>
              <w:ind w:left="110"/>
              <w:textAlignment w:val="baseline"/>
              <w:rPr>
                <w:rFonts w:ascii="Comic Sans MS" w:hAnsi="Comic Sans MS" w:cs="Comic Sans MS"/>
                <w:b/>
                <w:bCs/>
                <w:spacing w:val="-6"/>
                <w:sz w:val="23"/>
                <w:szCs w:val="23"/>
              </w:rPr>
            </w:pPr>
            <w:r>
              <w:rPr>
                <w:rFonts w:ascii="Comic Sans MS" w:hAnsi="Comic Sans MS" w:cs="Comic Sans MS"/>
                <w:b/>
                <w:bCs/>
                <w:spacing w:val="-6"/>
                <w:sz w:val="23"/>
                <w:szCs w:val="23"/>
              </w:rPr>
              <w:t>Co-Teaching is not...</w:t>
            </w:r>
          </w:p>
        </w:tc>
      </w:tr>
      <w:tr w:rsidR="00EC59E9">
        <w:trPr>
          <w:trHeight w:hRule="exact" w:val="595"/>
        </w:trPr>
        <w:tc>
          <w:tcPr>
            <w:tcW w:w="4258"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89" w:lineRule="exact"/>
              <w:ind w:left="108"/>
              <w:textAlignment w:val="baseline"/>
              <w:rPr>
                <w:rFonts w:ascii="Comic Sans MS" w:hAnsi="Comic Sans MS" w:cs="Comic Sans MS"/>
                <w:sz w:val="21"/>
                <w:szCs w:val="21"/>
              </w:rPr>
            </w:pPr>
            <w:r>
              <w:rPr>
                <w:rFonts w:ascii="Comic Sans MS" w:hAnsi="Comic Sans MS" w:cs="Comic Sans MS"/>
                <w:sz w:val="21"/>
                <w:szCs w:val="21"/>
              </w:rPr>
              <w:t>Two or more professionals working together</w:t>
            </w:r>
          </w:p>
        </w:tc>
        <w:tc>
          <w:tcPr>
            <w:tcW w:w="4258"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89" w:lineRule="exact"/>
              <w:ind w:left="108" w:right="288"/>
              <w:textAlignment w:val="baseline"/>
              <w:rPr>
                <w:rFonts w:ascii="Comic Sans MS" w:hAnsi="Comic Sans MS" w:cs="Comic Sans MS"/>
                <w:sz w:val="21"/>
                <w:szCs w:val="21"/>
              </w:rPr>
            </w:pPr>
            <w:r>
              <w:rPr>
                <w:rFonts w:ascii="Comic Sans MS" w:hAnsi="Comic Sans MS" w:cs="Comic Sans MS"/>
                <w:sz w:val="21"/>
                <w:szCs w:val="21"/>
              </w:rPr>
              <w:t>A teacher and an assistant or teacher’s aide</w:t>
            </w:r>
          </w:p>
        </w:tc>
      </w:tr>
      <w:tr w:rsidR="00EC59E9">
        <w:trPr>
          <w:trHeight w:hRule="exact" w:val="600"/>
        </w:trPr>
        <w:tc>
          <w:tcPr>
            <w:tcW w:w="4258"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293" w:line="294" w:lineRule="exact"/>
              <w:ind w:left="116"/>
              <w:textAlignment w:val="baseline"/>
              <w:rPr>
                <w:rFonts w:ascii="Comic Sans MS" w:hAnsi="Comic Sans MS" w:cs="Comic Sans MS"/>
                <w:sz w:val="21"/>
                <w:szCs w:val="21"/>
              </w:rPr>
            </w:pPr>
            <w:r>
              <w:rPr>
                <w:rFonts w:ascii="Comic Sans MS" w:hAnsi="Comic Sans MS" w:cs="Comic Sans MS"/>
                <w:sz w:val="21"/>
                <w:szCs w:val="21"/>
              </w:rPr>
              <w:t>Conducted in the same classroom</w:t>
            </w:r>
          </w:p>
        </w:tc>
        <w:tc>
          <w:tcPr>
            <w:tcW w:w="4258"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91" w:lineRule="exact"/>
              <w:ind w:left="108" w:right="360"/>
              <w:textAlignment w:val="baseline"/>
              <w:rPr>
                <w:rFonts w:ascii="Comic Sans MS" w:hAnsi="Comic Sans MS" w:cs="Comic Sans MS"/>
                <w:sz w:val="21"/>
                <w:szCs w:val="21"/>
              </w:rPr>
            </w:pPr>
            <w:r>
              <w:rPr>
                <w:rFonts w:ascii="Comic Sans MS" w:hAnsi="Comic Sans MS" w:cs="Comic Sans MS"/>
                <w:sz w:val="21"/>
                <w:szCs w:val="21"/>
              </w:rPr>
              <w:t>When a few students are pulled out of the classroom on a regular basis.</w:t>
            </w:r>
          </w:p>
        </w:tc>
      </w:tr>
      <w:tr w:rsidR="00EC59E9">
        <w:trPr>
          <w:trHeight w:hRule="exact" w:val="893"/>
        </w:trPr>
        <w:tc>
          <w:tcPr>
            <w:tcW w:w="4258"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585" w:line="294" w:lineRule="exact"/>
              <w:ind w:left="116"/>
              <w:textAlignment w:val="baseline"/>
              <w:rPr>
                <w:rFonts w:ascii="Comic Sans MS" w:hAnsi="Comic Sans MS" w:cs="Comic Sans MS"/>
                <w:sz w:val="21"/>
                <w:szCs w:val="21"/>
              </w:rPr>
            </w:pPr>
            <w:r>
              <w:rPr>
                <w:rFonts w:ascii="Comic Sans MS" w:hAnsi="Comic Sans MS" w:cs="Comic Sans MS"/>
                <w:sz w:val="21"/>
                <w:szCs w:val="21"/>
              </w:rPr>
              <w:t>Conducted with heterogeneous groups.</w:t>
            </w:r>
          </w:p>
        </w:tc>
        <w:tc>
          <w:tcPr>
            <w:tcW w:w="4258"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92" w:lineRule="exact"/>
              <w:ind w:left="108"/>
              <w:textAlignment w:val="baseline"/>
              <w:rPr>
                <w:rFonts w:ascii="Comic Sans MS" w:hAnsi="Comic Sans MS" w:cs="Comic Sans MS"/>
                <w:spacing w:val="1"/>
                <w:sz w:val="21"/>
                <w:szCs w:val="21"/>
              </w:rPr>
            </w:pPr>
            <w:r>
              <w:rPr>
                <w:rFonts w:ascii="Comic Sans MS" w:hAnsi="Comic Sans MS" w:cs="Comic Sans MS"/>
                <w:spacing w:val="1"/>
                <w:sz w:val="21"/>
                <w:szCs w:val="21"/>
              </w:rPr>
              <w:t>Pulling a group of students with disabilities to the back of the general education class.</w:t>
            </w:r>
          </w:p>
        </w:tc>
      </w:tr>
      <w:tr w:rsidR="00EC59E9">
        <w:trPr>
          <w:trHeight w:hRule="exact" w:val="2069"/>
        </w:trPr>
        <w:tc>
          <w:tcPr>
            <w:tcW w:w="4258"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94" w:lineRule="exact"/>
              <w:ind w:left="108" w:right="144"/>
              <w:textAlignment w:val="baseline"/>
              <w:rPr>
                <w:rFonts w:ascii="Comic Sans MS" w:hAnsi="Comic Sans MS" w:cs="Comic Sans MS"/>
                <w:spacing w:val="3"/>
                <w:sz w:val="21"/>
                <w:szCs w:val="21"/>
              </w:rPr>
            </w:pPr>
            <w:r>
              <w:rPr>
                <w:rFonts w:ascii="Comic Sans MS" w:hAnsi="Comic Sans MS" w:cs="Comic Sans MS"/>
                <w:spacing w:val="3"/>
                <w:sz w:val="21"/>
                <w:szCs w:val="21"/>
              </w:rPr>
              <w:t>When both teachers plan for instruction together. The general education teacher (GET) is the expert on the content while the special education teacher (SET) is the expert on individualizing and delivery to various learning modalities</w:t>
            </w:r>
          </w:p>
        </w:tc>
        <w:tc>
          <w:tcPr>
            <w:tcW w:w="4258"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592" w:line="294" w:lineRule="exact"/>
              <w:ind w:left="108"/>
              <w:textAlignment w:val="baseline"/>
              <w:rPr>
                <w:rFonts w:ascii="Comic Sans MS" w:hAnsi="Comic Sans MS" w:cs="Comic Sans MS"/>
                <w:sz w:val="21"/>
                <w:szCs w:val="21"/>
              </w:rPr>
            </w:pPr>
            <w:r>
              <w:rPr>
                <w:rFonts w:ascii="Comic Sans MS" w:hAnsi="Comic Sans MS" w:cs="Comic Sans MS"/>
                <w:sz w:val="21"/>
                <w:szCs w:val="21"/>
              </w:rPr>
              <w:t>When the general education teacher (GET) plans all lessons and the special education teacher (SET) walks in to the room and says, “what are we doing today and what should I do?”</w:t>
            </w:r>
          </w:p>
        </w:tc>
      </w:tr>
      <w:tr w:rsidR="00EC59E9">
        <w:trPr>
          <w:trHeight w:hRule="exact" w:val="1185"/>
        </w:trPr>
        <w:tc>
          <w:tcPr>
            <w:tcW w:w="4258"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93" w:lineRule="exact"/>
              <w:ind w:left="108" w:right="144"/>
              <w:textAlignment w:val="baseline"/>
              <w:rPr>
                <w:rFonts w:ascii="Comic Sans MS" w:hAnsi="Comic Sans MS" w:cs="Comic Sans MS"/>
                <w:sz w:val="21"/>
                <w:szCs w:val="21"/>
              </w:rPr>
            </w:pPr>
            <w:r>
              <w:rPr>
                <w:rFonts w:ascii="Comic Sans MS" w:hAnsi="Comic Sans MS" w:cs="Comic Sans MS"/>
                <w:sz w:val="21"/>
                <w:szCs w:val="21"/>
              </w:rPr>
              <w:t>When both teachers provide substantive instruction together-having planned together, the SET can grade homework, teach content, facilitate activities, etc.</w:t>
            </w:r>
          </w:p>
        </w:tc>
        <w:tc>
          <w:tcPr>
            <w:tcW w:w="4258"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93" w:lineRule="exact"/>
              <w:ind w:left="108" w:right="360"/>
              <w:textAlignment w:val="baseline"/>
              <w:rPr>
                <w:rFonts w:ascii="Comic Sans MS" w:hAnsi="Comic Sans MS" w:cs="Comic Sans MS"/>
                <w:sz w:val="21"/>
                <w:szCs w:val="21"/>
              </w:rPr>
            </w:pPr>
            <w:r>
              <w:rPr>
                <w:rFonts w:ascii="Comic Sans MS" w:hAnsi="Comic Sans MS" w:cs="Comic Sans MS"/>
                <w:sz w:val="21"/>
                <w:szCs w:val="21"/>
              </w:rPr>
              <w:t>When the special education teacher walks around the room all day as the general education teacher teaches the content.</w:t>
            </w:r>
          </w:p>
        </w:tc>
      </w:tr>
      <w:tr w:rsidR="00EC59E9">
        <w:trPr>
          <w:trHeight w:hRule="exact" w:val="1484"/>
        </w:trPr>
        <w:tc>
          <w:tcPr>
            <w:tcW w:w="4258"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293" w:line="294" w:lineRule="exact"/>
              <w:ind w:left="108" w:right="144"/>
              <w:textAlignment w:val="baseline"/>
              <w:rPr>
                <w:rFonts w:ascii="Comic Sans MS" w:hAnsi="Comic Sans MS" w:cs="Comic Sans MS"/>
                <w:sz w:val="21"/>
                <w:szCs w:val="21"/>
              </w:rPr>
            </w:pPr>
            <w:r>
              <w:rPr>
                <w:rFonts w:ascii="Comic Sans MS" w:hAnsi="Comic Sans MS" w:cs="Comic Sans MS"/>
                <w:sz w:val="21"/>
                <w:szCs w:val="21"/>
              </w:rPr>
              <w:t>When both teachers assess and evaluate student progress. IEP goals are kept in mind as are the curricular goals and standards for that grade level.</w:t>
            </w:r>
          </w:p>
        </w:tc>
        <w:tc>
          <w:tcPr>
            <w:tcW w:w="4258"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93" w:lineRule="exact"/>
              <w:ind w:left="108" w:right="180"/>
              <w:textAlignment w:val="baseline"/>
              <w:rPr>
                <w:rFonts w:ascii="Comic Sans MS" w:hAnsi="Comic Sans MS" w:cs="Comic Sans MS"/>
                <w:sz w:val="21"/>
                <w:szCs w:val="21"/>
              </w:rPr>
            </w:pPr>
            <w:r>
              <w:rPr>
                <w:rFonts w:ascii="Comic Sans MS" w:hAnsi="Comic Sans MS" w:cs="Comic Sans MS"/>
                <w:sz w:val="21"/>
                <w:szCs w:val="21"/>
              </w:rPr>
              <w:t>When the GET grades “his” kids and the SET grades “her” kids – or when the GET grades all students and the SET surreptitiously changes the grades and calls is “modifying after the fact.”</w:t>
            </w:r>
          </w:p>
        </w:tc>
      </w:tr>
      <w:tr w:rsidR="00EC59E9">
        <w:trPr>
          <w:trHeight w:hRule="exact" w:val="2371"/>
        </w:trPr>
        <w:tc>
          <w:tcPr>
            <w:tcW w:w="4258"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10" w:line="294" w:lineRule="exact"/>
              <w:ind w:left="108" w:right="396"/>
              <w:textAlignment w:val="baseline"/>
              <w:rPr>
                <w:rFonts w:ascii="Comic Sans MS" w:hAnsi="Comic Sans MS" w:cs="Comic Sans MS"/>
                <w:spacing w:val="-1"/>
                <w:sz w:val="21"/>
                <w:szCs w:val="21"/>
              </w:rPr>
            </w:pPr>
            <w:r>
              <w:rPr>
                <w:rFonts w:ascii="Comic Sans MS" w:hAnsi="Comic Sans MS" w:cs="Comic Sans MS"/>
                <w:spacing w:val="-1"/>
                <w:sz w:val="21"/>
                <w:szCs w:val="21"/>
              </w:rPr>
              <w:t>When teachers maximize the benefits of having two teachers in the room by having both teachers actively engages with students. Examples of different co-teaching models include team- teaching, station teaching, parallel- teaching, alternative-teaching and one teach-one support</w:t>
            </w:r>
          </w:p>
        </w:tc>
        <w:tc>
          <w:tcPr>
            <w:tcW w:w="4258"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10" w:line="294" w:lineRule="exact"/>
              <w:ind w:left="108" w:right="360"/>
              <w:textAlignment w:val="baseline"/>
              <w:rPr>
                <w:rFonts w:ascii="Comic Sans MS" w:hAnsi="Comic Sans MS" w:cs="Comic Sans MS"/>
                <w:sz w:val="21"/>
                <w:szCs w:val="21"/>
              </w:rPr>
            </w:pPr>
            <w:r>
              <w:rPr>
                <w:rFonts w:ascii="Comic Sans MS" w:hAnsi="Comic Sans MS" w:cs="Comic Sans MS"/>
                <w:sz w:val="21"/>
                <w:szCs w:val="21"/>
              </w:rPr>
              <w:t>When teachers take turns being “in charge” of the class so that the other teacher can get caught up in grading, photocopying, making phone calls, creating IEPs, etc.-or when students remain in the large group setting in lecture format as teachers rotate who gets to “talk at them.”</w:t>
            </w:r>
          </w:p>
        </w:tc>
      </w:tr>
      <w:tr w:rsidR="00EC59E9">
        <w:trPr>
          <w:trHeight w:hRule="exact" w:val="1483"/>
        </w:trPr>
        <w:tc>
          <w:tcPr>
            <w:tcW w:w="4258"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92" w:lineRule="exact"/>
              <w:ind w:left="108" w:right="288"/>
              <w:textAlignment w:val="baseline"/>
              <w:rPr>
                <w:rFonts w:ascii="Comic Sans MS" w:hAnsi="Comic Sans MS" w:cs="Comic Sans MS"/>
                <w:spacing w:val="-1"/>
                <w:sz w:val="21"/>
                <w:szCs w:val="21"/>
              </w:rPr>
            </w:pPr>
            <w:r>
              <w:rPr>
                <w:rFonts w:ascii="Comic Sans MS" w:hAnsi="Comic Sans MS" w:cs="Comic Sans MS"/>
                <w:spacing w:val="-1"/>
                <w:sz w:val="21"/>
                <w:szCs w:val="21"/>
              </w:rPr>
              <w:t>When teachers reflect on the progress and process, offering one another feedback on teaching styles, content, activities, and other items pertinent to improving the teaching situation</w:t>
            </w:r>
          </w:p>
        </w:tc>
        <w:tc>
          <w:tcPr>
            <w:tcW w:w="4258"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93" w:lineRule="exact"/>
              <w:ind w:left="108" w:right="216"/>
              <w:textAlignment w:val="baseline"/>
              <w:rPr>
                <w:rFonts w:ascii="Comic Sans MS" w:hAnsi="Comic Sans MS" w:cs="Comic Sans MS"/>
                <w:sz w:val="21"/>
                <w:szCs w:val="21"/>
              </w:rPr>
            </w:pPr>
            <w:r>
              <w:rPr>
                <w:rFonts w:ascii="Comic Sans MS" w:hAnsi="Comic Sans MS" w:cs="Comic Sans MS"/>
                <w:sz w:val="21"/>
                <w:szCs w:val="21"/>
              </w:rPr>
              <w:t xml:space="preserve">When teachers get frustrated with one another and tell the rest of the faculty in the teachers’ </w:t>
            </w:r>
            <w:proofErr w:type="spellStart"/>
            <w:r>
              <w:rPr>
                <w:rFonts w:ascii="Comic Sans MS" w:hAnsi="Comic Sans MS" w:cs="Comic Sans MS"/>
                <w:sz w:val="21"/>
                <w:szCs w:val="21"/>
              </w:rPr>
              <w:t>lunge</w:t>
            </w:r>
            <w:proofErr w:type="spellEnd"/>
            <w:r>
              <w:rPr>
                <w:rFonts w:ascii="Comic Sans MS" w:hAnsi="Comic Sans MS" w:cs="Comic Sans MS"/>
                <w:sz w:val="21"/>
                <w:szCs w:val="21"/>
              </w:rPr>
              <w:t xml:space="preserve"> or when one teacher simply tells the other teacher what to do and how to do it.</w:t>
            </w:r>
          </w:p>
        </w:tc>
      </w:tr>
    </w:tbl>
    <w:p w:rsidR="00EC59E9" w:rsidRDefault="00EC59E9">
      <w:pPr>
        <w:sectPr w:rsidR="00EC59E9">
          <w:pgSz w:w="12240" w:h="15840"/>
          <w:pgMar w:top="1360" w:right="1852" w:bottom="1196" w:left="1852" w:header="720" w:footer="720" w:gutter="0"/>
          <w:cols w:space="720"/>
          <w:noEndnote/>
        </w:sectPr>
      </w:pPr>
    </w:p>
    <w:p w:rsidR="00EC59E9" w:rsidRDefault="00EC59E9">
      <w:pPr>
        <w:kinsoku w:val="0"/>
        <w:overflowPunct w:val="0"/>
        <w:spacing w:before="29" w:line="310" w:lineRule="exact"/>
        <w:jc w:val="center"/>
        <w:textAlignment w:val="baseline"/>
        <w:rPr>
          <w:rFonts w:ascii="Comic Sans MS" w:hAnsi="Comic Sans MS" w:cs="Comic Sans MS"/>
          <w:b/>
          <w:bCs/>
          <w:sz w:val="23"/>
          <w:szCs w:val="23"/>
        </w:rPr>
      </w:pPr>
      <w:r>
        <w:rPr>
          <w:rFonts w:ascii="Comic Sans MS" w:hAnsi="Comic Sans MS" w:cs="Comic Sans MS"/>
          <w:b/>
          <w:bCs/>
          <w:sz w:val="23"/>
          <w:szCs w:val="23"/>
        </w:rPr>
        <w:lastRenderedPageBreak/>
        <w:t>Co-Teaching/Collaboration Decisions</w:t>
      </w:r>
    </w:p>
    <w:p w:rsidR="00EC59E9" w:rsidRDefault="00EC59E9">
      <w:pPr>
        <w:kinsoku w:val="0"/>
        <w:overflowPunct w:val="0"/>
        <w:spacing w:before="317" w:line="322" w:lineRule="exact"/>
        <w:ind w:left="216" w:right="216"/>
        <w:textAlignment w:val="baseline"/>
        <w:rPr>
          <w:b/>
          <w:bCs/>
          <w:i/>
          <w:iCs/>
          <w:spacing w:val="18"/>
          <w:sz w:val="23"/>
          <w:szCs w:val="23"/>
        </w:rPr>
      </w:pPr>
      <w:r>
        <w:rPr>
          <w:b/>
          <w:bCs/>
          <w:i/>
          <w:iCs/>
          <w:spacing w:val="18"/>
          <w:sz w:val="23"/>
          <w:szCs w:val="23"/>
        </w:rPr>
        <w:t>Topics to discuss with your co-teacher before you begin so that one of you is NOT a glorified aide.</w:t>
      </w:r>
    </w:p>
    <w:p w:rsidR="00EC59E9" w:rsidRDefault="00EC59E9" w:rsidP="00327702">
      <w:pPr>
        <w:widowControl w:val="0"/>
        <w:numPr>
          <w:ilvl w:val="0"/>
          <w:numId w:val="136"/>
        </w:numPr>
        <w:kinsoku w:val="0"/>
        <w:overflowPunct w:val="0"/>
        <w:spacing w:before="320" w:line="322" w:lineRule="exact"/>
        <w:ind w:right="360"/>
        <w:textAlignment w:val="baseline"/>
        <w:rPr>
          <w:rFonts w:ascii="Comic Sans MS" w:hAnsi="Comic Sans MS" w:cs="Comic Sans MS"/>
          <w:sz w:val="23"/>
          <w:szCs w:val="23"/>
        </w:rPr>
      </w:pPr>
      <w:r>
        <w:rPr>
          <w:rFonts w:ascii="Comic Sans MS" w:hAnsi="Comic Sans MS" w:cs="Comic Sans MS"/>
          <w:sz w:val="23"/>
          <w:szCs w:val="23"/>
        </w:rPr>
        <w:t>How will roles be determined so that the students see us both as equal partners?</w:t>
      </w:r>
    </w:p>
    <w:p w:rsidR="00EC59E9" w:rsidRDefault="00EC59E9" w:rsidP="00327702">
      <w:pPr>
        <w:widowControl w:val="0"/>
        <w:numPr>
          <w:ilvl w:val="0"/>
          <w:numId w:val="136"/>
        </w:numPr>
        <w:kinsoku w:val="0"/>
        <w:overflowPunct w:val="0"/>
        <w:spacing w:before="321" w:line="322" w:lineRule="exact"/>
        <w:ind w:right="720"/>
        <w:textAlignment w:val="baseline"/>
        <w:rPr>
          <w:rFonts w:ascii="Comic Sans MS" w:hAnsi="Comic Sans MS" w:cs="Comic Sans MS"/>
          <w:sz w:val="23"/>
          <w:szCs w:val="23"/>
        </w:rPr>
      </w:pPr>
      <w:r>
        <w:rPr>
          <w:rFonts w:ascii="Comic Sans MS" w:hAnsi="Comic Sans MS" w:cs="Comic Sans MS"/>
          <w:sz w:val="23"/>
          <w:szCs w:val="23"/>
        </w:rPr>
        <w:t xml:space="preserve">How will we present </w:t>
      </w:r>
      <w:r>
        <w:rPr>
          <w:i/>
          <w:iCs/>
          <w:sz w:val="23"/>
          <w:szCs w:val="23"/>
        </w:rPr>
        <w:t xml:space="preserve">co-teaching </w:t>
      </w:r>
      <w:r>
        <w:rPr>
          <w:rFonts w:ascii="Comic Sans MS" w:hAnsi="Comic Sans MS" w:cs="Comic Sans MS"/>
          <w:sz w:val="23"/>
          <w:szCs w:val="23"/>
        </w:rPr>
        <w:t>to the students, parents and other staff?</w:t>
      </w:r>
    </w:p>
    <w:p w:rsidR="00EC59E9" w:rsidRDefault="00EC59E9" w:rsidP="00327702">
      <w:pPr>
        <w:widowControl w:val="0"/>
        <w:numPr>
          <w:ilvl w:val="0"/>
          <w:numId w:val="136"/>
        </w:numPr>
        <w:kinsoku w:val="0"/>
        <w:overflowPunct w:val="0"/>
        <w:spacing w:before="333" w:line="310" w:lineRule="exact"/>
        <w:textAlignment w:val="baseline"/>
        <w:rPr>
          <w:rFonts w:ascii="Comic Sans MS" w:hAnsi="Comic Sans MS" w:cs="Comic Sans MS"/>
          <w:sz w:val="23"/>
          <w:szCs w:val="23"/>
        </w:rPr>
      </w:pPr>
      <w:r>
        <w:rPr>
          <w:rFonts w:ascii="Comic Sans MS" w:hAnsi="Comic Sans MS" w:cs="Comic Sans MS"/>
          <w:sz w:val="23"/>
          <w:szCs w:val="23"/>
        </w:rPr>
        <w:t>How and when will we plan?</w:t>
      </w:r>
    </w:p>
    <w:p w:rsidR="00EC59E9" w:rsidRDefault="00EC59E9" w:rsidP="00327702">
      <w:pPr>
        <w:widowControl w:val="0"/>
        <w:numPr>
          <w:ilvl w:val="0"/>
          <w:numId w:val="136"/>
        </w:numPr>
        <w:kinsoku w:val="0"/>
        <w:overflowPunct w:val="0"/>
        <w:spacing w:before="333" w:line="310" w:lineRule="exact"/>
        <w:textAlignment w:val="baseline"/>
        <w:rPr>
          <w:rFonts w:ascii="Comic Sans MS" w:hAnsi="Comic Sans MS" w:cs="Comic Sans MS"/>
          <w:sz w:val="23"/>
          <w:szCs w:val="23"/>
        </w:rPr>
      </w:pPr>
      <w:r>
        <w:rPr>
          <w:rFonts w:ascii="Comic Sans MS" w:hAnsi="Comic Sans MS" w:cs="Comic Sans MS"/>
          <w:sz w:val="23"/>
          <w:szCs w:val="23"/>
        </w:rPr>
        <w:t>Will we keep one plan book?</w:t>
      </w:r>
    </w:p>
    <w:p w:rsidR="00EC59E9" w:rsidRDefault="00EC59E9" w:rsidP="00327702">
      <w:pPr>
        <w:widowControl w:val="0"/>
        <w:numPr>
          <w:ilvl w:val="0"/>
          <w:numId w:val="136"/>
        </w:numPr>
        <w:kinsoku w:val="0"/>
        <w:overflowPunct w:val="0"/>
        <w:spacing w:before="329" w:line="310" w:lineRule="exact"/>
        <w:textAlignment w:val="baseline"/>
        <w:rPr>
          <w:rFonts w:ascii="Comic Sans MS" w:hAnsi="Comic Sans MS" w:cs="Comic Sans MS"/>
          <w:sz w:val="23"/>
          <w:szCs w:val="23"/>
        </w:rPr>
      </w:pPr>
      <w:r>
        <w:rPr>
          <w:rFonts w:ascii="Comic Sans MS" w:hAnsi="Comic Sans MS" w:cs="Comic Sans MS"/>
          <w:sz w:val="23"/>
          <w:szCs w:val="23"/>
        </w:rPr>
        <w:t>What will be our class rules and expectations?</w:t>
      </w:r>
    </w:p>
    <w:p w:rsidR="00EC59E9" w:rsidRDefault="00EC59E9" w:rsidP="00327702">
      <w:pPr>
        <w:widowControl w:val="0"/>
        <w:numPr>
          <w:ilvl w:val="0"/>
          <w:numId w:val="136"/>
        </w:numPr>
        <w:kinsoku w:val="0"/>
        <w:overflowPunct w:val="0"/>
        <w:spacing w:before="333" w:line="310" w:lineRule="exact"/>
        <w:textAlignment w:val="baseline"/>
        <w:rPr>
          <w:rFonts w:ascii="Comic Sans MS" w:hAnsi="Comic Sans MS" w:cs="Comic Sans MS"/>
          <w:sz w:val="23"/>
          <w:szCs w:val="23"/>
        </w:rPr>
      </w:pPr>
      <w:r>
        <w:rPr>
          <w:rFonts w:ascii="Comic Sans MS" w:hAnsi="Comic Sans MS" w:cs="Comic Sans MS"/>
          <w:sz w:val="23"/>
          <w:szCs w:val="23"/>
        </w:rPr>
        <w:t>How will we grade student achievement?</w:t>
      </w:r>
    </w:p>
    <w:p w:rsidR="00EC59E9" w:rsidRDefault="00EC59E9" w:rsidP="00327702">
      <w:pPr>
        <w:widowControl w:val="0"/>
        <w:numPr>
          <w:ilvl w:val="0"/>
          <w:numId w:val="136"/>
        </w:numPr>
        <w:kinsoku w:val="0"/>
        <w:overflowPunct w:val="0"/>
        <w:spacing w:before="333" w:line="310" w:lineRule="exact"/>
        <w:textAlignment w:val="baseline"/>
        <w:rPr>
          <w:rFonts w:ascii="Comic Sans MS" w:hAnsi="Comic Sans MS" w:cs="Comic Sans MS"/>
          <w:sz w:val="23"/>
          <w:szCs w:val="23"/>
        </w:rPr>
      </w:pPr>
      <w:r>
        <w:rPr>
          <w:rFonts w:ascii="Comic Sans MS" w:hAnsi="Comic Sans MS" w:cs="Comic Sans MS"/>
          <w:sz w:val="23"/>
          <w:szCs w:val="23"/>
        </w:rPr>
        <w:t>How will we set up the room?</w:t>
      </w:r>
    </w:p>
    <w:p w:rsidR="00EC59E9" w:rsidRDefault="00EC59E9" w:rsidP="00327702">
      <w:pPr>
        <w:widowControl w:val="0"/>
        <w:numPr>
          <w:ilvl w:val="0"/>
          <w:numId w:val="136"/>
        </w:numPr>
        <w:kinsoku w:val="0"/>
        <w:overflowPunct w:val="0"/>
        <w:spacing w:before="333" w:line="310" w:lineRule="exact"/>
        <w:textAlignment w:val="baseline"/>
        <w:rPr>
          <w:rFonts w:ascii="Comic Sans MS" w:hAnsi="Comic Sans MS" w:cs="Comic Sans MS"/>
          <w:sz w:val="23"/>
          <w:szCs w:val="23"/>
        </w:rPr>
      </w:pPr>
      <w:r>
        <w:rPr>
          <w:rFonts w:ascii="Comic Sans MS" w:hAnsi="Comic Sans MS" w:cs="Comic Sans MS"/>
          <w:sz w:val="23"/>
          <w:szCs w:val="23"/>
        </w:rPr>
        <w:t>How will we handle behaviors in the classroom?</w:t>
      </w:r>
    </w:p>
    <w:p w:rsidR="00EC59E9" w:rsidRDefault="00EC59E9" w:rsidP="00327702">
      <w:pPr>
        <w:widowControl w:val="0"/>
        <w:numPr>
          <w:ilvl w:val="0"/>
          <w:numId w:val="136"/>
        </w:numPr>
        <w:kinsoku w:val="0"/>
        <w:overflowPunct w:val="0"/>
        <w:spacing w:before="329" w:line="310" w:lineRule="exact"/>
        <w:textAlignment w:val="baseline"/>
        <w:rPr>
          <w:rFonts w:ascii="Comic Sans MS" w:hAnsi="Comic Sans MS" w:cs="Comic Sans MS"/>
          <w:sz w:val="23"/>
          <w:szCs w:val="23"/>
        </w:rPr>
      </w:pPr>
      <w:r>
        <w:rPr>
          <w:rFonts w:ascii="Comic Sans MS" w:hAnsi="Comic Sans MS" w:cs="Comic Sans MS"/>
          <w:sz w:val="23"/>
          <w:szCs w:val="23"/>
        </w:rPr>
        <w:t>What bugs you the most?</w:t>
      </w:r>
    </w:p>
    <w:p w:rsidR="00EC59E9" w:rsidRDefault="00EC59E9" w:rsidP="00327702">
      <w:pPr>
        <w:widowControl w:val="0"/>
        <w:numPr>
          <w:ilvl w:val="0"/>
          <w:numId w:val="136"/>
        </w:numPr>
        <w:kinsoku w:val="0"/>
        <w:overflowPunct w:val="0"/>
        <w:spacing w:before="333" w:line="310" w:lineRule="exact"/>
        <w:textAlignment w:val="baseline"/>
        <w:rPr>
          <w:rFonts w:ascii="Comic Sans MS" w:hAnsi="Comic Sans MS" w:cs="Comic Sans MS"/>
          <w:sz w:val="23"/>
          <w:szCs w:val="23"/>
        </w:rPr>
      </w:pPr>
      <w:r>
        <w:rPr>
          <w:rFonts w:ascii="Comic Sans MS" w:hAnsi="Comic Sans MS" w:cs="Comic Sans MS"/>
          <w:sz w:val="23"/>
          <w:szCs w:val="23"/>
        </w:rPr>
        <w:t>What routines work best for you?</w:t>
      </w:r>
    </w:p>
    <w:p w:rsidR="00EC59E9" w:rsidRDefault="00EC59E9" w:rsidP="00327702">
      <w:pPr>
        <w:widowControl w:val="0"/>
        <w:numPr>
          <w:ilvl w:val="0"/>
          <w:numId w:val="136"/>
        </w:numPr>
        <w:kinsoku w:val="0"/>
        <w:overflowPunct w:val="0"/>
        <w:spacing w:before="333" w:line="310" w:lineRule="exact"/>
        <w:textAlignment w:val="baseline"/>
        <w:rPr>
          <w:rFonts w:ascii="Comic Sans MS" w:hAnsi="Comic Sans MS" w:cs="Comic Sans MS"/>
          <w:sz w:val="23"/>
          <w:szCs w:val="23"/>
        </w:rPr>
      </w:pPr>
      <w:r>
        <w:rPr>
          <w:rFonts w:ascii="Comic Sans MS" w:hAnsi="Comic Sans MS" w:cs="Comic Sans MS"/>
          <w:sz w:val="23"/>
          <w:szCs w:val="23"/>
        </w:rPr>
        <w:t>What tasks do you like to do/hate to do?</w:t>
      </w:r>
    </w:p>
    <w:p w:rsidR="00EC59E9" w:rsidRDefault="00EC59E9" w:rsidP="00327702">
      <w:pPr>
        <w:widowControl w:val="0"/>
        <w:numPr>
          <w:ilvl w:val="0"/>
          <w:numId w:val="136"/>
        </w:numPr>
        <w:kinsoku w:val="0"/>
        <w:overflowPunct w:val="0"/>
        <w:spacing w:before="333" w:line="310" w:lineRule="exact"/>
        <w:textAlignment w:val="baseline"/>
        <w:rPr>
          <w:rFonts w:ascii="Comic Sans MS" w:hAnsi="Comic Sans MS" w:cs="Comic Sans MS"/>
          <w:sz w:val="23"/>
          <w:szCs w:val="23"/>
        </w:rPr>
      </w:pPr>
      <w:r>
        <w:rPr>
          <w:rFonts w:ascii="Comic Sans MS" w:hAnsi="Comic Sans MS" w:cs="Comic Sans MS"/>
          <w:sz w:val="23"/>
          <w:szCs w:val="23"/>
        </w:rPr>
        <w:t xml:space="preserve">How will we both work with </w:t>
      </w:r>
      <w:r>
        <w:rPr>
          <w:rFonts w:ascii="Comic Sans MS" w:hAnsi="Comic Sans MS" w:cs="Comic Sans MS"/>
          <w:sz w:val="23"/>
          <w:szCs w:val="23"/>
          <w:u w:val="single"/>
        </w:rPr>
        <w:t xml:space="preserve">all </w:t>
      </w:r>
      <w:r>
        <w:rPr>
          <w:rFonts w:ascii="Comic Sans MS" w:hAnsi="Comic Sans MS" w:cs="Comic Sans MS"/>
          <w:sz w:val="23"/>
          <w:szCs w:val="23"/>
        </w:rPr>
        <w:t>students?</w:t>
      </w:r>
    </w:p>
    <w:p w:rsidR="00EC59E9" w:rsidRDefault="00EC59E9" w:rsidP="00327702">
      <w:pPr>
        <w:widowControl w:val="0"/>
        <w:numPr>
          <w:ilvl w:val="0"/>
          <w:numId w:val="136"/>
        </w:numPr>
        <w:kinsoku w:val="0"/>
        <w:overflowPunct w:val="0"/>
        <w:spacing w:before="333" w:line="310" w:lineRule="exact"/>
        <w:textAlignment w:val="baseline"/>
        <w:rPr>
          <w:rFonts w:ascii="Comic Sans MS" w:hAnsi="Comic Sans MS" w:cs="Comic Sans MS"/>
          <w:sz w:val="23"/>
          <w:szCs w:val="23"/>
        </w:rPr>
      </w:pPr>
      <w:r>
        <w:rPr>
          <w:rFonts w:ascii="Comic Sans MS" w:hAnsi="Comic Sans MS" w:cs="Comic Sans MS"/>
          <w:sz w:val="23"/>
          <w:szCs w:val="23"/>
        </w:rPr>
        <w:t>How we will utilize the resource of having two teachers in one class?</w:t>
      </w:r>
    </w:p>
    <w:p w:rsidR="00EC59E9" w:rsidRDefault="00EC59E9">
      <w:pPr>
        <w:sectPr w:rsidR="00EC59E9">
          <w:pgSz w:w="12240" w:h="15840"/>
          <w:pgMar w:top="1360" w:right="1960" w:bottom="1196" w:left="1744" w:header="720" w:footer="720" w:gutter="0"/>
          <w:cols w:space="720"/>
          <w:noEndnote/>
        </w:sectPr>
      </w:pPr>
    </w:p>
    <w:p w:rsidR="00EC59E9" w:rsidRDefault="00EC59E9">
      <w:pPr>
        <w:kinsoku w:val="0"/>
        <w:overflowPunct w:val="0"/>
        <w:spacing w:before="29" w:after="389" w:line="310" w:lineRule="exact"/>
        <w:jc w:val="center"/>
        <w:textAlignment w:val="baseline"/>
        <w:rPr>
          <w:rFonts w:ascii="Comic Sans MS" w:hAnsi="Comic Sans MS" w:cs="Comic Sans MS"/>
          <w:b/>
          <w:bCs/>
          <w:sz w:val="23"/>
          <w:szCs w:val="23"/>
        </w:rPr>
      </w:pPr>
      <w:r>
        <w:rPr>
          <w:rFonts w:ascii="Comic Sans MS" w:hAnsi="Comic Sans MS" w:cs="Comic Sans MS"/>
          <w:b/>
          <w:bCs/>
          <w:sz w:val="23"/>
          <w:szCs w:val="23"/>
        </w:rPr>
        <w:lastRenderedPageBreak/>
        <w:t>Avoiding "Glorified Aide" Status</w:t>
      </w:r>
    </w:p>
    <w:p w:rsidR="00EC59E9" w:rsidRDefault="00EC59E9">
      <w:pPr>
        <w:kinsoku w:val="0"/>
        <w:overflowPunct w:val="0"/>
        <w:spacing w:before="196" w:line="317" w:lineRule="exact"/>
        <w:ind w:left="72"/>
        <w:textAlignment w:val="baseline"/>
        <w:rPr>
          <w:rFonts w:ascii="Palatino Linotype" w:hAnsi="Palatino Linotype" w:cs="Palatino Linotype"/>
          <w:sz w:val="23"/>
          <w:szCs w:val="23"/>
        </w:rPr>
      </w:pPr>
    </w:p>
    <w:p w:rsidR="00EC59E9" w:rsidRDefault="00EC59E9">
      <w:pPr>
        <w:kinsoku w:val="0"/>
        <w:overflowPunct w:val="0"/>
        <w:spacing w:before="196" w:line="317" w:lineRule="exact"/>
        <w:ind w:left="72"/>
        <w:textAlignment w:val="baseline"/>
        <w:rPr>
          <w:rFonts w:ascii="Palatino Linotype" w:hAnsi="Palatino Linotype" w:cs="Palatino Linotype"/>
          <w:sz w:val="23"/>
          <w:szCs w:val="23"/>
        </w:rPr>
      </w:pPr>
    </w:p>
    <w:p w:rsidR="00EC59E9" w:rsidRDefault="00EC59E9">
      <w:pPr>
        <w:kinsoku w:val="0"/>
        <w:overflowPunct w:val="0"/>
        <w:spacing w:before="196" w:line="317" w:lineRule="exact"/>
        <w:ind w:left="72"/>
        <w:textAlignment w:val="baseline"/>
        <w:rPr>
          <w:rFonts w:ascii="Palatino Linotype" w:hAnsi="Palatino Linotype" w:cs="Palatino Linotype"/>
          <w:sz w:val="23"/>
          <w:szCs w:val="23"/>
        </w:rPr>
      </w:pPr>
    </w:p>
    <w:p w:rsidR="00EC59E9" w:rsidRDefault="00EC59E9">
      <w:pPr>
        <w:kinsoku w:val="0"/>
        <w:overflowPunct w:val="0"/>
        <w:spacing w:before="196" w:line="317" w:lineRule="exact"/>
        <w:ind w:left="72"/>
        <w:textAlignment w:val="baseline"/>
        <w:rPr>
          <w:rFonts w:ascii="Palatino Linotype" w:hAnsi="Palatino Linotype" w:cs="Palatino Linotype"/>
          <w:sz w:val="23"/>
          <w:szCs w:val="23"/>
        </w:rPr>
      </w:pPr>
    </w:p>
    <w:p w:rsidR="00EC59E9" w:rsidRDefault="00EC59E9">
      <w:pPr>
        <w:kinsoku w:val="0"/>
        <w:overflowPunct w:val="0"/>
        <w:spacing w:before="196" w:line="317" w:lineRule="exact"/>
        <w:ind w:left="72"/>
        <w:textAlignment w:val="baseline"/>
        <w:rPr>
          <w:rFonts w:ascii="Palatino Linotype" w:hAnsi="Palatino Linotype" w:cs="Palatino Linotype"/>
          <w:sz w:val="23"/>
          <w:szCs w:val="23"/>
        </w:rPr>
      </w:pPr>
    </w:p>
    <w:p w:rsidR="00EC59E9" w:rsidRDefault="00EC59E9">
      <w:pPr>
        <w:kinsoku w:val="0"/>
        <w:overflowPunct w:val="0"/>
        <w:spacing w:before="196" w:line="317" w:lineRule="exact"/>
        <w:ind w:left="72"/>
        <w:textAlignment w:val="baseline"/>
        <w:rPr>
          <w:rFonts w:ascii="Palatino Linotype" w:hAnsi="Palatino Linotype" w:cs="Palatino Linotype"/>
          <w:sz w:val="23"/>
          <w:szCs w:val="23"/>
        </w:rPr>
      </w:pPr>
    </w:p>
    <w:p w:rsidR="00EC59E9" w:rsidRDefault="00EC59E9">
      <w:pPr>
        <w:kinsoku w:val="0"/>
        <w:overflowPunct w:val="0"/>
        <w:spacing w:before="196" w:line="317" w:lineRule="exact"/>
        <w:ind w:left="72"/>
        <w:textAlignment w:val="baseline"/>
        <w:rPr>
          <w:rFonts w:ascii="Palatino Linotype" w:hAnsi="Palatino Linotype" w:cs="Palatino Linotype"/>
          <w:sz w:val="23"/>
          <w:szCs w:val="23"/>
        </w:rPr>
      </w:pPr>
    </w:p>
    <w:p w:rsidR="00EC59E9" w:rsidRDefault="00EC59E9">
      <w:pPr>
        <w:kinsoku w:val="0"/>
        <w:overflowPunct w:val="0"/>
        <w:spacing w:before="196" w:line="317" w:lineRule="exact"/>
        <w:ind w:left="72"/>
        <w:textAlignment w:val="baseline"/>
        <w:rPr>
          <w:rFonts w:ascii="Palatino Linotype" w:hAnsi="Palatino Linotype" w:cs="Palatino Linotype"/>
          <w:sz w:val="23"/>
          <w:szCs w:val="23"/>
        </w:rPr>
      </w:pPr>
    </w:p>
    <w:p w:rsidR="00EC59E9" w:rsidRDefault="00EC59E9">
      <w:pPr>
        <w:kinsoku w:val="0"/>
        <w:overflowPunct w:val="0"/>
        <w:spacing w:before="196" w:line="317" w:lineRule="exact"/>
        <w:ind w:left="72"/>
        <w:textAlignment w:val="baseline"/>
        <w:rPr>
          <w:rFonts w:ascii="Palatino Linotype" w:hAnsi="Palatino Linotype" w:cs="Palatino Linotype"/>
          <w:sz w:val="23"/>
          <w:szCs w:val="23"/>
        </w:rPr>
      </w:pPr>
    </w:p>
    <w:p w:rsidR="00EC59E9" w:rsidRDefault="00EC59E9">
      <w:pPr>
        <w:kinsoku w:val="0"/>
        <w:overflowPunct w:val="0"/>
        <w:spacing w:before="196" w:line="317" w:lineRule="exact"/>
        <w:ind w:left="72"/>
        <w:textAlignment w:val="baseline"/>
        <w:rPr>
          <w:rFonts w:ascii="Palatino Linotype" w:hAnsi="Palatino Linotype" w:cs="Palatino Linotype"/>
          <w:sz w:val="23"/>
          <w:szCs w:val="23"/>
        </w:rPr>
      </w:pPr>
    </w:p>
    <w:p w:rsidR="00EC59E9" w:rsidRDefault="00EC59E9">
      <w:pPr>
        <w:kinsoku w:val="0"/>
        <w:overflowPunct w:val="0"/>
        <w:spacing w:before="196" w:line="317" w:lineRule="exact"/>
        <w:ind w:left="72"/>
        <w:textAlignment w:val="baseline"/>
        <w:rPr>
          <w:rFonts w:ascii="Palatino Linotype" w:hAnsi="Palatino Linotype" w:cs="Palatino Linotype"/>
          <w:sz w:val="23"/>
          <w:szCs w:val="23"/>
        </w:rPr>
      </w:pPr>
    </w:p>
    <w:p w:rsidR="00EC59E9" w:rsidRDefault="00EC59E9">
      <w:pPr>
        <w:kinsoku w:val="0"/>
        <w:overflowPunct w:val="0"/>
        <w:spacing w:before="196" w:line="317" w:lineRule="exact"/>
        <w:ind w:left="72"/>
        <w:textAlignment w:val="baseline"/>
        <w:rPr>
          <w:rFonts w:ascii="Palatino Linotype" w:hAnsi="Palatino Linotype" w:cs="Palatino Linotype"/>
          <w:sz w:val="23"/>
          <w:szCs w:val="23"/>
        </w:rPr>
      </w:pPr>
      <w:r>
        <w:rPr>
          <w:noProof/>
        </w:rPr>
        <w:drawing>
          <wp:anchor distT="0" distB="0" distL="114300" distR="114300" simplePos="0" relativeHeight="251737600" behindDoc="0" locked="0" layoutInCell="1" allowOverlap="1">
            <wp:simplePos x="0" y="0"/>
            <wp:positionH relativeFrom="column">
              <wp:posOffset>45394</wp:posOffset>
            </wp:positionH>
            <wp:positionV relativeFrom="paragraph">
              <wp:posOffset>-2918855</wp:posOffset>
            </wp:positionV>
            <wp:extent cx="5420360" cy="3201255"/>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420360" cy="3201255"/>
                    </a:xfrm>
                    <a:prstGeom prst="rect">
                      <a:avLst/>
                    </a:prstGeom>
                  </pic:spPr>
                </pic:pic>
              </a:graphicData>
            </a:graphic>
          </wp:anchor>
        </w:drawing>
      </w:r>
    </w:p>
    <w:p w:rsidR="00EC59E9" w:rsidRDefault="00EC59E9">
      <w:pPr>
        <w:kinsoku w:val="0"/>
        <w:overflowPunct w:val="0"/>
        <w:spacing w:before="196" w:line="317" w:lineRule="exact"/>
        <w:ind w:left="72"/>
        <w:textAlignment w:val="baseline"/>
        <w:rPr>
          <w:rFonts w:ascii="Palatino Linotype" w:hAnsi="Palatino Linotype" w:cs="Palatino Linotype"/>
          <w:sz w:val="23"/>
          <w:szCs w:val="23"/>
        </w:rPr>
      </w:pPr>
    </w:p>
    <w:p w:rsidR="00EC59E9" w:rsidRDefault="00EC59E9" w:rsidP="000471E5">
      <w:pPr>
        <w:kinsoku w:val="0"/>
        <w:overflowPunct w:val="0"/>
        <w:spacing w:before="196" w:line="317" w:lineRule="exact"/>
        <w:ind w:left="72"/>
        <w:textAlignment w:val="baseline"/>
        <w:rPr>
          <w:rFonts w:ascii="Palatino Linotype" w:hAnsi="Palatino Linotype" w:cs="Palatino Linotype"/>
          <w:sz w:val="23"/>
          <w:szCs w:val="23"/>
        </w:rPr>
      </w:pPr>
      <w:r>
        <w:rPr>
          <w:rFonts w:ascii="Palatino Linotype" w:hAnsi="Palatino Linotype" w:cs="Palatino Linotype"/>
          <w:sz w:val="23"/>
          <w:szCs w:val="23"/>
        </w:rPr>
        <w:t>Three things that we will do to ensure parity in the classroom are:</w:t>
      </w:r>
    </w:p>
    <w:p w:rsidR="00EC59E9" w:rsidRDefault="00EC59E9" w:rsidP="000471E5">
      <w:pPr>
        <w:ind w:left="720"/>
      </w:pPr>
      <w:r>
        <w:t>1.</w:t>
      </w:r>
    </w:p>
    <w:p w:rsidR="00EC59E9" w:rsidRDefault="00EC59E9"/>
    <w:p w:rsidR="00EC59E9" w:rsidRDefault="00EC59E9" w:rsidP="000471E5">
      <w:pPr>
        <w:ind w:left="720"/>
      </w:pPr>
      <w:r>
        <w:t>2.</w:t>
      </w:r>
    </w:p>
    <w:p w:rsidR="00EC59E9" w:rsidRDefault="00EC59E9"/>
    <w:p w:rsidR="00EC59E9" w:rsidRDefault="00EC59E9" w:rsidP="000471E5">
      <w:pPr>
        <w:ind w:left="720"/>
      </w:pPr>
      <w:r>
        <w:t>3.</w:t>
      </w:r>
    </w:p>
    <w:p w:rsidR="00EC59E9" w:rsidRDefault="00EC59E9"/>
    <w:p w:rsidR="00EC59E9" w:rsidRDefault="00EC59E9"/>
    <w:p w:rsidR="00EC59E9" w:rsidRDefault="00EC59E9" w:rsidP="000471E5"/>
    <w:p w:rsidR="00EC59E9" w:rsidRDefault="00EC59E9" w:rsidP="000471E5">
      <w:pPr>
        <w:sectPr w:rsidR="00EC59E9">
          <w:pgSz w:w="12240" w:h="15840"/>
          <w:pgMar w:top="1360" w:right="1849" w:bottom="1196" w:left="1855" w:header="720" w:footer="720" w:gutter="0"/>
          <w:cols w:space="720"/>
          <w:noEndnote/>
        </w:sectPr>
      </w:pPr>
    </w:p>
    <w:p w:rsidR="00EC59E9" w:rsidRDefault="00D47E29" w:rsidP="0027240D">
      <w:pPr>
        <w:kinsoku w:val="0"/>
        <w:overflowPunct w:val="0"/>
        <w:spacing w:before="40" w:line="305" w:lineRule="exact"/>
        <w:ind w:left="5184"/>
        <w:textAlignment w:val="baseline"/>
        <w:rPr>
          <w:rFonts w:ascii="Comic Sans MS" w:hAnsi="Comic Sans MS" w:cs="Comic Sans MS"/>
          <w:b/>
          <w:bCs/>
          <w:sz w:val="23"/>
          <w:szCs w:val="23"/>
        </w:rPr>
      </w:pPr>
      <w:r>
        <w:rPr>
          <w:noProof/>
        </w:rPr>
        <w:lastRenderedPageBreak/>
        <mc:AlternateContent>
          <mc:Choice Requires="wps">
            <w:drawing>
              <wp:anchor distT="0" distB="0" distL="0" distR="0" simplePos="0" relativeHeight="251601408" behindDoc="0" locked="0" layoutInCell="0" allowOverlap="1">
                <wp:simplePos x="0" y="0"/>
                <wp:positionH relativeFrom="page">
                  <wp:posOffset>4737735</wp:posOffset>
                </wp:positionH>
                <wp:positionV relativeFrom="page">
                  <wp:posOffset>7008495</wp:posOffset>
                </wp:positionV>
                <wp:extent cx="186690" cy="172720"/>
                <wp:effectExtent l="0" t="0" r="0" b="0"/>
                <wp:wrapSquare wrapText="bothSides"/>
                <wp:docPr id="25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pPr>
                              <w:kinsoku w:val="0"/>
                              <w:overflowPunct w:val="0"/>
                              <w:spacing w:before="7" w:line="260" w:lineRule="exact"/>
                              <w:textAlignment w:val="baseline"/>
                              <w:rPr>
                                <w:sz w:val="23"/>
                                <w:szCs w:val="23"/>
                              </w:rPr>
                            </w:pPr>
                            <w:r>
                              <w:rPr>
                                <w:sz w:val="23"/>
                                <w:szCs w:val="23"/>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0" o:spid="_x0000_s1030" type="#_x0000_t202" style="position:absolute;left:0;text-align:left;margin-left:373.05pt;margin-top:551.85pt;width:14.7pt;height:13.6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" o:allowincell="f" stroked="f">
                <v:fill opacity="0"/>
                <v:textbox inset="0,0,0,0">
                  <w:txbxContent>
                    <w:p w:rsidR="004953ED" w:rsidRDefault="004953ED">
                      <w:pPr>
                        <w:kinsoku w:val="0"/>
                        <w:overflowPunct w:val="0"/>
                        <w:spacing w:before="7" w:line="260" w:lineRule="exact"/>
                        <w:textAlignment w:val="baseline"/>
                        <w:rPr>
                          <w:sz w:val="23"/>
                          <w:szCs w:val="23"/>
                        </w:rPr>
                      </w:pPr>
                      <w:r>
                        <w:rPr>
                          <w:sz w:val="23"/>
                          <w:szCs w:val="23"/>
                        </w:rPr>
                        <w:t>8</w:t>
                      </w:r>
                    </w:p>
                  </w:txbxContent>
                </v:textbox>
                <w10:wrap type="square" anchorx="page" anchory="page"/>
              </v:shape>
            </w:pict>
          </mc:Fallback>
        </mc:AlternateContent>
      </w:r>
      <w:r w:rsidR="00EC59E9">
        <w:rPr>
          <w:rFonts w:ascii="Comic Sans MS" w:hAnsi="Comic Sans MS" w:cs="Comic Sans MS"/>
          <w:b/>
          <w:bCs/>
          <w:sz w:val="23"/>
          <w:szCs w:val="23"/>
        </w:rPr>
        <w:t>Collaboration Models</w:t>
      </w:r>
    </w:p>
    <w:tbl>
      <w:tblPr>
        <w:tblW w:w="13485" w:type="dxa"/>
        <w:tblInd w:w="5" w:type="dxa"/>
        <w:tblLayout w:type="fixed"/>
        <w:tblCellMar>
          <w:left w:w="0" w:type="dxa"/>
          <w:right w:w="0" w:type="dxa"/>
        </w:tblCellMar>
        <w:tblLook w:val="0000" w:firstRow="0" w:lastRow="0" w:firstColumn="0" w:lastColumn="0" w:noHBand="0" w:noVBand="0"/>
      </w:tblPr>
      <w:tblGrid>
        <w:gridCol w:w="373"/>
        <w:gridCol w:w="3908"/>
        <w:gridCol w:w="220"/>
        <w:gridCol w:w="358"/>
        <w:gridCol w:w="4131"/>
        <w:gridCol w:w="363"/>
        <w:gridCol w:w="4132"/>
      </w:tblGrid>
      <w:tr w:rsidR="00EC59E9" w:rsidTr="00D4549B">
        <w:trPr>
          <w:trHeight w:hRule="exact" w:val="329"/>
        </w:trPr>
        <w:tc>
          <w:tcPr>
            <w:tcW w:w="4281" w:type="dxa"/>
            <w:gridSpan w:val="2"/>
            <w:tcBorders>
              <w:top w:val="single" w:sz="4" w:space="0" w:color="auto"/>
              <w:left w:val="single" w:sz="4" w:space="0" w:color="auto"/>
              <w:bottom w:val="single" w:sz="4" w:space="0" w:color="auto"/>
              <w:right w:val="nil"/>
            </w:tcBorders>
            <w:vAlign w:val="center"/>
          </w:tcPr>
          <w:p w:rsidR="00EC59E9" w:rsidRDefault="00EC59E9" w:rsidP="0027240D">
            <w:pPr>
              <w:kinsoku w:val="0"/>
              <w:overflowPunct w:val="0"/>
              <w:spacing w:line="252" w:lineRule="exact"/>
              <w:ind w:right="740"/>
              <w:jc w:val="center"/>
              <w:textAlignment w:val="baseline"/>
              <w:rPr>
                <w:b/>
                <w:bCs/>
                <w:sz w:val="23"/>
                <w:szCs w:val="23"/>
              </w:rPr>
            </w:pPr>
            <w:r>
              <w:rPr>
                <w:b/>
                <w:bCs/>
                <w:sz w:val="23"/>
                <w:szCs w:val="23"/>
              </w:rPr>
              <w:t>Collaboration Models</w:t>
            </w:r>
          </w:p>
        </w:tc>
        <w:tc>
          <w:tcPr>
            <w:tcW w:w="220" w:type="dxa"/>
            <w:tcBorders>
              <w:top w:val="single" w:sz="4" w:space="0" w:color="auto"/>
              <w:left w:val="nil"/>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358" w:type="dxa"/>
            <w:tcBorders>
              <w:top w:val="single" w:sz="4" w:space="0" w:color="auto"/>
              <w:left w:val="single" w:sz="4" w:space="0" w:color="auto"/>
              <w:bottom w:val="single" w:sz="4" w:space="0" w:color="auto"/>
              <w:right w:val="nil"/>
            </w:tcBorders>
          </w:tcPr>
          <w:p w:rsidR="00EC59E9" w:rsidRDefault="00EC59E9">
            <w:pPr>
              <w:kinsoku w:val="0"/>
              <w:overflowPunct w:val="0"/>
              <w:textAlignment w:val="baseline"/>
              <w:rPr>
                <w:rFonts w:ascii="Comic Sans MS" w:hAnsi="Comic Sans MS" w:cs="Comic Sans MS"/>
              </w:rPr>
            </w:pPr>
          </w:p>
        </w:tc>
        <w:tc>
          <w:tcPr>
            <w:tcW w:w="4131" w:type="dxa"/>
            <w:tcBorders>
              <w:top w:val="single" w:sz="4" w:space="0" w:color="auto"/>
              <w:left w:val="nil"/>
              <w:bottom w:val="single" w:sz="4" w:space="0" w:color="auto"/>
              <w:right w:val="single" w:sz="4" w:space="0" w:color="auto"/>
            </w:tcBorders>
            <w:vAlign w:val="center"/>
          </w:tcPr>
          <w:p w:rsidR="00EC59E9" w:rsidRDefault="00EC59E9">
            <w:pPr>
              <w:kinsoku w:val="0"/>
              <w:overflowPunct w:val="0"/>
              <w:spacing w:line="252" w:lineRule="exact"/>
              <w:ind w:right="1825"/>
              <w:jc w:val="right"/>
              <w:textAlignment w:val="baseline"/>
              <w:rPr>
                <w:b/>
                <w:bCs/>
                <w:spacing w:val="-2"/>
                <w:sz w:val="23"/>
                <w:szCs w:val="23"/>
              </w:rPr>
            </w:pPr>
            <w:r>
              <w:rPr>
                <w:b/>
                <w:bCs/>
                <w:spacing w:val="-2"/>
                <w:sz w:val="23"/>
                <w:szCs w:val="23"/>
              </w:rPr>
              <w:t>Pros</w:t>
            </w:r>
          </w:p>
        </w:tc>
        <w:tc>
          <w:tcPr>
            <w:tcW w:w="363" w:type="dxa"/>
            <w:tcBorders>
              <w:top w:val="single" w:sz="4" w:space="0" w:color="auto"/>
              <w:left w:val="single" w:sz="4" w:space="0" w:color="auto"/>
              <w:bottom w:val="single" w:sz="4" w:space="0" w:color="auto"/>
              <w:right w:val="nil"/>
            </w:tcBorders>
          </w:tcPr>
          <w:p w:rsidR="00EC59E9" w:rsidRDefault="00EC59E9">
            <w:pPr>
              <w:kinsoku w:val="0"/>
              <w:overflowPunct w:val="0"/>
              <w:textAlignment w:val="baseline"/>
              <w:rPr>
                <w:rFonts w:ascii="Comic Sans MS" w:hAnsi="Comic Sans MS" w:cs="Comic Sans MS"/>
              </w:rPr>
            </w:pPr>
          </w:p>
        </w:tc>
        <w:tc>
          <w:tcPr>
            <w:tcW w:w="4132" w:type="dxa"/>
            <w:tcBorders>
              <w:top w:val="single" w:sz="4" w:space="0" w:color="auto"/>
              <w:left w:val="nil"/>
              <w:bottom w:val="single" w:sz="4" w:space="0" w:color="auto"/>
              <w:right w:val="single" w:sz="4" w:space="0" w:color="auto"/>
            </w:tcBorders>
            <w:vAlign w:val="center"/>
          </w:tcPr>
          <w:p w:rsidR="00EC59E9" w:rsidRDefault="00EC59E9">
            <w:pPr>
              <w:kinsoku w:val="0"/>
              <w:overflowPunct w:val="0"/>
              <w:spacing w:line="252" w:lineRule="exact"/>
              <w:ind w:right="1805"/>
              <w:jc w:val="right"/>
              <w:textAlignment w:val="baseline"/>
              <w:rPr>
                <w:b/>
                <w:bCs/>
                <w:spacing w:val="-2"/>
                <w:sz w:val="23"/>
                <w:szCs w:val="23"/>
              </w:rPr>
            </w:pPr>
            <w:r>
              <w:rPr>
                <w:b/>
                <w:bCs/>
                <w:spacing w:val="-2"/>
                <w:sz w:val="23"/>
                <w:szCs w:val="23"/>
              </w:rPr>
              <w:t>Cons</w:t>
            </w:r>
          </w:p>
        </w:tc>
      </w:tr>
      <w:tr w:rsidR="00EC59E9" w:rsidTr="00D4549B">
        <w:trPr>
          <w:trHeight w:hRule="exact" w:val="1738"/>
        </w:trPr>
        <w:tc>
          <w:tcPr>
            <w:tcW w:w="4281" w:type="dxa"/>
            <w:gridSpan w:val="2"/>
            <w:tcBorders>
              <w:top w:val="single" w:sz="4" w:space="0" w:color="auto"/>
              <w:left w:val="single" w:sz="4" w:space="0" w:color="auto"/>
              <w:bottom w:val="nil"/>
              <w:right w:val="nil"/>
            </w:tcBorders>
          </w:tcPr>
          <w:p w:rsidR="00EC59E9" w:rsidRDefault="00EC59E9">
            <w:pPr>
              <w:kinsoku w:val="0"/>
              <w:overflowPunct w:val="0"/>
              <w:spacing w:line="265" w:lineRule="exact"/>
              <w:ind w:left="72"/>
              <w:textAlignment w:val="baseline"/>
              <w:rPr>
                <w:b/>
                <w:bCs/>
                <w:sz w:val="23"/>
                <w:szCs w:val="23"/>
              </w:rPr>
            </w:pPr>
            <w:r>
              <w:rPr>
                <w:b/>
                <w:bCs/>
                <w:sz w:val="23"/>
                <w:szCs w:val="23"/>
              </w:rPr>
              <w:t>One teacher, one support teacher</w:t>
            </w:r>
          </w:p>
          <w:p w:rsidR="00EC59E9" w:rsidRDefault="00EC59E9" w:rsidP="00DD4683">
            <w:pPr>
              <w:widowControl w:val="0"/>
              <w:numPr>
                <w:ilvl w:val="0"/>
                <w:numId w:val="137"/>
              </w:numPr>
              <w:kinsoku w:val="0"/>
              <w:overflowPunct w:val="0"/>
              <w:spacing w:before="5" w:line="264" w:lineRule="exact"/>
              <w:ind w:hanging="360"/>
              <w:textAlignment w:val="baseline"/>
              <w:rPr>
                <w:spacing w:val="1"/>
                <w:sz w:val="23"/>
                <w:szCs w:val="23"/>
              </w:rPr>
            </w:pPr>
            <w:r>
              <w:rPr>
                <w:spacing w:val="1"/>
                <w:sz w:val="23"/>
                <w:szCs w:val="23"/>
              </w:rPr>
              <w:t>Subject expert often lead teacher</w:t>
            </w:r>
          </w:p>
          <w:p w:rsidR="00EC59E9" w:rsidRDefault="00EC59E9" w:rsidP="00DD4683">
            <w:pPr>
              <w:widowControl w:val="0"/>
              <w:numPr>
                <w:ilvl w:val="0"/>
                <w:numId w:val="137"/>
              </w:numPr>
              <w:kinsoku w:val="0"/>
              <w:overflowPunct w:val="0"/>
              <w:spacing w:after="518" w:line="265" w:lineRule="exact"/>
              <w:ind w:hanging="360"/>
              <w:textAlignment w:val="baseline"/>
              <w:rPr>
                <w:spacing w:val="1"/>
                <w:sz w:val="23"/>
                <w:szCs w:val="23"/>
              </w:rPr>
            </w:pPr>
            <w:r>
              <w:rPr>
                <w:spacing w:val="1"/>
                <w:sz w:val="23"/>
                <w:szCs w:val="23"/>
              </w:rPr>
              <w:t>Support teacher often specialist</w:t>
            </w:r>
          </w:p>
        </w:tc>
        <w:tc>
          <w:tcPr>
            <w:tcW w:w="220" w:type="dxa"/>
            <w:tcBorders>
              <w:top w:val="single" w:sz="4" w:space="0" w:color="auto"/>
              <w:left w:val="nil"/>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358" w:type="dxa"/>
            <w:tcBorders>
              <w:top w:val="single" w:sz="4" w:space="0" w:color="auto"/>
              <w:left w:val="single" w:sz="4" w:space="0" w:color="auto"/>
              <w:bottom w:val="nil"/>
              <w:right w:val="nil"/>
            </w:tcBorders>
          </w:tcPr>
          <w:p w:rsidR="00EC59E9" w:rsidRDefault="00EC59E9">
            <w:pPr>
              <w:kinsoku w:val="0"/>
              <w:overflowPunct w:val="0"/>
              <w:spacing w:before="68" w:line="193" w:lineRule="exact"/>
              <w:jc w:val="center"/>
              <w:textAlignment w:val="baseline"/>
              <w:rPr>
                <w:rFonts w:ascii="Comic Sans MS" w:hAnsi="Comic Sans MS" w:cs="Comic Sans MS"/>
                <w:sz w:val="23"/>
                <w:szCs w:val="23"/>
              </w:rPr>
            </w:pPr>
            <w:r>
              <w:rPr>
                <w:rFonts w:ascii="Comic Sans MS" w:hAnsi="Comic Sans MS" w:cs="Comic Sans MS"/>
                <w:sz w:val="23"/>
              </w:rPr>
              <w:sym w:font="Wingdings" w:char="F071"/>
            </w:r>
          </w:p>
          <w:p w:rsidR="00EC59E9" w:rsidRDefault="00EC59E9">
            <w:pPr>
              <w:kinsoku w:val="0"/>
              <w:overflowPunct w:val="0"/>
              <w:spacing w:before="594" w:line="203" w:lineRule="exact"/>
              <w:jc w:val="center"/>
              <w:textAlignment w:val="baseline"/>
              <w:rPr>
                <w:rFonts w:ascii="Comic Sans MS" w:hAnsi="Comic Sans MS" w:cs="Comic Sans MS"/>
                <w:sz w:val="23"/>
                <w:szCs w:val="23"/>
              </w:rPr>
            </w:pPr>
            <w:r>
              <w:rPr>
                <w:rFonts w:ascii="Comic Sans MS" w:hAnsi="Comic Sans MS" w:cs="Comic Sans MS"/>
                <w:sz w:val="23"/>
              </w:rPr>
              <w:sym w:font="Wingdings" w:char="F071"/>
            </w:r>
          </w:p>
          <w:p w:rsidR="00EC59E9" w:rsidRDefault="00EC59E9">
            <w:pPr>
              <w:kinsoku w:val="0"/>
              <w:overflowPunct w:val="0"/>
              <w:spacing w:before="61" w:after="4" w:line="207" w:lineRule="exact"/>
              <w:jc w:val="center"/>
              <w:textAlignment w:val="baseline"/>
              <w:rPr>
                <w:rFonts w:ascii="Comic Sans MS" w:hAnsi="Comic Sans MS" w:cs="Comic Sans MS"/>
                <w:sz w:val="23"/>
                <w:szCs w:val="23"/>
              </w:rPr>
            </w:pPr>
            <w:r>
              <w:rPr>
                <w:rFonts w:ascii="Comic Sans MS" w:hAnsi="Comic Sans MS" w:cs="Comic Sans MS"/>
                <w:sz w:val="23"/>
              </w:rPr>
              <w:sym w:font="Wingdings" w:char="F071"/>
            </w:r>
          </w:p>
        </w:tc>
        <w:tc>
          <w:tcPr>
            <w:tcW w:w="4131" w:type="dxa"/>
            <w:tcBorders>
              <w:top w:val="single" w:sz="4" w:space="0" w:color="auto"/>
              <w:left w:val="nil"/>
              <w:bottom w:val="nil"/>
              <w:right w:val="single" w:sz="4" w:space="0" w:color="auto"/>
            </w:tcBorders>
          </w:tcPr>
          <w:p w:rsidR="00EC59E9" w:rsidRDefault="00EC59E9">
            <w:pPr>
              <w:kinsoku w:val="0"/>
              <w:overflowPunct w:val="0"/>
              <w:spacing w:line="263" w:lineRule="exact"/>
              <w:ind w:left="72" w:right="288"/>
              <w:textAlignment w:val="baseline"/>
              <w:rPr>
                <w:sz w:val="23"/>
                <w:szCs w:val="23"/>
              </w:rPr>
            </w:pPr>
            <w:r>
              <w:rPr>
                <w:sz w:val="23"/>
                <w:szCs w:val="23"/>
              </w:rPr>
              <w:t>Gain data: behavior rating scales, academic assessment, how something is taught</w:t>
            </w:r>
          </w:p>
          <w:p w:rsidR="00EC59E9" w:rsidRDefault="00EC59E9">
            <w:pPr>
              <w:kinsoku w:val="0"/>
              <w:overflowPunct w:val="0"/>
              <w:spacing w:line="261" w:lineRule="exact"/>
              <w:ind w:left="72" w:right="1080"/>
              <w:textAlignment w:val="baseline"/>
              <w:rPr>
                <w:sz w:val="23"/>
                <w:szCs w:val="23"/>
              </w:rPr>
            </w:pPr>
            <w:r>
              <w:rPr>
                <w:sz w:val="23"/>
                <w:szCs w:val="23"/>
              </w:rPr>
              <w:t xml:space="preserve">Support and redirect </w:t>
            </w:r>
          </w:p>
          <w:p w:rsidR="00EC59E9" w:rsidRDefault="00EC59E9">
            <w:pPr>
              <w:kinsoku w:val="0"/>
              <w:overflowPunct w:val="0"/>
              <w:spacing w:line="261" w:lineRule="exact"/>
              <w:ind w:left="72" w:right="1080"/>
              <w:textAlignment w:val="baseline"/>
              <w:rPr>
                <w:sz w:val="23"/>
                <w:szCs w:val="23"/>
              </w:rPr>
            </w:pPr>
            <w:r>
              <w:rPr>
                <w:sz w:val="23"/>
                <w:szCs w:val="23"/>
              </w:rPr>
              <w:t>students Role reversal opportunities</w:t>
            </w:r>
          </w:p>
        </w:tc>
        <w:tc>
          <w:tcPr>
            <w:tcW w:w="363" w:type="dxa"/>
            <w:tcBorders>
              <w:top w:val="single" w:sz="4" w:space="0" w:color="auto"/>
              <w:left w:val="single" w:sz="4" w:space="0" w:color="auto"/>
              <w:bottom w:val="nil"/>
              <w:right w:val="nil"/>
            </w:tcBorders>
          </w:tcPr>
          <w:p w:rsidR="00EC59E9" w:rsidRDefault="00EC59E9">
            <w:pPr>
              <w:kinsoku w:val="0"/>
              <w:overflowPunct w:val="0"/>
              <w:spacing w:before="53" w:line="208" w:lineRule="exact"/>
              <w:jc w:val="center"/>
              <w:textAlignment w:val="baseline"/>
              <w:rPr>
                <w:sz w:val="23"/>
                <w:szCs w:val="23"/>
              </w:rPr>
            </w:pPr>
            <w:r>
              <w:rPr>
                <w:sz w:val="23"/>
              </w:rPr>
              <w:sym w:font="Wingdings" w:char="F071"/>
            </w:r>
          </w:p>
          <w:p w:rsidR="00EC59E9" w:rsidRDefault="00EC59E9">
            <w:pPr>
              <w:kinsoku w:val="0"/>
              <w:overflowPunct w:val="0"/>
              <w:spacing w:before="66" w:line="203" w:lineRule="exact"/>
              <w:jc w:val="center"/>
              <w:textAlignment w:val="baseline"/>
              <w:rPr>
                <w:sz w:val="23"/>
                <w:szCs w:val="23"/>
              </w:rPr>
            </w:pPr>
            <w:r>
              <w:rPr>
                <w:sz w:val="23"/>
              </w:rPr>
              <w:sym w:font="Wingdings" w:char="F071"/>
            </w:r>
          </w:p>
          <w:p w:rsidR="00EC59E9" w:rsidRDefault="00EC59E9">
            <w:pPr>
              <w:kinsoku w:val="0"/>
              <w:overflowPunct w:val="0"/>
              <w:spacing w:before="61" w:after="536" w:line="203" w:lineRule="exact"/>
              <w:jc w:val="center"/>
              <w:textAlignment w:val="baseline"/>
              <w:rPr>
                <w:sz w:val="23"/>
                <w:szCs w:val="23"/>
              </w:rPr>
            </w:pPr>
            <w:r>
              <w:rPr>
                <w:sz w:val="23"/>
              </w:rPr>
              <w:sym w:font="Wingdings" w:char="F071"/>
            </w:r>
          </w:p>
        </w:tc>
        <w:tc>
          <w:tcPr>
            <w:tcW w:w="4132" w:type="dxa"/>
            <w:tcBorders>
              <w:top w:val="single" w:sz="4" w:space="0" w:color="auto"/>
              <w:left w:val="nil"/>
              <w:bottom w:val="nil"/>
              <w:right w:val="single" w:sz="4" w:space="0" w:color="auto"/>
            </w:tcBorders>
          </w:tcPr>
          <w:p w:rsidR="00EC59E9" w:rsidRDefault="00EC59E9">
            <w:pPr>
              <w:kinsoku w:val="0"/>
              <w:overflowPunct w:val="0"/>
              <w:spacing w:line="264" w:lineRule="exact"/>
              <w:ind w:left="72" w:right="1584"/>
              <w:textAlignment w:val="baseline"/>
              <w:rPr>
                <w:sz w:val="23"/>
                <w:szCs w:val="23"/>
              </w:rPr>
            </w:pPr>
            <w:r>
              <w:rPr>
                <w:sz w:val="23"/>
                <w:szCs w:val="23"/>
              </w:rPr>
              <w:t>Poor utilization of staff Unequal roles</w:t>
            </w:r>
          </w:p>
          <w:p w:rsidR="00EC59E9" w:rsidRDefault="00EC59E9">
            <w:pPr>
              <w:kinsoku w:val="0"/>
              <w:overflowPunct w:val="0"/>
              <w:spacing w:after="518" w:line="265" w:lineRule="exact"/>
              <w:ind w:left="72"/>
              <w:textAlignment w:val="baseline"/>
              <w:rPr>
                <w:sz w:val="23"/>
                <w:szCs w:val="23"/>
              </w:rPr>
            </w:pPr>
            <w:r>
              <w:rPr>
                <w:sz w:val="23"/>
                <w:szCs w:val="23"/>
              </w:rPr>
              <w:t>Often collaboration roles end here</w:t>
            </w:r>
          </w:p>
        </w:tc>
      </w:tr>
      <w:tr w:rsidR="00EC59E9" w:rsidTr="00D4549B">
        <w:trPr>
          <w:trHeight w:hRule="exact" w:val="313"/>
        </w:trPr>
        <w:tc>
          <w:tcPr>
            <w:tcW w:w="373"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3908" w:type="dxa"/>
            <w:tcBorders>
              <w:top w:val="nil"/>
              <w:left w:val="nil"/>
              <w:bottom w:val="nil"/>
              <w:right w:val="nil"/>
            </w:tcBorders>
          </w:tcPr>
          <w:p w:rsidR="00EC59E9" w:rsidRDefault="00EC59E9">
            <w:pPr>
              <w:kinsoku w:val="0"/>
              <w:overflowPunct w:val="0"/>
              <w:textAlignment w:val="baseline"/>
              <w:rPr>
                <w:rFonts w:ascii="Comic Sans MS" w:hAnsi="Comic Sans MS" w:cs="Comic Sans MS"/>
              </w:rPr>
            </w:pPr>
          </w:p>
        </w:tc>
        <w:tc>
          <w:tcPr>
            <w:tcW w:w="220" w:type="dxa"/>
            <w:tcBorders>
              <w:top w:val="nil"/>
              <w:left w:val="nil"/>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358" w:type="dxa"/>
            <w:tcBorders>
              <w:top w:val="nil"/>
              <w:left w:val="single" w:sz="4" w:space="0" w:color="auto"/>
              <w:bottom w:val="nil"/>
              <w:right w:val="nil"/>
            </w:tcBorders>
            <w:vAlign w:val="center"/>
          </w:tcPr>
          <w:p w:rsidR="00EC59E9" w:rsidRDefault="00EC59E9">
            <w:pPr>
              <w:kinsoku w:val="0"/>
              <w:overflowPunct w:val="0"/>
              <w:spacing w:before="53" w:line="201" w:lineRule="exact"/>
              <w:jc w:val="center"/>
              <w:textAlignment w:val="baseline"/>
              <w:rPr>
                <w:rFonts w:ascii="Comic Sans MS" w:hAnsi="Comic Sans MS" w:cs="Comic Sans MS"/>
                <w:sz w:val="23"/>
                <w:szCs w:val="23"/>
              </w:rPr>
            </w:pPr>
            <w:r>
              <w:rPr>
                <w:rFonts w:ascii="Comic Sans MS" w:hAnsi="Comic Sans MS" w:cs="Comic Sans MS"/>
                <w:sz w:val="23"/>
              </w:rPr>
              <w:sym w:font="Wingdings" w:char="F071"/>
            </w:r>
          </w:p>
        </w:tc>
        <w:tc>
          <w:tcPr>
            <w:tcW w:w="4131" w:type="dxa"/>
            <w:tcBorders>
              <w:top w:val="nil"/>
              <w:left w:val="nil"/>
              <w:bottom w:val="nil"/>
              <w:right w:val="single" w:sz="4" w:space="0" w:color="auto"/>
            </w:tcBorders>
            <w:vAlign w:val="center"/>
          </w:tcPr>
          <w:p w:rsidR="00EC59E9" w:rsidRDefault="00EC59E9">
            <w:pPr>
              <w:kinsoku w:val="0"/>
              <w:overflowPunct w:val="0"/>
              <w:spacing w:line="254" w:lineRule="exact"/>
              <w:ind w:left="110"/>
              <w:textAlignment w:val="baseline"/>
              <w:rPr>
                <w:sz w:val="23"/>
                <w:szCs w:val="23"/>
              </w:rPr>
            </w:pPr>
            <w:r>
              <w:rPr>
                <w:sz w:val="23"/>
                <w:szCs w:val="23"/>
              </w:rPr>
              <w:t>Good introductory method</w:t>
            </w:r>
          </w:p>
        </w:tc>
        <w:tc>
          <w:tcPr>
            <w:tcW w:w="363"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4132" w:type="dxa"/>
            <w:tcBorders>
              <w:top w:val="nil"/>
              <w:left w:val="nil"/>
              <w:bottom w:val="nil"/>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rsidTr="00D4549B">
        <w:trPr>
          <w:trHeight w:hRule="exact" w:val="644"/>
        </w:trPr>
        <w:tc>
          <w:tcPr>
            <w:tcW w:w="373" w:type="dxa"/>
            <w:tcBorders>
              <w:top w:val="nil"/>
              <w:left w:val="single" w:sz="4" w:space="0" w:color="auto"/>
              <w:bottom w:val="single" w:sz="4" w:space="0" w:color="auto"/>
              <w:right w:val="nil"/>
            </w:tcBorders>
          </w:tcPr>
          <w:p w:rsidR="00EC59E9" w:rsidRDefault="00EC59E9">
            <w:pPr>
              <w:kinsoku w:val="0"/>
              <w:overflowPunct w:val="0"/>
              <w:textAlignment w:val="baseline"/>
              <w:rPr>
                <w:rFonts w:ascii="Comic Sans MS" w:hAnsi="Comic Sans MS" w:cs="Comic Sans MS"/>
              </w:rPr>
            </w:pPr>
          </w:p>
        </w:tc>
        <w:tc>
          <w:tcPr>
            <w:tcW w:w="3908" w:type="dxa"/>
            <w:tcBorders>
              <w:top w:val="nil"/>
              <w:left w:val="nil"/>
              <w:bottom w:val="single" w:sz="4" w:space="0" w:color="auto"/>
              <w:right w:val="nil"/>
            </w:tcBorders>
          </w:tcPr>
          <w:p w:rsidR="00EC59E9" w:rsidRDefault="00EC59E9">
            <w:pPr>
              <w:kinsoku w:val="0"/>
              <w:overflowPunct w:val="0"/>
              <w:textAlignment w:val="baseline"/>
              <w:rPr>
                <w:rFonts w:ascii="Comic Sans MS" w:hAnsi="Comic Sans MS" w:cs="Comic Sans MS"/>
              </w:rPr>
            </w:pPr>
          </w:p>
        </w:tc>
        <w:tc>
          <w:tcPr>
            <w:tcW w:w="220" w:type="dxa"/>
            <w:tcBorders>
              <w:top w:val="nil"/>
              <w:left w:val="nil"/>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358" w:type="dxa"/>
            <w:tcBorders>
              <w:top w:val="nil"/>
              <w:left w:val="single" w:sz="4" w:space="0" w:color="auto"/>
              <w:bottom w:val="single" w:sz="4" w:space="0" w:color="auto"/>
              <w:right w:val="nil"/>
            </w:tcBorders>
            <w:vAlign w:val="center"/>
          </w:tcPr>
          <w:p w:rsidR="00EC59E9" w:rsidRDefault="00EC59E9">
            <w:pPr>
              <w:kinsoku w:val="0"/>
              <w:overflowPunct w:val="0"/>
              <w:spacing w:before="58" w:after="4" w:line="202" w:lineRule="exact"/>
              <w:jc w:val="center"/>
              <w:textAlignment w:val="baseline"/>
              <w:rPr>
                <w:rFonts w:ascii="Comic Sans MS" w:hAnsi="Comic Sans MS" w:cs="Comic Sans MS"/>
                <w:sz w:val="23"/>
                <w:szCs w:val="23"/>
              </w:rPr>
            </w:pPr>
            <w:r>
              <w:rPr>
                <w:rFonts w:ascii="Comic Sans MS" w:hAnsi="Comic Sans MS" w:cs="Comic Sans MS"/>
                <w:sz w:val="23"/>
              </w:rPr>
              <w:sym w:font="Wingdings" w:char="F071"/>
            </w:r>
          </w:p>
        </w:tc>
        <w:tc>
          <w:tcPr>
            <w:tcW w:w="4131" w:type="dxa"/>
            <w:tcBorders>
              <w:top w:val="nil"/>
              <w:left w:val="nil"/>
              <w:bottom w:val="single" w:sz="4" w:space="0" w:color="auto"/>
              <w:right w:val="single" w:sz="4" w:space="0" w:color="auto"/>
            </w:tcBorders>
            <w:vAlign w:val="center"/>
          </w:tcPr>
          <w:p w:rsidR="00EC59E9" w:rsidRDefault="00EC59E9">
            <w:pPr>
              <w:kinsoku w:val="0"/>
              <w:overflowPunct w:val="0"/>
              <w:spacing w:line="256" w:lineRule="exact"/>
              <w:ind w:left="110"/>
              <w:textAlignment w:val="baseline"/>
              <w:rPr>
                <w:sz w:val="23"/>
                <w:szCs w:val="23"/>
              </w:rPr>
            </w:pPr>
            <w:r>
              <w:rPr>
                <w:sz w:val="23"/>
                <w:szCs w:val="23"/>
              </w:rPr>
              <w:t>Joint planning</w:t>
            </w:r>
          </w:p>
        </w:tc>
        <w:tc>
          <w:tcPr>
            <w:tcW w:w="363" w:type="dxa"/>
            <w:tcBorders>
              <w:top w:val="nil"/>
              <w:left w:val="single" w:sz="4" w:space="0" w:color="auto"/>
              <w:bottom w:val="single" w:sz="4" w:space="0" w:color="auto"/>
              <w:right w:val="nil"/>
            </w:tcBorders>
          </w:tcPr>
          <w:p w:rsidR="00EC59E9" w:rsidRDefault="00EC59E9">
            <w:pPr>
              <w:kinsoku w:val="0"/>
              <w:overflowPunct w:val="0"/>
              <w:textAlignment w:val="baseline"/>
              <w:rPr>
                <w:rFonts w:ascii="Comic Sans MS" w:hAnsi="Comic Sans MS" w:cs="Comic Sans MS"/>
              </w:rPr>
            </w:pPr>
          </w:p>
        </w:tc>
        <w:tc>
          <w:tcPr>
            <w:tcW w:w="4132" w:type="dxa"/>
            <w:tcBorders>
              <w:top w:val="nil"/>
              <w:left w:val="nil"/>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rsidTr="00D4549B">
        <w:trPr>
          <w:trHeight w:hRule="exact" w:val="318"/>
        </w:trPr>
        <w:tc>
          <w:tcPr>
            <w:tcW w:w="4281" w:type="dxa"/>
            <w:gridSpan w:val="2"/>
            <w:tcBorders>
              <w:top w:val="single" w:sz="4" w:space="0" w:color="auto"/>
              <w:left w:val="single" w:sz="4" w:space="0" w:color="auto"/>
              <w:bottom w:val="nil"/>
              <w:right w:val="nil"/>
            </w:tcBorders>
            <w:vAlign w:val="center"/>
          </w:tcPr>
          <w:p w:rsidR="00EC59E9" w:rsidRDefault="00EC59E9">
            <w:pPr>
              <w:kinsoku w:val="0"/>
              <w:overflowPunct w:val="0"/>
              <w:spacing w:line="251" w:lineRule="exact"/>
              <w:ind w:left="120"/>
              <w:textAlignment w:val="baseline"/>
              <w:rPr>
                <w:b/>
                <w:bCs/>
                <w:sz w:val="23"/>
                <w:szCs w:val="23"/>
              </w:rPr>
            </w:pPr>
            <w:r>
              <w:rPr>
                <w:b/>
                <w:bCs/>
                <w:sz w:val="23"/>
                <w:szCs w:val="23"/>
              </w:rPr>
              <w:t>Parallel teaching</w:t>
            </w:r>
          </w:p>
        </w:tc>
        <w:tc>
          <w:tcPr>
            <w:tcW w:w="220" w:type="dxa"/>
            <w:tcBorders>
              <w:top w:val="single" w:sz="4" w:space="0" w:color="auto"/>
              <w:left w:val="nil"/>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358" w:type="dxa"/>
            <w:tcBorders>
              <w:top w:val="single" w:sz="4" w:space="0" w:color="auto"/>
              <w:left w:val="single" w:sz="4" w:space="0" w:color="auto"/>
              <w:bottom w:val="nil"/>
              <w:right w:val="nil"/>
            </w:tcBorders>
            <w:vAlign w:val="center"/>
          </w:tcPr>
          <w:p w:rsidR="00EC59E9" w:rsidRDefault="00EC59E9">
            <w:pPr>
              <w:kinsoku w:val="0"/>
              <w:overflowPunct w:val="0"/>
              <w:spacing w:before="63" w:after="3" w:line="198" w:lineRule="exact"/>
              <w:jc w:val="center"/>
              <w:textAlignment w:val="baseline"/>
              <w:rPr>
                <w:rFonts w:ascii="Comic Sans MS" w:hAnsi="Comic Sans MS" w:cs="Comic Sans MS"/>
                <w:sz w:val="23"/>
                <w:szCs w:val="23"/>
              </w:rPr>
            </w:pPr>
            <w:r>
              <w:rPr>
                <w:rFonts w:ascii="Comic Sans MS" w:hAnsi="Comic Sans MS" w:cs="Comic Sans MS"/>
                <w:sz w:val="23"/>
              </w:rPr>
              <w:sym w:font="Wingdings" w:char="F071"/>
            </w:r>
          </w:p>
        </w:tc>
        <w:tc>
          <w:tcPr>
            <w:tcW w:w="4131" w:type="dxa"/>
            <w:tcBorders>
              <w:top w:val="single" w:sz="4" w:space="0" w:color="auto"/>
              <w:left w:val="nil"/>
              <w:bottom w:val="nil"/>
              <w:right w:val="single" w:sz="4" w:space="0" w:color="auto"/>
            </w:tcBorders>
            <w:vAlign w:val="center"/>
          </w:tcPr>
          <w:p w:rsidR="00EC59E9" w:rsidRDefault="00EC59E9">
            <w:pPr>
              <w:kinsoku w:val="0"/>
              <w:overflowPunct w:val="0"/>
              <w:spacing w:line="260" w:lineRule="exact"/>
              <w:ind w:left="110"/>
              <w:textAlignment w:val="baseline"/>
              <w:rPr>
                <w:sz w:val="23"/>
                <w:szCs w:val="23"/>
              </w:rPr>
            </w:pPr>
            <w:r>
              <w:rPr>
                <w:sz w:val="23"/>
                <w:szCs w:val="23"/>
              </w:rPr>
              <w:t>Smaller student teacher ratio</w:t>
            </w:r>
          </w:p>
        </w:tc>
        <w:tc>
          <w:tcPr>
            <w:tcW w:w="363" w:type="dxa"/>
            <w:tcBorders>
              <w:top w:val="single" w:sz="4" w:space="0" w:color="auto"/>
              <w:left w:val="single" w:sz="4" w:space="0" w:color="auto"/>
              <w:bottom w:val="nil"/>
              <w:right w:val="nil"/>
            </w:tcBorders>
            <w:vAlign w:val="center"/>
          </w:tcPr>
          <w:p w:rsidR="00EC59E9" w:rsidRDefault="00EC59E9">
            <w:pPr>
              <w:kinsoku w:val="0"/>
              <w:overflowPunct w:val="0"/>
              <w:spacing w:before="53" w:after="3" w:line="208" w:lineRule="exact"/>
              <w:jc w:val="center"/>
              <w:textAlignment w:val="baseline"/>
              <w:rPr>
                <w:sz w:val="23"/>
                <w:szCs w:val="23"/>
              </w:rPr>
            </w:pPr>
            <w:r>
              <w:rPr>
                <w:sz w:val="23"/>
              </w:rPr>
              <w:sym w:font="Wingdings" w:char="F071"/>
            </w:r>
          </w:p>
        </w:tc>
        <w:tc>
          <w:tcPr>
            <w:tcW w:w="4132" w:type="dxa"/>
            <w:tcBorders>
              <w:top w:val="single" w:sz="4" w:space="0" w:color="auto"/>
              <w:left w:val="nil"/>
              <w:bottom w:val="nil"/>
              <w:right w:val="single" w:sz="4" w:space="0" w:color="auto"/>
            </w:tcBorders>
            <w:vAlign w:val="center"/>
          </w:tcPr>
          <w:p w:rsidR="00EC59E9" w:rsidRDefault="00EC59E9">
            <w:pPr>
              <w:kinsoku w:val="0"/>
              <w:overflowPunct w:val="0"/>
              <w:spacing w:line="260" w:lineRule="exact"/>
              <w:ind w:left="111"/>
              <w:textAlignment w:val="baseline"/>
              <w:rPr>
                <w:sz w:val="23"/>
                <w:szCs w:val="23"/>
              </w:rPr>
            </w:pPr>
            <w:r>
              <w:rPr>
                <w:sz w:val="23"/>
                <w:szCs w:val="23"/>
              </w:rPr>
              <w:t>Noise</w:t>
            </w:r>
          </w:p>
        </w:tc>
      </w:tr>
      <w:tr w:rsidR="00EC59E9" w:rsidTr="00D4549B">
        <w:trPr>
          <w:trHeight w:hRule="exact" w:val="631"/>
        </w:trPr>
        <w:tc>
          <w:tcPr>
            <w:tcW w:w="373" w:type="dxa"/>
            <w:tcBorders>
              <w:top w:val="nil"/>
              <w:left w:val="single" w:sz="4" w:space="0" w:color="auto"/>
              <w:bottom w:val="nil"/>
              <w:right w:val="nil"/>
            </w:tcBorders>
          </w:tcPr>
          <w:p w:rsidR="00EC59E9" w:rsidRDefault="00EC59E9">
            <w:pPr>
              <w:kinsoku w:val="0"/>
              <w:overflowPunct w:val="0"/>
              <w:spacing w:before="53" w:line="208" w:lineRule="exact"/>
              <w:ind w:left="72"/>
              <w:textAlignment w:val="baseline"/>
              <w:rPr>
                <w:rFonts w:ascii="Comic Sans MS" w:hAnsi="Comic Sans MS" w:cs="Comic Sans MS"/>
                <w:sz w:val="23"/>
                <w:szCs w:val="23"/>
              </w:rPr>
            </w:pPr>
            <w:r>
              <w:rPr>
                <w:rFonts w:ascii="Comic Sans MS" w:hAnsi="Comic Sans MS" w:cs="Comic Sans MS"/>
                <w:sz w:val="23"/>
              </w:rPr>
              <w:sym w:font="Wingdings" w:char="F071"/>
            </w:r>
          </w:p>
          <w:p w:rsidR="00EC59E9" w:rsidRDefault="00EC59E9">
            <w:pPr>
              <w:kinsoku w:val="0"/>
              <w:overflowPunct w:val="0"/>
              <w:spacing w:before="61" w:after="3" w:line="203" w:lineRule="exact"/>
              <w:ind w:left="72"/>
              <w:textAlignment w:val="baseline"/>
              <w:rPr>
                <w:rFonts w:ascii="Comic Sans MS" w:hAnsi="Comic Sans MS" w:cs="Comic Sans MS"/>
                <w:sz w:val="23"/>
                <w:szCs w:val="23"/>
              </w:rPr>
            </w:pPr>
            <w:r>
              <w:rPr>
                <w:rFonts w:ascii="Comic Sans MS" w:hAnsi="Comic Sans MS" w:cs="Comic Sans MS"/>
                <w:sz w:val="23"/>
              </w:rPr>
              <w:sym w:font="Wingdings" w:char="F071"/>
            </w:r>
          </w:p>
        </w:tc>
        <w:tc>
          <w:tcPr>
            <w:tcW w:w="3908" w:type="dxa"/>
            <w:tcBorders>
              <w:top w:val="nil"/>
              <w:left w:val="nil"/>
              <w:bottom w:val="nil"/>
              <w:right w:val="nil"/>
            </w:tcBorders>
          </w:tcPr>
          <w:p w:rsidR="00EC59E9" w:rsidRDefault="00EC59E9">
            <w:pPr>
              <w:kinsoku w:val="0"/>
              <w:overflowPunct w:val="0"/>
              <w:spacing w:line="259" w:lineRule="exact"/>
              <w:ind w:left="72"/>
              <w:textAlignment w:val="baseline"/>
              <w:rPr>
                <w:sz w:val="23"/>
                <w:szCs w:val="23"/>
              </w:rPr>
            </w:pPr>
            <w:r>
              <w:rPr>
                <w:sz w:val="23"/>
                <w:szCs w:val="23"/>
              </w:rPr>
              <w:t>Divide the class</w:t>
            </w:r>
          </w:p>
          <w:p w:rsidR="00EC59E9" w:rsidRDefault="00EC59E9">
            <w:pPr>
              <w:kinsoku w:val="0"/>
              <w:overflowPunct w:val="0"/>
              <w:spacing w:line="255" w:lineRule="exact"/>
              <w:ind w:left="72"/>
              <w:textAlignment w:val="baseline"/>
              <w:rPr>
                <w:sz w:val="23"/>
                <w:szCs w:val="23"/>
              </w:rPr>
            </w:pPr>
            <w:r>
              <w:rPr>
                <w:sz w:val="23"/>
                <w:szCs w:val="23"/>
              </w:rPr>
              <w:t>Both teach same content to half the</w:t>
            </w:r>
          </w:p>
        </w:tc>
        <w:tc>
          <w:tcPr>
            <w:tcW w:w="220" w:type="dxa"/>
            <w:tcBorders>
              <w:top w:val="nil"/>
              <w:left w:val="nil"/>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358" w:type="dxa"/>
            <w:tcBorders>
              <w:top w:val="nil"/>
              <w:left w:val="single" w:sz="4" w:space="0" w:color="auto"/>
              <w:bottom w:val="nil"/>
              <w:right w:val="nil"/>
            </w:tcBorders>
          </w:tcPr>
          <w:p w:rsidR="00EC59E9" w:rsidRDefault="00EC59E9">
            <w:pPr>
              <w:kinsoku w:val="0"/>
              <w:overflowPunct w:val="0"/>
              <w:spacing w:before="58" w:after="267" w:line="203" w:lineRule="exact"/>
              <w:jc w:val="center"/>
              <w:textAlignment w:val="baseline"/>
              <w:rPr>
                <w:rFonts w:ascii="Comic Sans MS" w:hAnsi="Comic Sans MS" w:cs="Comic Sans MS"/>
                <w:sz w:val="23"/>
                <w:szCs w:val="23"/>
              </w:rPr>
            </w:pPr>
            <w:r>
              <w:rPr>
                <w:rFonts w:ascii="Comic Sans MS" w:hAnsi="Comic Sans MS" w:cs="Comic Sans MS"/>
                <w:sz w:val="23"/>
              </w:rPr>
              <w:sym w:font="Wingdings" w:char="F071"/>
            </w:r>
          </w:p>
        </w:tc>
        <w:tc>
          <w:tcPr>
            <w:tcW w:w="4131" w:type="dxa"/>
            <w:tcBorders>
              <w:top w:val="nil"/>
              <w:left w:val="nil"/>
              <w:bottom w:val="nil"/>
              <w:right w:val="single" w:sz="4" w:space="0" w:color="auto"/>
            </w:tcBorders>
          </w:tcPr>
          <w:p w:rsidR="00EC59E9" w:rsidRDefault="00EC59E9">
            <w:pPr>
              <w:kinsoku w:val="0"/>
              <w:overflowPunct w:val="0"/>
              <w:spacing w:line="262" w:lineRule="exact"/>
              <w:ind w:left="108" w:right="432"/>
              <w:textAlignment w:val="baseline"/>
              <w:rPr>
                <w:spacing w:val="-1"/>
                <w:sz w:val="23"/>
                <w:szCs w:val="23"/>
              </w:rPr>
            </w:pPr>
            <w:r>
              <w:rPr>
                <w:spacing w:val="-1"/>
                <w:sz w:val="23"/>
                <w:szCs w:val="23"/>
              </w:rPr>
              <w:t>Increased opportunities for practice, participation and monitoring</w:t>
            </w:r>
          </w:p>
        </w:tc>
        <w:tc>
          <w:tcPr>
            <w:tcW w:w="363" w:type="dxa"/>
            <w:tcBorders>
              <w:top w:val="nil"/>
              <w:left w:val="single" w:sz="4" w:space="0" w:color="auto"/>
              <w:bottom w:val="nil"/>
              <w:right w:val="nil"/>
            </w:tcBorders>
          </w:tcPr>
          <w:p w:rsidR="00EC59E9" w:rsidRDefault="00EC59E9">
            <w:pPr>
              <w:kinsoku w:val="0"/>
              <w:overflowPunct w:val="0"/>
              <w:spacing w:before="53" w:line="208" w:lineRule="exact"/>
              <w:jc w:val="center"/>
              <w:textAlignment w:val="baseline"/>
              <w:rPr>
                <w:sz w:val="23"/>
                <w:szCs w:val="23"/>
              </w:rPr>
            </w:pPr>
            <w:r>
              <w:rPr>
                <w:sz w:val="23"/>
              </w:rPr>
              <w:sym w:font="Wingdings" w:char="F071"/>
            </w:r>
          </w:p>
          <w:p w:rsidR="00EC59E9" w:rsidRDefault="00EC59E9">
            <w:pPr>
              <w:kinsoku w:val="0"/>
              <w:overflowPunct w:val="0"/>
              <w:spacing w:before="56" w:after="3" w:line="208" w:lineRule="exact"/>
              <w:jc w:val="center"/>
              <w:textAlignment w:val="baseline"/>
              <w:rPr>
                <w:sz w:val="23"/>
                <w:szCs w:val="23"/>
              </w:rPr>
            </w:pPr>
            <w:r>
              <w:rPr>
                <w:sz w:val="23"/>
              </w:rPr>
              <w:sym w:font="Wingdings" w:char="F071"/>
            </w:r>
          </w:p>
        </w:tc>
        <w:tc>
          <w:tcPr>
            <w:tcW w:w="4132" w:type="dxa"/>
            <w:tcBorders>
              <w:top w:val="nil"/>
              <w:left w:val="nil"/>
              <w:bottom w:val="nil"/>
              <w:right w:val="single" w:sz="4" w:space="0" w:color="auto"/>
            </w:tcBorders>
          </w:tcPr>
          <w:p w:rsidR="00EC59E9" w:rsidRDefault="00EC59E9">
            <w:pPr>
              <w:kinsoku w:val="0"/>
              <w:overflowPunct w:val="0"/>
              <w:spacing w:line="262" w:lineRule="exact"/>
              <w:ind w:left="108"/>
              <w:textAlignment w:val="baseline"/>
              <w:rPr>
                <w:sz w:val="23"/>
                <w:szCs w:val="23"/>
              </w:rPr>
            </w:pPr>
            <w:r>
              <w:rPr>
                <w:sz w:val="23"/>
                <w:szCs w:val="23"/>
              </w:rPr>
              <w:t>Equal coverage of content needed Timing of groups</w:t>
            </w:r>
          </w:p>
        </w:tc>
      </w:tr>
      <w:tr w:rsidR="00EC59E9" w:rsidTr="00D4549B">
        <w:trPr>
          <w:trHeight w:hRule="exact" w:val="313"/>
        </w:trPr>
        <w:tc>
          <w:tcPr>
            <w:tcW w:w="373"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3908" w:type="dxa"/>
            <w:tcBorders>
              <w:top w:val="nil"/>
              <w:left w:val="nil"/>
              <w:bottom w:val="nil"/>
              <w:right w:val="nil"/>
            </w:tcBorders>
            <w:vAlign w:val="center"/>
          </w:tcPr>
          <w:p w:rsidR="00EC59E9" w:rsidRDefault="00EC59E9">
            <w:pPr>
              <w:kinsoku w:val="0"/>
              <w:overflowPunct w:val="0"/>
              <w:spacing w:line="254" w:lineRule="exact"/>
              <w:ind w:left="111"/>
              <w:textAlignment w:val="baseline"/>
              <w:rPr>
                <w:spacing w:val="-1"/>
                <w:sz w:val="23"/>
                <w:szCs w:val="23"/>
              </w:rPr>
            </w:pPr>
            <w:r>
              <w:rPr>
                <w:spacing w:val="-1"/>
                <w:sz w:val="23"/>
                <w:szCs w:val="23"/>
              </w:rPr>
              <w:t>class</w:t>
            </w:r>
          </w:p>
        </w:tc>
        <w:tc>
          <w:tcPr>
            <w:tcW w:w="220" w:type="dxa"/>
            <w:tcBorders>
              <w:top w:val="nil"/>
              <w:left w:val="nil"/>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358" w:type="dxa"/>
            <w:tcBorders>
              <w:top w:val="nil"/>
              <w:left w:val="single" w:sz="4" w:space="0" w:color="auto"/>
              <w:bottom w:val="nil"/>
              <w:right w:val="nil"/>
            </w:tcBorders>
            <w:vAlign w:val="center"/>
          </w:tcPr>
          <w:p w:rsidR="00EC59E9" w:rsidRDefault="00EC59E9">
            <w:pPr>
              <w:kinsoku w:val="0"/>
              <w:overflowPunct w:val="0"/>
              <w:spacing w:before="58" w:line="196" w:lineRule="exact"/>
              <w:jc w:val="center"/>
              <w:textAlignment w:val="baseline"/>
              <w:rPr>
                <w:rFonts w:ascii="Comic Sans MS" w:hAnsi="Comic Sans MS" w:cs="Comic Sans MS"/>
                <w:sz w:val="23"/>
                <w:szCs w:val="23"/>
              </w:rPr>
            </w:pPr>
            <w:r>
              <w:rPr>
                <w:rFonts w:ascii="Comic Sans MS" w:hAnsi="Comic Sans MS" w:cs="Comic Sans MS"/>
                <w:sz w:val="23"/>
              </w:rPr>
              <w:sym w:font="Wingdings" w:char="F071"/>
            </w:r>
          </w:p>
        </w:tc>
        <w:tc>
          <w:tcPr>
            <w:tcW w:w="4131" w:type="dxa"/>
            <w:tcBorders>
              <w:top w:val="nil"/>
              <w:left w:val="nil"/>
              <w:bottom w:val="nil"/>
              <w:right w:val="single" w:sz="4" w:space="0" w:color="auto"/>
            </w:tcBorders>
            <w:vAlign w:val="center"/>
          </w:tcPr>
          <w:p w:rsidR="00EC59E9" w:rsidRDefault="00EC59E9">
            <w:pPr>
              <w:kinsoku w:val="0"/>
              <w:overflowPunct w:val="0"/>
              <w:spacing w:line="254" w:lineRule="exact"/>
              <w:ind w:left="110"/>
              <w:textAlignment w:val="baseline"/>
              <w:rPr>
                <w:sz w:val="23"/>
                <w:szCs w:val="23"/>
              </w:rPr>
            </w:pPr>
            <w:r>
              <w:rPr>
                <w:sz w:val="23"/>
                <w:szCs w:val="23"/>
              </w:rPr>
              <w:t>Equal teaching responsibilities</w:t>
            </w:r>
          </w:p>
        </w:tc>
        <w:tc>
          <w:tcPr>
            <w:tcW w:w="363" w:type="dxa"/>
            <w:tcBorders>
              <w:top w:val="nil"/>
              <w:left w:val="single" w:sz="4" w:space="0" w:color="auto"/>
              <w:bottom w:val="nil"/>
              <w:right w:val="nil"/>
            </w:tcBorders>
            <w:vAlign w:val="center"/>
          </w:tcPr>
          <w:p w:rsidR="00EC59E9" w:rsidRDefault="00EC59E9">
            <w:pPr>
              <w:kinsoku w:val="0"/>
              <w:overflowPunct w:val="0"/>
              <w:spacing w:before="53" w:line="201" w:lineRule="exact"/>
              <w:jc w:val="center"/>
              <w:textAlignment w:val="baseline"/>
              <w:rPr>
                <w:sz w:val="23"/>
                <w:szCs w:val="23"/>
              </w:rPr>
            </w:pPr>
            <w:r>
              <w:rPr>
                <w:sz w:val="23"/>
              </w:rPr>
              <w:sym w:font="Wingdings" w:char="F071"/>
            </w:r>
          </w:p>
        </w:tc>
        <w:tc>
          <w:tcPr>
            <w:tcW w:w="4132" w:type="dxa"/>
            <w:tcBorders>
              <w:top w:val="nil"/>
              <w:left w:val="nil"/>
              <w:bottom w:val="nil"/>
              <w:right w:val="single" w:sz="4" w:space="0" w:color="auto"/>
            </w:tcBorders>
            <w:vAlign w:val="center"/>
          </w:tcPr>
          <w:p w:rsidR="00EC59E9" w:rsidRDefault="00EC59E9">
            <w:pPr>
              <w:kinsoku w:val="0"/>
              <w:overflowPunct w:val="0"/>
              <w:spacing w:line="254" w:lineRule="exact"/>
              <w:ind w:left="111"/>
              <w:textAlignment w:val="baseline"/>
              <w:rPr>
                <w:sz w:val="23"/>
                <w:szCs w:val="23"/>
              </w:rPr>
            </w:pPr>
            <w:r>
              <w:rPr>
                <w:sz w:val="23"/>
                <w:szCs w:val="23"/>
              </w:rPr>
              <w:t>Transitions need to be well practiced</w:t>
            </w:r>
          </w:p>
        </w:tc>
      </w:tr>
      <w:tr w:rsidR="00EC59E9" w:rsidTr="00D4549B">
        <w:trPr>
          <w:trHeight w:hRule="exact" w:val="631"/>
        </w:trPr>
        <w:tc>
          <w:tcPr>
            <w:tcW w:w="373" w:type="dxa"/>
            <w:tcBorders>
              <w:top w:val="nil"/>
              <w:left w:val="single" w:sz="4" w:space="0" w:color="auto"/>
              <w:bottom w:val="nil"/>
              <w:right w:val="nil"/>
            </w:tcBorders>
          </w:tcPr>
          <w:p w:rsidR="00EC59E9" w:rsidRDefault="00EC59E9">
            <w:pPr>
              <w:kinsoku w:val="0"/>
              <w:overflowPunct w:val="0"/>
              <w:spacing w:before="53" w:after="263" w:line="207" w:lineRule="exact"/>
              <w:ind w:left="120"/>
              <w:textAlignment w:val="baseline"/>
              <w:rPr>
                <w:rFonts w:ascii="Comic Sans MS" w:hAnsi="Comic Sans MS" w:cs="Comic Sans MS"/>
                <w:sz w:val="23"/>
                <w:szCs w:val="23"/>
              </w:rPr>
            </w:pPr>
            <w:r>
              <w:rPr>
                <w:rFonts w:ascii="Comic Sans MS" w:hAnsi="Comic Sans MS" w:cs="Comic Sans MS"/>
                <w:sz w:val="23"/>
              </w:rPr>
              <w:sym w:font="Wingdings" w:char="F071"/>
            </w:r>
          </w:p>
        </w:tc>
        <w:tc>
          <w:tcPr>
            <w:tcW w:w="3908" w:type="dxa"/>
            <w:tcBorders>
              <w:top w:val="nil"/>
              <w:left w:val="nil"/>
              <w:bottom w:val="nil"/>
              <w:right w:val="nil"/>
            </w:tcBorders>
          </w:tcPr>
          <w:p w:rsidR="00EC59E9" w:rsidRDefault="00EC59E9">
            <w:pPr>
              <w:kinsoku w:val="0"/>
              <w:overflowPunct w:val="0"/>
              <w:spacing w:after="245" w:line="265" w:lineRule="exact"/>
              <w:ind w:left="111"/>
              <w:textAlignment w:val="baseline"/>
              <w:rPr>
                <w:sz w:val="23"/>
                <w:szCs w:val="23"/>
              </w:rPr>
            </w:pPr>
            <w:r>
              <w:rPr>
                <w:sz w:val="23"/>
                <w:szCs w:val="23"/>
              </w:rPr>
              <w:t>Plan together for consistency</w:t>
            </w:r>
          </w:p>
        </w:tc>
        <w:tc>
          <w:tcPr>
            <w:tcW w:w="220" w:type="dxa"/>
            <w:tcBorders>
              <w:top w:val="nil"/>
              <w:left w:val="nil"/>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358" w:type="dxa"/>
            <w:tcBorders>
              <w:top w:val="nil"/>
              <w:left w:val="single" w:sz="4" w:space="0" w:color="auto"/>
              <w:bottom w:val="nil"/>
              <w:right w:val="nil"/>
            </w:tcBorders>
          </w:tcPr>
          <w:p w:rsidR="00EC59E9" w:rsidRDefault="00EC59E9">
            <w:pPr>
              <w:kinsoku w:val="0"/>
              <w:overflowPunct w:val="0"/>
              <w:spacing w:before="53" w:line="207" w:lineRule="exact"/>
              <w:jc w:val="center"/>
              <w:textAlignment w:val="baseline"/>
              <w:rPr>
                <w:rFonts w:ascii="Comic Sans MS" w:hAnsi="Comic Sans MS" w:cs="Comic Sans MS"/>
                <w:sz w:val="23"/>
                <w:szCs w:val="23"/>
              </w:rPr>
            </w:pPr>
            <w:r>
              <w:rPr>
                <w:rFonts w:ascii="Comic Sans MS" w:hAnsi="Comic Sans MS" w:cs="Comic Sans MS"/>
                <w:sz w:val="23"/>
              </w:rPr>
              <w:sym w:font="Wingdings" w:char="F071"/>
            </w:r>
          </w:p>
          <w:p w:rsidR="00EC59E9" w:rsidRDefault="00EC59E9">
            <w:pPr>
              <w:kinsoku w:val="0"/>
              <w:overflowPunct w:val="0"/>
              <w:spacing w:before="62" w:line="201" w:lineRule="exact"/>
              <w:jc w:val="center"/>
              <w:textAlignment w:val="baseline"/>
              <w:rPr>
                <w:rFonts w:ascii="Comic Sans MS" w:hAnsi="Comic Sans MS" w:cs="Comic Sans MS"/>
                <w:sz w:val="23"/>
                <w:szCs w:val="23"/>
              </w:rPr>
            </w:pPr>
            <w:r>
              <w:rPr>
                <w:rFonts w:ascii="Comic Sans MS" w:hAnsi="Comic Sans MS" w:cs="Comic Sans MS"/>
                <w:sz w:val="23"/>
              </w:rPr>
              <w:sym w:font="Wingdings" w:char="F071"/>
            </w:r>
          </w:p>
        </w:tc>
        <w:tc>
          <w:tcPr>
            <w:tcW w:w="4131" w:type="dxa"/>
            <w:tcBorders>
              <w:top w:val="nil"/>
              <w:left w:val="nil"/>
              <w:bottom w:val="nil"/>
              <w:right w:val="single" w:sz="4" w:space="0" w:color="auto"/>
            </w:tcBorders>
          </w:tcPr>
          <w:p w:rsidR="00EC59E9" w:rsidRDefault="00EC59E9">
            <w:pPr>
              <w:kinsoku w:val="0"/>
              <w:overflowPunct w:val="0"/>
              <w:spacing w:line="260" w:lineRule="exact"/>
              <w:ind w:left="72"/>
              <w:textAlignment w:val="baseline"/>
              <w:rPr>
                <w:sz w:val="23"/>
                <w:szCs w:val="23"/>
              </w:rPr>
            </w:pPr>
            <w:r>
              <w:rPr>
                <w:sz w:val="23"/>
                <w:szCs w:val="23"/>
              </w:rPr>
              <w:t>Ability groupings</w:t>
            </w:r>
          </w:p>
          <w:p w:rsidR="00EC59E9" w:rsidRDefault="00EC59E9">
            <w:pPr>
              <w:kinsoku w:val="0"/>
              <w:overflowPunct w:val="0"/>
              <w:spacing w:line="250" w:lineRule="exact"/>
              <w:ind w:left="72"/>
              <w:textAlignment w:val="baseline"/>
              <w:rPr>
                <w:sz w:val="23"/>
                <w:szCs w:val="23"/>
              </w:rPr>
            </w:pPr>
            <w:r>
              <w:rPr>
                <w:sz w:val="23"/>
                <w:szCs w:val="23"/>
              </w:rPr>
              <w:t>Separate certain students</w:t>
            </w:r>
          </w:p>
        </w:tc>
        <w:tc>
          <w:tcPr>
            <w:tcW w:w="363" w:type="dxa"/>
            <w:tcBorders>
              <w:top w:val="nil"/>
              <w:left w:val="single" w:sz="4" w:space="0" w:color="auto"/>
              <w:bottom w:val="nil"/>
              <w:right w:val="nil"/>
            </w:tcBorders>
          </w:tcPr>
          <w:p w:rsidR="00EC59E9" w:rsidRDefault="00EC59E9">
            <w:pPr>
              <w:kinsoku w:val="0"/>
              <w:overflowPunct w:val="0"/>
              <w:spacing w:before="58" w:after="263" w:line="202" w:lineRule="exact"/>
              <w:jc w:val="center"/>
              <w:textAlignment w:val="baseline"/>
              <w:rPr>
                <w:sz w:val="23"/>
                <w:szCs w:val="23"/>
              </w:rPr>
            </w:pPr>
            <w:r>
              <w:rPr>
                <w:sz w:val="23"/>
              </w:rPr>
              <w:sym w:font="Wingdings" w:char="F071"/>
            </w:r>
          </w:p>
        </w:tc>
        <w:tc>
          <w:tcPr>
            <w:tcW w:w="4132" w:type="dxa"/>
            <w:tcBorders>
              <w:top w:val="nil"/>
              <w:left w:val="nil"/>
              <w:bottom w:val="nil"/>
              <w:right w:val="single" w:sz="4" w:space="0" w:color="auto"/>
            </w:tcBorders>
          </w:tcPr>
          <w:p w:rsidR="00EC59E9" w:rsidRDefault="00EC59E9">
            <w:pPr>
              <w:kinsoku w:val="0"/>
              <w:overflowPunct w:val="0"/>
              <w:spacing w:line="260" w:lineRule="exact"/>
              <w:ind w:left="108" w:right="792"/>
              <w:textAlignment w:val="baseline"/>
              <w:rPr>
                <w:sz w:val="23"/>
                <w:szCs w:val="23"/>
              </w:rPr>
            </w:pPr>
            <w:r>
              <w:rPr>
                <w:sz w:val="23"/>
                <w:szCs w:val="23"/>
              </w:rPr>
              <w:t>Be careful to divide student mix equally</w:t>
            </w:r>
          </w:p>
        </w:tc>
      </w:tr>
      <w:tr w:rsidR="00EC59E9" w:rsidTr="00D4549B">
        <w:trPr>
          <w:trHeight w:hRule="exact" w:val="653"/>
        </w:trPr>
        <w:tc>
          <w:tcPr>
            <w:tcW w:w="373" w:type="dxa"/>
            <w:tcBorders>
              <w:top w:val="nil"/>
              <w:left w:val="single" w:sz="4" w:space="0" w:color="auto"/>
              <w:bottom w:val="single" w:sz="4" w:space="0" w:color="auto"/>
              <w:right w:val="nil"/>
            </w:tcBorders>
          </w:tcPr>
          <w:p w:rsidR="00EC59E9" w:rsidRDefault="00EC59E9">
            <w:pPr>
              <w:kinsoku w:val="0"/>
              <w:overflowPunct w:val="0"/>
              <w:textAlignment w:val="baseline"/>
              <w:rPr>
                <w:rFonts w:ascii="Comic Sans MS" w:hAnsi="Comic Sans MS" w:cs="Comic Sans MS"/>
              </w:rPr>
            </w:pPr>
          </w:p>
        </w:tc>
        <w:tc>
          <w:tcPr>
            <w:tcW w:w="3908" w:type="dxa"/>
            <w:tcBorders>
              <w:top w:val="nil"/>
              <w:left w:val="nil"/>
              <w:bottom w:val="single" w:sz="4" w:space="0" w:color="auto"/>
              <w:right w:val="nil"/>
            </w:tcBorders>
          </w:tcPr>
          <w:p w:rsidR="00EC59E9" w:rsidRDefault="00EC59E9">
            <w:pPr>
              <w:kinsoku w:val="0"/>
              <w:overflowPunct w:val="0"/>
              <w:textAlignment w:val="baseline"/>
              <w:rPr>
                <w:rFonts w:ascii="Comic Sans MS" w:hAnsi="Comic Sans MS" w:cs="Comic Sans MS"/>
              </w:rPr>
            </w:pPr>
          </w:p>
        </w:tc>
        <w:tc>
          <w:tcPr>
            <w:tcW w:w="220" w:type="dxa"/>
            <w:tcBorders>
              <w:top w:val="nil"/>
              <w:left w:val="nil"/>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358" w:type="dxa"/>
            <w:tcBorders>
              <w:top w:val="nil"/>
              <w:left w:val="single" w:sz="4" w:space="0" w:color="auto"/>
              <w:bottom w:val="single" w:sz="4" w:space="0" w:color="auto"/>
              <w:right w:val="nil"/>
            </w:tcBorders>
            <w:vAlign w:val="center"/>
          </w:tcPr>
          <w:p w:rsidR="00EC59E9" w:rsidRDefault="00EC59E9">
            <w:pPr>
              <w:kinsoku w:val="0"/>
              <w:overflowPunct w:val="0"/>
              <w:spacing w:before="58" w:after="4" w:line="202" w:lineRule="exact"/>
              <w:jc w:val="center"/>
              <w:textAlignment w:val="baseline"/>
              <w:rPr>
                <w:rFonts w:ascii="Comic Sans MS" w:hAnsi="Comic Sans MS" w:cs="Comic Sans MS"/>
                <w:sz w:val="23"/>
                <w:szCs w:val="23"/>
              </w:rPr>
            </w:pPr>
            <w:r>
              <w:rPr>
                <w:rFonts w:ascii="Comic Sans MS" w:hAnsi="Comic Sans MS" w:cs="Comic Sans MS"/>
                <w:sz w:val="23"/>
              </w:rPr>
              <w:sym w:font="Wingdings" w:char="F071"/>
            </w:r>
          </w:p>
        </w:tc>
        <w:tc>
          <w:tcPr>
            <w:tcW w:w="4131" w:type="dxa"/>
            <w:tcBorders>
              <w:top w:val="nil"/>
              <w:left w:val="nil"/>
              <w:bottom w:val="single" w:sz="4" w:space="0" w:color="auto"/>
              <w:right w:val="single" w:sz="4" w:space="0" w:color="auto"/>
            </w:tcBorders>
            <w:vAlign w:val="center"/>
          </w:tcPr>
          <w:p w:rsidR="00EC59E9" w:rsidRDefault="00EC59E9">
            <w:pPr>
              <w:kinsoku w:val="0"/>
              <w:overflowPunct w:val="0"/>
              <w:spacing w:line="251" w:lineRule="exact"/>
              <w:ind w:left="110"/>
              <w:textAlignment w:val="baseline"/>
              <w:rPr>
                <w:sz w:val="23"/>
                <w:szCs w:val="23"/>
              </w:rPr>
            </w:pPr>
            <w:r>
              <w:rPr>
                <w:sz w:val="23"/>
                <w:szCs w:val="23"/>
              </w:rPr>
              <w:t>Joint planning</w:t>
            </w:r>
          </w:p>
        </w:tc>
        <w:tc>
          <w:tcPr>
            <w:tcW w:w="363" w:type="dxa"/>
            <w:tcBorders>
              <w:top w:val="nil"/>
              <w:left w:val="single" w:sz="4" w:space="0" w:color="auto"/>
              <w:bottom w:val="single" w:sz="4" w:space="0" w:color="auto"/>
              <w:right w:val="nil"/>
            </w:tcBorders>
          </w:tcPr>
          <w:p w:rsidR="00EC59E9" w:rsidRDefault="00EC59E9">
            <w:pPr>
              <w:kinsoku w:val="0"/>
              <w:overflowPunct w:val="0"/>
              <w:textAlignment w:val="baseline"/>
              <w:rPr>
                <w:rFonts w:ascii="Comic Sans MS" w:hAnsi="Comic Sans MS" w:cs="Comic Sans MS"/>
              </w:rPr>
            </w:pPr>
          </w:p>
        </w:tc>
        <w:tc>
          <w:tcPr>
            <w:tcW w:w="4132" w:type="dxa"/>
            <w:tcBorders>
              <w:top w:val="nil"/>
              <w:left w:val="nil"/>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rsidTr="00D4549B">
        <w:trPr>
          <w:trHeight w:hRule="exact" w:val="313"/>
        </w:trPr>
        <w:tc>
          <w:tcPr>
            <w:tcW w:w="4281" w:type="dxa"/>
            <w:gridSpan w:val="2"/>
            <w:tcBorders>
              <w:top w:val="single" w:sz="4" w:space="0" w:color="auto"/>
              <w:left w:val="single" w:sz="4" w:space="0" w:color="auto"/>
              <w:bottom w:val="nil"/>
              <w:right w:val="nil"/>
            </w:tcBorders>
            <w:vAlign w:val="center"/>
          </w:tcPr>
          <w:p w:rsidR="00EC59E9" w:rsidRDefault="00EC59E9">
            <w:pPr>
              <w:kinsoku w:val="0"/>
              <w:overflowPunct w:val="0"/>
              <w:spacing w:line="251" w:lineRule="exact"/>
              <w:ind w:left="120"/>
              <w:textAlignment w:val="baseline"/>
              <w:rPr>
                <w:b/>
                <w:bCs/>
                <w:sz w:val="23"/>
                <w:szCs w:val="23"/>
              </w:rPr>
            </w:pPr>
            <w:r>
              <w:rPr>
                <w:b/>
                <w:bCs/>
                <w:sz w:val="23"/>
                <w:szCs w:val="23"/>
              </w:rPr>
              <w:t>Station teaching</w:t>
            </w:r>
          </w:p>
        </w:tc>
        <w:tc>
          <w:tcPr>
            <w:tcW w:w="220" w:type="dxa"/>
            <w:tcBorders>
              <w:top w:val="single" w:sz="4" w:space="0" w:color="auto"/>
              <w:left w:val="nil"/>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358" w:type="dxa"/>
            <w:tcBorders>
              <w:top w:val="single" w:sz="4" w:space="0" w:color="auto"/>
              <w:left w:val="single" w:sz="4" w:space="0" w:color="auto"/>
              <w:bottom w:val="nil"/>
              <w:right w:val="nil"/>
            </w:tcBorders>
            <w:vAlign w:val="center"/>
          </w:tcPr>
          <w:p w:rsidR="00EC59E9" w:rsidRDefault="00EC59E9">
            <w:pPr>
              <w:kinsoku w:val="0"/>
              <w:overflowPunct w:val="0"/>
              <w:spacing w:before="58" w:after="3" w:line="198" w:lineRule="exact"/>
              <w:jc w:val="center"/>
              <w:textAlignment w:val="baseline"/>
              <w:rPr>
                <w:rFonts w:ascii="Comic Sans MS" w:hAnsi="Comic Sans MS" w:cs="Comic Sans MS"/>
                <w:sz w:val="23"/>
                <w:szCs w:val="23"/>
              </w:rPr>
            </w:pPr>
            <w:r>
              <w:rPr>
                <w:rFonts w:ascii="Comic Sans MS" w:hAnsi="Comic Sans MS" w:cs="Comic Sans MS"/>
                <w:sz w:val="23"/>
              </w:rPr>
              <w:sym w:font="Wingdings" w:char="F071"/>
            </w:r>
          </w:p>
        </w:tc>
        <w:tc>
          <w:tcPr>
            <w:tcW w:w="4131" w:type="dxa"/>
            <w:tcBorders>
              <w:top w:val="single" w:sz="4" w:space="0" w:color="auto"/>
              <w:left w:val="nil"/>
              <w:bottom w:val="nil"/>
              <w:right w:val="single" w:sz="4" w:space="0" w:color="auto"/>
            </w:tcBorders>
            <w:vAlign w:val="center"/>
          </w:tcPr>
          <w:p w:rsidR="00EC59E9" w:rsidRDefault="00EC59E9">
            <w:pPr>
              <w:kinsoku w:val="0"/>
              <w:overflowPunct w:val="0"/>
              <w:spacing w:line="259" w:lineRule="exact"/>
              <w:ind w:left="110"/>
              <w:textAlignment w:val="baseline"/>
              <w:rPr>
                <w:sz w:val="23"/>
                <w:szCs w:val="23"/>
              </w:rPr>
            </w:pPr>
            <w:r>
              <w:rPr>
                <w:sz w:val="23"/>
                <w:szCs w:val="23"/>
              </w:rPr>
              <w:t>Can half preparation time for lessons</w:t>
            </w:r>
          </w:p>
        </w:tc>
        <w:tc>
          <w:tcPr>
            <w:tcW w:w="363" w:type="dxa"/>
            <w:tcBorders>
              <w:top w:val="single" w:sz="4" w:space="0" w:color="auto"/>
              <w:left w:val="single" w:sz="4" w:space="0" w:color="auto"/>
              <w:bottom w:val="nil"/>
              <w:right w:val="nil"/>
            </w:tcBorders>
            <w:vAlign w:val="center"/>
          </w:tcPr>
          <w:p w:rsidR="00EC59E9" w:rsidRDefault="00EC59E9">
            <w:pPr>
              <w:kinsoku w:val="0"/>
              <w:overflowPunct w:val="0"/>
              <w:spacing w:before="48" w:after="3" w:line="208" w:lineRule="exact"/>
              <w:jc w:val="center"/>
              <w:textAlignment w:val="baseline"/>
              <w:rPr>
                <w:sz w:val="23"/>
                <w:szCs w:val="23"/>
              </w:rPr>
            </w:pPr>
            <w:r>
              <w:rPr>
                <w:sz w:val="23"/>
              </w:rPr>
              <w:sym w:font="Wingdings" w:char="F071"/>
            </w:r>
          </w:p>
        </w:tc>
        <w:tc>
          <w:tcPr>
            <w:tcW w:w="4132" w:type="dxa"/>
            <w:tcBorders>
              <w:top w:val="single" w:sz="4" w:space="0" w:color="auto"/>
              <w:left w:val="nil"/>
              <w:bottom w:val="nil"/>
              <w:right w:val="single" w:sz="4" w:space="0" w:color="auto"/>
            </w:tcBorders>
            <w:vAlign w:val="center"/>
          </w:tcPr>
          <w:p w:rsidR="00EC59E9" w:rsidRDefault="00EC59E9">
            <w:pPr>
              <w:kinsoku w:val="0"/>
              <w:overflowPunct w:val="0"/>
              <w:spacing w:line="259" w:lineRule="exact"/>
              <w:ind w:left="111"/>
              <w:textAlignment w:val="baseline"/>
              <w:rPr>
                <w:sz w:val="23"/>
                <w:szCs w:val="23"/>
              </w:rPr>
            </w:pPr>
            <w:r>
              <w:rPr>
                <w:sz w:val="23"/>
                <w:szCs w:val="23"/>
              </w:rPr>
              <w:t>Noise</w:t>
            </w:r>
          </w:p>
        </w:tc>
      </w:tr>
      <w:tr w:rsidR="00EC59E9" w:rsidTr="00D4549B">
        <w:trPr>
          <w:trHeight w:hRule="exact" w:val="313"/>
        </w:trPr>
        <w:tc>
          <w:tcPr>
            <w:tcW w:w="373" w:type="dxa"/>
            <w:tcBorders>
              <w:top w:val="nil"/>
              <w:left w:val="single" w:sz="4" w:space="0" w:color="auto"/>
              <w:bottom w:val="nil"/>
              <w:right w:val="nil"/>
            </w:tcBorders>
            <w:vAlign w:val="center"/>
          </w:tcPr>
          <w:p w:rsidR="00EC59E9" w:rsidRDefault="00EC59E9">
            <w:pPr>
              <w:kinsoku w:val="0"/>
              <w:overflowPunct w:val="0"/>
              <w:spacing w:before="53" w:line="201" w:lineRule="exact"/>
              <w:ind w:left="120"/>
              <w:textAlignment w:val="baseline"/>
              <w:rPr>
                <w:rFonts w:ascii="Comic Sans MS" w:hAnsi="Comic Sans MS" w:cs="Comic Sans MS"/>
                <w:sz w:val="23"/>
                <w:szCs w:val="23"/>
              </w:rPr>
            </w:pPr>
            <w:r>
              <w:rPr>
                <w:rFonts w:ascii="Comic Sans MS" w:hAnsi="Comic Sans MS" w:cs="Comic Sans MS"/>
                <w:sz w:val="23"/>
              </w:rPr>
              <w:sym w:font="Wingdings" w:char="F071"/>
            </w:r>
          </w:p>
        </w:tc>
        <w:tc>
          <w:tcPr>
            <w:tcW w:w="3908" w:type="dxa"/>
            <w:tcBorders>
              <w:top w:val="nil"/>
              <w:left w:val="nil"/>
              <w:bottom w:val="nil"/>
              <w:right w:val="nil"/>
            </w:tcBorders>
            <w:vAlign w:val="center"/>
          </w:tcPr>
          <w:p w:rsidR="00EC59E9" w:rsidRDefault="00EC59E9">
            <w:pPr>
              <w:kinsoku w:val="0"/>
              <w:overflowPunct w:val="0"/>
              <w:spacing w:line="254" w:lineRule="exact"/>
              <w:ind w:left="111"/>
              <w:textAlignment w:val="baseline"/>
              <w:rPr>
                <w:sz w:val="23"/>
                <w:szCs w:val="23"/>
              </w:rPr>
            </w:pPr>
            <w:r>
              <w:rPr>
                <w:sz w:val="23"/>
                <w:szCs w:val="23"/>
              </w:rPr>
              <w:t>Divide content and students</w:t>
            </w:r>
          </w:p>
        </w:tc>
        <w:tc>
          <w:tcPr>
            <w:tcW w:w="220" w:type="dxa"/>
            <w:tcBorders>
              <w:top w:val="nil"/>
              <w:left w:val="nil"/>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358" w:type="dxa"/>
            <w:tcBorders>
              <w:top w:val="nil"/>
              <w:left w:val="single" w:sz="4" w:space="0" w:color="auto"/>
              <w:bottom w:val="nil"/>
              <w:right w:val="nil"/>
            </w:tcBorders>
            <w:vAlign w:val="center"/>
          </w:tcPr>
          <w:p w:rsidR="00EC59E9" w:rsidRDefault="00EC59E9">
            <w:pPr>
              <w:kinsoku w:val="0"/>
              <w:overflowPunct w:val="0"/>
              <w:spacing w:before="58" w:line="196" w:lineRule="exact"/>
              <w:jc w:val="center"/>
              <w:textAlignment w:val="baseline"/>
              <w:rPr>
                <w:rFonts w:ascii="Comic Sans MS" w:hAnsi="Comic Sans MS" w:cs="Comic Sans MS"/>
                <w:sz w:val="23"/>
                <w:szCs w:val="23"/>
              </w:rPr>
            </w:pPr>
            <w:r>
              <w:rPr>
                <w:rFonts w:ascii="Comic Sans MS" w:hAnsi="Comic Sans MS" w:cs="Comic Sans MS"/>
                <w:sz w:val="23"/>
              </w:rPr>
              <w:sym w:font="Wingdings" w:char="F071"/>
            </w:r>
          </w:p>
        </w:tc>
        <w:tc>
          <w:tcPr>
            <w:tcW w:w="4131" w:type="dxa"/>
            <w:tcBorders>
              <w:top w:val="nil"/>
              <w:left w:val="nil"/>
              <w:bottom w:val="nil"/>
              <w:right w:val="single" w:sz="4" w:space="0" w:color="auto"/>
            </w:tcBorders>
            <w:vAlign w:val="center"/>
          </w:tcPr>
          <w:p w:rsidR="00EC59E9" w:rsidRDefault="00EC59E9">
            <w:pPr>
              <w:kinsoku w:val="0"/>
              <w:overflowPunct w:val="0"/>
              <w:spacing w:line="254" w:lineRule="exact"/>
              <w:ind w:left="110"/>
              <w:textAlignment w:val="baseline"/>
              <w:rPr>
                <w:sz w:val="23"/>
                <w:szCs w:val="23"/>
              </w:rPr>
            </w:pPr>
            <w:r>
              <w:rPr>
                <w:sz w:val="23"/>
                <w:szCs w:val="23"/>
              </w:rPr>
              <w:t>Clear teacher responsibility</w:t>
            </w:r>
          </w:p>
        </w:tc>
        <w:tc>
          <w:tcPr>
            <w:tcW w:w="363" w:type="dxa"/>
            <w:tcBorders>
              <w:top w:val="nil"/>
              <w:left w:val="single" w:sz="4" w:space="0" w:color="auto"/>
              <w:bottom w:val="nil"/>
              <w:right w:val="nil"/>
            </w:tcBorders>
            <w:vAlign w:val="center"/>
          </w:tcPr>
          <w:p w:rsidR="00EC59E9" w:rsidRDefault="00EC59E9">
            <w:pPr>
              <w:kinsoku w:val="0"/>
              <w:overflowPunct w:val="0"/>
              <w:spacing w:before="53" w:line="201" w:lineRule="exact"/>
              <w:jc w:val="center"/>
              <w:textAlignment w:val="baseline"/>
              <w:rPr>
                <w:sz w:val="23"/>
                <w:szCs w:val="23"/>
              </w:rPr>
            </w:pPr>
            <w:r>
              <w:rPr>
                <w:sz w:val="23"/>
              </w:rPr>
              <w:sym w:font="Wingdings" w:char="F071"/>
            </w:r>
          </w:p>
        </w:tc>
        <w:tc>
          <w:tcPr>
            <w:tcW w:w="4132" w:type="dxa"/>
            <w:tcBorders>
              <w:top w:val="nil"/>
              <w:left w:val="nil"/>
              <w:bottom w:val="nil"/>
              <w:right w:val="single" w:sz="4" w:space="0" w:color="auto"/>
            </w:tcBorders>
            <w:vAlign w:val="center"/>
          </w:tcPr>
          <w:p w:rsidR="00EC59E9" w:rsidRDefault="00EC59E9">
            <w:pPr>
              <w:kinsoku w:val="0"/>
              <w:overflowPunct w:val="0"/>
              <w:spacing w:line="254" w:lineRule="exact"/>
              <w:ind w:left="111"/>
              <w:textAlignment w:val="baseline"/>
              <w:rPr>
                <w:sz w:val="23"/>
                <w:szCs w:val="23"/>
              </w:rPr>
            </w:pPr>
            <w:r>
              <w:rPr>
                <w:sz w:val="23"/>
                <w:szCs w:val="23"/>
              </w:rPr>
              <w:t>Pacing/timing</w:t>
            </w:r>
          </w:p>
        </w:tc>
      </w:tr>
      <w:tr w:rsidR="00EC59E9" w:rsidTr="00D4549B">
        <w:trPr>
          <w:trHeight w:hRule="exact" w:val="318"/>
        </w:trPr>
        <w:tc>
          <w:tcPr>
            <w:tcW w:w="373" w:type="dxa"/>
            <w:tcBorders>
              <w:top w:val="nil"/>
              <w:left w:val="single" w:sz="4" w:space="0" w:color="auto"/>
              <w:bottom w:val="nil"/>
              <w:right w:val="nil"/>
            </w:tcBorders>
            <w:vAlign w:val="center"/>
          </w:tcPr>
          <w:p w:rsidR="00EC59E9" w:rsidRDefault="00EC59E9">
            <w:pPr>
              <w:kinsoku w:val="0"/>
              <w:overflowPunct w:val="0"/>
              <w:spacing w:before="53" w:after="3" w:line="208" w:lineRule="exact"/>
              <w:ind w:left="120"/>
              <w:textAlignment w:val="baseline"/>
              <w:rPr>
                <w:rFonts w:ascii="Comic Sans MS" w:hAnsi="Comic Sans MS" w:cs="Comic Sans MS"/>
                <w:sz w:val="23"/>
                <w:szCs w:val="23"/>
              </w:rPr>
            </w:pPr>
            <w:r>
              <w:rPr>
                <w:rFonts w:ascii="Comic Sans MS" w:hAnsi="Comic Sans MS" w:cs="Comic Sans MS"/>
                <w:sz w:val="23"/>
              </w:rPr>
              <w:sym w:font="Wingdings" w:char="F071"/>
            </w:r>
          </w:p>
        </w:tc>
        <w:tc>
          <w:tcPr>
            <w:tcW w:w="3908" w:type="dxa"/>
            <w:tcBorders>
              <w:top w:val="nil"/>
              <w:left w:val="nil"/>
              <w:bottom w:val="nil"/>
              <w:right w:val="nil"/>
            </w:tcBorders>
            <w:vAlign w:val="center"/>
          </w:tcPr>
          <w:p w:rsidR="00EC59E9" w:rsidRDefault="00EC59E9">
            <w:pPr>
              <w:kinsoku w:val="0"/>
              <w:overflowPunct w:val="0"/>
              <w:spacing w:line="260" w:lineRule="exact"/>
              <w:ind w:left="111"/>
              <w:textAlignment w:val="baseline"/>
              <w:rPr>
                <w:sz w:val="23"/>
                <w:szCs w:val="23"/>
              </w:rPr>
            </w:pPr>
            <w:r>
              <w:rPr>
                <w:sz w:val="23"/>
                <w:szCs w:val="23"/>
              </w:rPr>
              <w:t>Each teach mini-lesson</w:t>
            </w:r>
          </w:p>
        </w:tc>
        <w:tc>
          <w:tcPr>
            <w:tcW w:w="220" w:type="dxa"/>
            <w:tcBorders>
              <w:top w:val="nil"/>
              <w:left w:val="nil"/>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358" w:type="dxa"/>
            <w:tcBorders>
              <w:top w:val="nil"/>
              <w:left w:val="single" w:sz="4" w:space="0" w:color="auto"/>
              <w:bottom w:val="nil"/>
              <w:right w:val="nil"/>
            </w:tcBorders>
            <w:vAlign w:val="center"/>
          </w:tcPr>
          <w:p w:rsidR="00EC59E9" w:rsidRDefault="00EC59E9">
            <w:pPr>
              <w:kinsoku w:val="0"/>
              <w:overflowPunct w:val="0"/>
              <w:spacing w:before="58" w:after="3" w:line="203" w:lineRule="exact"/>
              <w:jc w:val="center"/>
              <w:textAlignment w:val="baseline"/>
              <w:rPr>
                <w:rFonts w:ascii="Comic Sans MS" w:hAnsi="Comic Sans MS" w:cs="Comic Sans MS"/>
                <w:sz w:val="23"/>
                <w:szCs w:val="23"/>
              </w:rPr>
            </w:pPr>
            <w:r>
              <w:rPr>
                <w:rFonts w:ascii="Comic Sans MS" w:hAnsi="Comic Sans MS" w:cs="Comic Sans MS"/>
                <w:sz w:val="23"/>
              </w:rPr>
              <w:sym w:font="Wingdings" w:char="F071"/>
            </w:r>
          </w:p>
        </w:tc>
        <w:tc>
          <w:tcPr>
            <w:tcW w:w="4131" w:type="dxa"/>
            <w:tcBorders>
              <w:top w:val="nil"/>
              <w:left w:val="nil"/>
              <w:bottom w:val="nil"/>
              <w:right w:val="single" w:sz="4" w:space="0" w:color="auto"/>
            </w:tcBorders>
            <w:vAlign w:val="center"/>
          </w:tcPr>
          <w:p w:rsidR="00EC59E9" w:rsidRDefault="00EC59E9">
            <w:pPr>
              <w:kinsoku w:val="0"/>
              <w:overflowPunct w:val="0"/>
              <w:spacing w:line="260" w:lineRule="exact"/>
              <w:ind w:left="110"/>
              <w:textAlignment w:val="baseline"/>
              <w:rPr>
                <w:sz w:val="23"/>
                <w:szCs w:val="23"/>
              </w:rPr>
            </w:pPr>
            <w:r>
              <w:rPr>
                <w:sz w:val="23"/>
                <w:szCs w:val="23"/>
              </w:rPr>
              <w:t>Lower student-teacher ratio</w:t>
            </w:r>
          </w:p>
        </w:tc>
        <w:tc>
          <w:tcPr>
            <w:tcW w:w="363" w:type="dxa"/>
            <w:tcBorders>
              <w:top w:val="nil"/>
              <w:left w:val="single" w:sz="4" w:space="0" w:color="auto"/>
              <w:bottom w:val="nil"/>
              <w:right w:val="nil"/>
            </w:tcBorders>
            <w:vAlign w:val="center"/>
          </w:tcPr>
          <w:p w:rsidR="00EC59E9" w:rsidRDefault="00EC59E9">
            <w:pPr>
              <w:kinsoku w:val="0"/>
              <w:overflowPunct w:val="0"/>
              <w:spacing w:before="53" w:after="3" w:line="208" w:lineRule="exact"/>
              <w:jc w:val="center"/>
              <w:textAlignment w:val="baseline"/>
              <w:rPr>
                <w:sz w:val="23"/>
                <w:szCs w:val="23"/>
              </w:rPr>
            </w:pPr>
            <w:r>
              <w:rPr>
                <w:sz w:val="23"/>
              </w:rPr>
              <w:sym w:font="Wingdings" w:char="F071"/>
            </w:r>
          </w:p>
        </w:tc>
        <w:tc>
          <w:tcPr>
            <w:tcW w:w="4132" w:type="dxa"/>
            <w:tcBorders>
              <w:top w:val="nil"/>
              <w:left w:val="nil"/>
              <w:bottom w:val="nil"/>
              <w:right w:val="single" w:sz="4" w:space="0" w:color="auto"/>
            </w:tcBorders>
            <w:vAlign w:val="center"/>
          </w:tcPr>
          <w:p w:rsidR="00EC59E9" w:rsidRDefault="00EC59E9">
            <w:pPr>
              <w:kinsoku w:val="0"/>
              <w:overflowPunct w:val="0"/>
              <w:spacing w:line="260" w:lineRule="exact"/>
              <w:ind w:left="111"/>
              <w:textAlignment w:val="baseline"/>
              <w:rPr>
                <w:sz w:val="23"/>
                <w:szCs w:val="23"/>
              </w:rPr>
            </w:pPr>
            <w:r>
              <w:rPr>
                <w:sz w:val="23"/>
                <w:szCs w:val="23"/>
              </w:rPr>
              <w:t>Behavior and work for independent</w:t>
            </w:r>
          </w:p>
        </w:tc>
      </w:tr>
      <w:tr w:rsidR="00EC59E9" w:rsidTr="00D4549B">
        <w:trPr>
          <w:trHeight w:hRule="exact" w:val="313"/>
        </w:trPr>
        <w:tc>
          <w:tcPr>
            <w:tcW w:w="373" w:type="dxa"/>
            <w:tcBorders>
              <w:top w:val="nil"/>
              <w:left w:val="single" w:sz="4" w:space="0" w:color="auto"/>
              <w:bottom w:val="nil"/>
              <w:right w:val="nil"/>
            </w:tcBorders>
            <w:vAlign w:val="center"/>
          </w:tcPr>
          <w:p w:rsidR="00EC59E9" w:rsidRDefault="00EC59E9">
            <w:pPr>
              <w:kinsoku w:val="0"/>
              <w:overflowPunct w:val="0"/>
              <w:spacing w:before="53" w:line="201" w:lineRule="exact"/>
              <w:ind w:left="120"/>
              <w:textAlignment w:val="baseline"/>
              <w:rPr>
                <w:rFonts w:ascii="Comic Sans MS" w:hAnsi="Comic Sans MS" w:cs="Comic Sans MS"/>
                <w:sz w:val="23"/>
                <w:szCs w:val="23"/>
              </w:rPr>
            </w:pPr>
            <w:r>
              <w:rPr>
                <w:rFonts w:ascii="Comic Sans MS" w:hAnsi="Comic Sans MS" w:cs="Comic Sans MS"/>
                <w:sz w:val="23"/>
              </w:rPr>
              <w:sym w:font="Wingdings" w:char="F071"/>
            </w:r>
          </w:p>
        </w:tc>
        <w:tc>
          <w:tcPr>
            <w:tcW w:w="3908" w:type="dxa"/>
            <w:tcBorders>
              <w:top w:val="nil"/>
              <w:left w:val="nil"/>
              <w:bottom w:val="nil"/>
              <w:right w:val="nil"/>
            </w:tcBorders>
            <w:vAlign w:val="center"/>
          </w:tcPr>
          <w:p w:rsidR="00EC59E9" w:rsidRDefault="00EC59E9">
            <w:pPr>
              <w:kinsoku w:val="0"/>
              <w:overflowPunct w:val="0"/>
              <w:spacing w:line="254" w:lineRule="exact"/>
              <w:ind w:left="111"/>
              <w:textAlignment w:val="baseline"/>
              <w:rPr>
                <w:sz w:val="23"/>
                <w:szCs w:val="23"/>
              </w:rPr>
            </w:pPr>
            <w:r>
              <w:rPr>
                <w:sz w:val="23"/>
                <w:szCs w:val="23"/>
              </w:rPr>
              <w:t>Then switch groups and repeat</w:t>
            </w:r>
          </w:p>
        </w:tc>
        <w:tc>
          <w:tcPr>
            <w:tcW w:w="220" w:type="dxa"/>
            <w:tcBorders>
              <w:top w:val="nil"/>
              <w:left w:val="nil"/>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358" w:type="dxa"/>
            <w:tcBorders>
              <w:top w:val="nil"/>
              <w:left w:val="single" w:sz="4" w:space="0" w:color="auto"/>
              <w:bottom w:val="nil"/>
              <w:right w:val="nil"/>
            </w:tcBorders>
            <w:vAlign w:val="center"/>
          </w:tcPr>
          <w:p w:rsidR="00EC59E9" w:rsidRDefault="00EC59E9">
            <w:pPr>
              <w:kinsoku w:val="0"/>
              <w:overflowPunct w:val="0"/>
              <w:spacing w:before="58" w:line="196" w:lineRule="exact"/>
              <w:jc w:val="center"/>
              <w:textAlignment w:val="baseline"/>
              <w:rPr>
                <w:rFonts w:ascii="Comic Sans MS" w:hAnsi="Comic Sans MS" w:cs="Comic Sans MS"/>
                <w:sz w:val="23"/>
                <w:szCs w:val="23"/>
              </w:rPr>
            </w:pPr>
            <w:r>
              <w:rPr>
                <w:rFonts w:ascii="Comic Sans MS" w:hAnsi="Comic Sans MS" w:cs="Comic Sans MS"/>
                <w:sz w:val="23"/>
              </w:rPr>
              <w:sym w:font="Wingdings" w:char="F071"/>
            </w:r>
          </w:p>
        </w:tc>
        <w:tc>
          <w:tcPr>
            <w:tcW w:w="4131" w:type="dxa"/>
            <w:tcBorders>
              <w:top w:val="nil"/>
              <w:left w:val="nil"/>
              <w:bottom w:val="nil"/>
              <w:right w:val="single" w:sz="4" w:space="0" w:color="auto"/>
            </w:tcBorders>
            <w:vAlign w:val="center"/>
          </w:tcPr>
          <w:p w:rsidR="00EC59E9" w:rsidRDefault="00EC59E9">
            <w:pPr>
              <w:kinsoku w:val="0"/>
              <w:overflowPunct w:val="0"/>
              <w:spacing w:line="254" w:lineRule="exact"/>
              <w:ind w:left="110"/>
              <w:textAlignment w:val="baseline"/>
              <w:rPr>
                <w:sz w:val="23"/>
                <w:szCs w:val="23"/>
              </w:rPr>
            </w:pPr>
            <w:r>
              <w:rPr>
                <w:sz w:val="23"/>
                <w:szCs w:val="23"/>
              </w:rPr>
              <w:t>Opportunities for independent practice</w:t>
            </w:r>
          </w:p>
        </w:tc>
        <w:tc>
          <w:tcPr>
            <w:tcW w:w="363"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4132" w:type="dxa"/>
            <w:tcBorders>
              <w:top w:val="nil"/>
              <w:left w:val="nil"/>
              <w:bottom w:val="nil"/>
              <w:right w:val="single" w:sz="4" w:space="0" w:color="auto"/>
            </w:tcBorders>
            <w:vAlign w:val="center"/>
          </w:tcPr>
          <w:p w:rsidR="00EC59E9" w:rsidRDefault="00EC59E9">
            <w:pPr>
              <w:kinsoku w:val="0"/>
              <w:overflowPunct w:val="0"/>
              <w:spacing w:line="254" w:lineRule="exact"/>
              <w:ind w:left="111"/>
              <w:textAlignment w:val="baseline"/>
              <w:rPr>
                <w:spacing w:val="-1"/>
                <w:sz w:val="23"/>
                <w:szCs w:val="23"/>
              </w:rPr>
            </w:pPr>
            <w:r>
              <w:rPr>
                <w:spacing w:val="-1"/>
                <w:sz w:val="23"/>
                <w:szCs w:val="23"/>
              </w:rPr>
              <w:t>group</w:t>
            </w:r>
          </w:p>
        </w:tc>
      </w:tr>
      <w:tr w:rsidR="00EC59E9" w:rsidTr="00D4549B">
        <w:trPr>
          <w:trHeight w:hRule="exact" w:val="631"/>
        </w:trPr>
        <w:tc>
          <w:tcPr>
            <w:tcW w:w="373" w:type="dxa"/>
            <w:tcBorders>
              <w:top w:val="nil"/>
              <w:left w:val="single" w:sz="4" w:space="0" w:color="auto"/>
              <w:bottom w:val="nil"/>
              <w:right w:val="nil"/>
            </w:tcBorders>
          </w:tcPr>
          <w:p w:rsidR="00EC59E9" w:rsidRDefault="00EC59E9">
            <w:pPr>
              <w:kinsoku w:val="0"/>
              <w:overflowPunct w:val="0"/>
              <w:spacing w:before="53" w:after="263" w:line="207" w:lineRule="exact"/>
              <w:ind w:left="120"/>
              <w:textAlignment w:val="baseline"/>
              <w:rPr>
                <w:rFonts w:ascii="Comic Sans MS" w:hAnsi="Comic Sans MS" w:cs="Comic Sans MS"/>
                <w:sz w:val="23"/>
                <w:szCs w:val="23"/>
              </w:rPr>
            </w:pPr>
            <w:r>
              <w:rPr>
                <w:rFonts w:ascii="Comic Sans MS" w:hAnsi="Comic Sans MS" w:cs="Comic Sans MS"/>
                <w:sz w:val="23"/>
              </w:rPr>
              <w:sym w:font="Wingdings" w:char="F071"/>
            </w:r>
          </w:p>
        </w:tc>
        <w:tc>
          <w:tcPr>
            <w:tcW w:w="3908" w:type="dxa"/>
            <w:tcBorders>
              <w:top w:val="nil"/>
              <w:left w:val="nil"/>
              <w:bottom w:val="nil"/>
              <w:right w:val="nil"/>
            </w:tcBorders>
          </w:tcPr>
          <w:p w:rsidR="00EC59E9" w:rsidRDefault="00EC59E9">
            <w:pPr>
              <w:kinsoku w:val="0"/>
              <w:overflowPunct w:val="0"/>
              <w:spacing w:after="245" w:line="265" w:lineRule="exact"/>
              <w:ind w:left="111"/>
              <w:textAlignment w:val="baseline"/>
              <w:rPr>
                <w:sz w:val="23"/>
                <w:szCs w:val="23"/>
              </w:rPr>
            </w:pPr>
            <w:r>
              <w:rPr>
                <w:sz w:val="23"/>
                <w:szCs w:val="23"/>
              </w:rPr>
              <w:t>Can include an independent group</w:t>
            </w:r>
          </w:p>
        </w:tc>
        <w:tc>
          <w:tcPr>
            <w:tcW w:w="220" w:type="dxa"/>
            <w:tcBorders>
              <w:top w:val="nil"/>
              <w:left w:val="nil"/>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358" w:type="dxa"/>
            <w:tcBorders>
              <w:top w:val="nil"/>
              <w:left w:val="single" w:sz="4" w:space="0" w:color="auto"/>
              <w:bottom w:val="nil"/>
              <w:right w:val="nil"/>
            </w:tcBorders>
          </w:tcPr>
          <w:p w:rsidR="00EC59E9" w:rsidRDefault="00EC59E9">
            <w:pPr>
              <w:kinsoku w:val="0"/>
              <w:overflowPunct w:val="0"/>
              <w:spacing w:before="58" w:after="263" w:line="202" w:lineRule="exact"/>
              <w:jc w:val="center"/>
              <w:textAlignment w:val="baseline"/>
              <w:rPr>
                <w:rFonts w:ascii="Comic Sans MS" w:hAnsi="Comic Sans MS" w:cs="Comic Sans MS"/>
                <w:sz w:val="23"/>
                <w:szCs w:val="23"/>
              </w:rPr>
            </w:pPr>
            <w:r>
              <w:rPr>
                <w:rFonts w:ascii="Comic Sans MS" w:hAnsi="Comic Sans MS" w:cs="Comic Sans MS"/>
                <w:sz w:val="23"/>
              </w:rPr>
              <w:sym w:font="Wingdings" w:char="F071"/>
            </w:r>
          </w:p>
        </w:tc>
        <w:tc>
          <w:tcPr>
            <w:tcW w:w="4131" w:type="dxa"/>
            <w:tcBorders>
              <w:top w:val="nil"/>
              <w:left w:val="nil"/>
              <w:bottom w:val="nil"/>
              <w:right w:val="single" w:sz="4" w:space="0" w:color="auto"/>
            </w:tcBorders>
          </w:tcPr>
          <w:p w:rsidR="00EC59E9" w:rsidRDefault="00EC59E9">
            <w:pPr>
              <w:kinsoku w:val="0"/>
              <w:overflowPunct w:val="0"/>
              <w:spacing w:line="260" w:lineRule="exact"/>
              <w:ind w:left="108" w:right="360"/>
              <w:textAlignment w:val="baseline"/>
              <w:rPr>
                <w:sz w:val="23"/>
                <w:szCs w:val="23"/>
              </w:rPr>
            </w:pPr>
            <w:r>
              <w:rPr>
                <w:sz w:val="23"/>
                <w:szCs w:val="23"/>
              </w:rPr>
              <w:t>Students get both teaching styles and perspectives</w:t>
            </w:r>
          </w:p>
        </w:tc>
        <w:tc>
          <w:tcPr>
            <w:tcW w:w="363" w:type="dxa"/>
            <w:tcBorders>
              <w:top w:val="nil"/>
              <w:left w:val="single" w:sz="4" w:space="0" w:color="auto"/>
              <w:bottom w:val="nil"/>
              <w:right w:val="nil"/>
            </w:tcBorders>
          </w:tcPr>
          <w:p w:rsidR="00EC59E9" w:rsidRDefault="00EC59E9">
            <w:pPr>
              <w:kinsoku w:val="0"/>
              <w:overflowPunct w:val="0"/>
              <w:spacing w:before="53" w:after="263" w:line="207" w:lineRule="exact"/>
              <w:jc w:val="center"/>
              <w:textAlignment w:val="baseline"/>
              <w:rPr>
                <w:sz w:val="23"/>
                <w:szCs w:val="23"/>
              </w:rPr>
            </w:pPr>
            <w:r>
              <w:rPr>
                <w:sz w:val="23"/>
              </w:rPr>
              <w:sym w:font="Wingdings" w:char="F071"/>
            </w:r>
          </w:p>
        </w:tc>
        <w:tc>
          <w:tcPr>
            <w:tcW w:w="4132" w:type="dxa"/>
            <w:tcBorders>
              <w:top w:val="nil"/>
              <w:left w:val="nil"/>
              <w:bottom w:val="nil"/>
              <w:right w:val="single" w:sz="4" w:space="0" w:color="auto"/>
            </w:tcBorders>
          </w:tcPr>
          <w:p w:rsidR="00EC59E9" w:rsidRDefault="00EC59E9">
            <w:pPr>
              <w:kinsoku w:val="0"/>
              <w:overflowPunct w:val="0"/>
              <w:spacing w:after="245" w:line="265" w:lineRule="exact"/>
              <w:ind w:left="111"/>
              <w:textAlignment w:val="baseline"/>
              <w:rPr>
                <w:sz w:val="23"/>
                <w:szCs w:val="23"/>
              </w:rPr>
            </w:pPr>
            <w:r>
              <w:rPr>
                <w:sz w:val="23"/>
                <w:szCs w:val="23"/>
              </w:rPr>
              <w:t>Transitions need to be well practiced</w:t>
            </w:r>
          </w:p>
        </w:tc>
      </w:tr>
      <w:tr w:rsidR="00EC59E9" w:rsidTr="00D4549B">
        <w:trPr>
          <w:trHeight w:hRule="exact" w:val="856"/>
        </w:trPr>
        <w:tc>
          <w:tcPr>
            <w:tcW w:w="373" w:type="dxa"/>
            <w:tcBorders>
              <w:top w:val="nil"/>
              <w:left w:val="single" w:sz="4" w:space="0" w:color="auto"/>
              <w:bottom w:val="single" w:sz="4" w:space="0" w:color="auto"/>
              <w:right w:val="nil"/>
            </w:tcBorders>
          </w:tcPr>
          <w:p w:rsidR="00EC59E9" w:rsidRDefault="00EC59E9">
            <w:pPr>
              <w:kinsoku w:val="0"/>
              <w:overflowPunct w:val="0"/>
              <w:textAlignment w:val="baseline"/>
              <w:rPr>
                <w:rFonts w:ascii="Comic Sans MS" w:hAnsi="Comic Sans MS" w:cs="Comic Sans MS"/>
              </w:rPr>
            </w:pPr>
          </w:p>
        </w:tc>
        <w:tc>
          <w:tcPr>
            <w:tcW w:w="3908" w:type="dxa"/>
            <w:tcBorders>
              <w:top w:val="nil"/>
              <w:left w:val="nil"/>
              <w:bottom w:val="single" w:sz="4" w:space="0" w:color="auto"/>
              <w:right w:val="nil"/>
            </w:tcBorders>
          </w:tcPr>
          <w:p w:rsidR="00EC59E9" w:rsidRDefault="00EC59E9">
            <w:pPr>
              <w:kinsoku w:val="0"/>
              <w:overflowPunct w:val="0"/>
              <w:textAlignment w:val="baseline"/>
              <w:rPr>
                <w:rFonts w:ascii="Comic Sans MS" w:hAnsi="Comic Sans MS" w:cs="Comic Sans MS"/>
              </w:rPr>
            </w:pPr>
          </w:p>
        </w:tc>
        <w:tc>
          <w:tcPr>
            <w:tcW w:w="220" w:type="dxa"/>
            <w:tcBorders>
              <w:top w:val="nil"/>
              <w:left w:val="nil"/>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358" w:type="dxa"/>
            <w:tcBorders>
              <w:top w:val="nil"/>
              <w:left w:val="single" w:sz="4" w:space="0" w:color="auto"/>
              <w:bottom w:val="single" w:sz="4" w:space="0" w:color="auto"/>
              <w:right w:val="nil"/>
            </w:tcBorders>
            <w:vAlign w:val="center"/>
          </w:tcPr>
          <w:p w:rsidR="00EC59E9" w:rsidRDefault="00EC59E9">
            <w:pPr>
              <w:kinsoku w:val="0"/>
              <w:overflowPunct w:val="0"/>
              <w:spacing w:before="53" w:after="18" w:line="207" w:lineRule="exact"/>
              <w:jc w:val="center"/>
              <w:textAlignment w:val="baseline"/>
              <w:rPr>
                <w:rFonts w:ascii="Comic Sans MS" w:hAnsi="Comic Sans MS" w:cs="Comic Sans MS"/>
                <w:sz w:val="23"/>
                <w:szCs w:val="23"/>
              </w:rPr>
            </w:pPr>
            <w:r>
              <w:rPr>
                <w:rFonts w:ascii="Comic Sans MS" w:hAnsi="Comic Sans MS" w:cs="Comic Sans MS"/>
                <w:sz w:val="23"/>
              </w:rPr>
              <w:sym w:font="Wingdings" w:char="F071"/>
            </w:r>
          </w:p>
        </w:tc>
        <w:tc>
          <w:tcPr>
            <w:tcW w:w="4131" w:type="dxa"/>
            <w:tcBorders>
              <w:top w:val="nil"/>
              <w:left w:val="nil"/>
              <w:bottom w:val="single" w:sz="4" w:space="0" w:color="auto"/>
              <w:right w:val="single" w:sz="4" w:space="0" w:color="auto"/>
            </w:tcBorders>
            <w:vAlign w:val="center"/>
          </w:tcPr>
          <w:p w:rsidR="00EC59E9" w:rsidRDefault="00EC59E9">
            <w:pPr>
              <w:kinsoku w:val="0"/>
              <w:overflowPunct w:val="0"/>
              <w:spacing w:line="265" w:lineRule="exact"/>
              <w:ind w:left="110"/>
              <w:textAlignment w:val="baseline"/>
              <w:rPr>
                <w:sz w:val="23"/>
                <w:szCs w:val="23"/>
              </w:rPr>
            </w:pPr>
            <w:r>
              <w:rPr>
                <w:sz w:val="23"/>
                <w:szCs w:val="23"/>
              </w:rPr>
              <w:t>Provides kinesthetic breaks for students</w:t>
            </w:r>
          </w:p>
        </w:tc>
        <w:tc>
          <w:tcPr>
            <w:tcW w:w="363" w:type="dxa"/>
            <w:tcBorders>
              <w:top w:val="nil"/>
              <w:left w:val="single" w:sz="4" w:space="0" w:color="auto"/>
              <w:bottom w:val="single" w:sz="4" w:space="0" w:color="auto"/>
              <w:right w:val="nil"/>
            </w:tcBorders>
          </w:tcPr>
          <w:p w:rsidR="00EC59E9" w:rsidRDefault="00EC59E9">
            <w:pPr>
              <w:kinsoku w:val="0"/>
              <w:overflowPunct w:val="0"/>
              <w:textAlignment w:val="baseline"/>
              <w:rPr>
                <w:rFonts w:ascii="Comic Sans MS" w:hAnsi="Comic Sans MS" w:cs="Comic Sans MS"/>
              </w:rPr>
            </w:pPr>
          </w:p>
        </w:tc>
        <w:tc>
          <w:tcPr>
            <w:tcW w:w="4132" w:type="dxa"/>
            <w:tcBorders>
              <w:top w:val="nil"/>
              <w:left w:val="nil"/>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bl>
    <w:p w:rsidR="00EC59E9" w:rsidRDefault="00EC59E9">
      <w:pPr>
        <w:sectPr w:rsidR="00EC59E9">
          <w:pgSz w:w="15840" w:h="12240" w:orient="landscape"/>
          <w:pgMar w:top="1940" w:right="604" w:bottom="807" w:left="1262" w:header="720" w:footer="720" w:gutter="0"/>
          <w:cols w:space="720"/>
          <w:noEndnote/>
        </w:sectPr>
      </w:pPr>
    </w:p>
    <w:p w:rsidR="00EC59E9" w:rsidRDefault="00EC59E9">
      <w:pPr>
        <w:kinsoku w:val="0"/>
        <w:overflowPunct w:val="0"/>
        <w:spacing w:line="272" w:lineRule="exact"/>
        <w:ind w:left="4680"/>
        <w:textAlignment w:val="baseline"/>
        <w:rPr>
          <w:b/>
          <w:bCs/>
          <w:sz w:val="23"/>
          <w:szCs w:val="23"/>
        </w:rPr>
      </w:pPr>
      <w:r>
        <w:rPr>
          <w:b/>
          <w:bCs/>
          <w:sz w:val="23"/>
          <w:szCs w:val="23"/>
        </w:rPr>
        <w:lastRenderedPageBreak/>
        <w:t>Collaboration Models Continued</w:t>
      </w:r>
    </w:p>
    <w:tbl>
      <w:tblPr>
        <w:tblW w:w="0" w:type="auto"/>
        <w:tblInd w:w="16" w:type="dxa"/>
        <w:tblLayout w:type="fixed"/>
        <w:tblCellMar>
          <w:left w:w="0" w:type="dxa"/>
          <w:right w:w="0" w:type="dxa"/>
        </w:tblCellMar>
        <w:tblLook w:val="0000" w:firstRow="0" w:lastRow="0" w:firstColumn="0" w:lastColumn="0" w:noHBand="0" w:noVBand="0"/>
      </w:tblPr>
      <w:tblGrid>
        <w:gridCol w:w="4348"/>
        <w:gridCol w:w="52"/>
        <w:gridCol w:w="4286"/>
        <w:gridCol w:w="124"/>
        <w:gridCol w:w="4220"/>
      </w:tblGrid>
      <w:tr w:rsidR="00EC59E9" w:rsidTr="0027240D">
        <w:trPr>
          <w:trHeight w:hRule="exact" w:val="441"/>
        </w:trPr>
        <w:tc>
          <w:tcPr>
            <w:tcW w:w="4348" w:type="dxa"/>
            <w:tcBorders>
              <w:top w:val="single" w:sz="5" w:space="0" w:color="auto"/>
              <w:left w:val="single" w:sz="5" w:space="0" w:color="auto"/>
              <w:bottom w:val="single" w:sz="5" w:space="0" w:color="auto"/>
              <w:right w:val="single" w:sz="5" w:space="0" w:color="auto"/>
            </w:tcBorders>
            <w:vAlign w:val="center"/>
          </w:tcPr>
          <w:p w:rsidR="00EC59E9" w:rsidRDefault="00EC59E9">
            <w:pPr>
              <w:kinsoku w:val="0"/>
              <w:overflowPunct w:val="0"/>
              <w:spacing w:line="266" w:lineRule="exact"/>
              <w:ind w:right="1018"/>
              <w:jc w:val="right"/>
              <w:textAlignment w:val="baseline"/>
              <w:rPr>
                <w:b/>
                <w:bCs/>
                <w:sz w:val="23"/>
                <w:szCs w:val="23"/>
              </w:rPr>
            </w:pPr>
            <w:r>
              <w:rPr>
                <w:b/>
                <w:bCs/>
                <w:sz w:val="23"/>
                <w:szCs w:val="23"/>
              </w:rPr>
              <w:t>Collaboration Models</w:t>
            </w:r>
          </w:p>
        </w:tc>
        <w:tc>
          <w:tcPr>
            <w:tcW w:w="52" w:type="dxa"/>
            <w:tcBorders>
              <w:top w:val="single" w:sz="5" w:space="0" w:color="auto"/>
              <w:left w:val="single" w:sz="5" w:space="0" w:color="auto"/>
              <w:bottom w:val="single" w:sz="5" w:space="0" w:color="auto"/>
              <w:right w:val="nil"/>
            </w:tcBorders>
          </w:tcPr>
          <w:p w:rsidR="00EC59E9" w:rsidRDefault="00EC59E9">
            <w:pPr>
              <w:kinsoku w:val="0"/>
              <w:overflowPunct w:val="0"/>
              <w:textAlignment w:val="baseline"/>
            </w:pPr>
          </w:p>
        </w:tc>
        <w:tc>
          <w:tcPr>
            <w:tcW w:w="4286" w:type="dxa"/>
            <w:tcBorders>
              <w:top w:val="single" w:sz="5" w:space="0" w:color="auto"/>
              <w:left w:val="nil"/>
              <w:bottom w:val="single" w:sz="5" w:space="0" w:color="auto"/>
              <w:right w:val="single" w:sz="5" w:space="0" w:color="auto"/>
            </w:tcBorders>
            <w:vAlign w:val="center"/>
          </w:tcPr>
          <w:p w:rsidR="00EC59E9" w:rsidRDefault="00EC59E9">
            <w:pPr>
              <w:kinsoku w:val="0"/>
              <w:overflowPunct w:val="0"/>
              <w:spacing w:line="266" w:lineRule="exact"/>
              <w:ind w:right="1869"/>
              <w:jc w:val="right"/>
              <w:textAlignment w:val="baseline"/>
              <w:rPr>
                <w:b/>
                <w:bCs/>
                <w:spacing w:val="-2"/>
                <w:sz w:val="23"/>
                <w:szCs w:val="23"/>
              </w:rPr>
            </w:pPr>
            <w:r>
              <w:rPr>
                <w:b/>
                <w:bCs/>
                <w:spacing w:val="-2"/>
                <w:sz w:val="23"/>
                <w:szCs w:val="23"/>
              </w:rPr>
              <w:t>Pros</w:t>
            </w:r>
          </w:p>
        </w:tc>
        <w:tc>
          <w:tcPr>
            <w:tcW w:w="124" w:type="dxa"/>
            <w:tcBorders>
              <w:top w:val="single" w:sz="5" w:space="0" w:color="auto"/>
              <w:left w:val="single" w:sz="5" w:space="0" w:color="auto"/>
              <w:bottom w:val="single" w:sz="5" w:space="0" w:color="auto"/>
              <w:right w:val="nil"/>
            </w:tcBorders>
          </w:tcPr>
          <w:p w:rsidR="00EC59E9" w:rsidRDefault="00EC59E9">
            <w:pPr>
              <w:kinsoku w:val="0"/>
              <w:overflowPunct w:val="0"/>
              <w:textAlignment w:val="baseline"/>
            </w:pPr>
          </w:p>
        </w:tc>
        <w:tc>
          <w:tcPr>
            <w:tcW w:w="4220" w:type="dxa"/>
            <w:tcBorders>
              <w:top w:val="single" w:sz="5" w:space="0" w:color="auto"/>
              <w:left w:val="nil"/>
              <w:bottom w:val="single" w:sz="5" w:space="0" w:color="auto"/>
              <w:right w:val="single" w:sz="5" w:space="0" w:color="auto"/>
            </w:tcBorders>
            <w:vAlign w:val="center"/>
          </w:tcPr>
          <w:p w:rsidR="00EC59E9" w:rsidRDefault="00EC59E9">
            <w:pPr>
              <w:kinsoku w:val="0"/>
              <w:overflowPunct w:val="0"/>
              <w:spacing w:line="266" w:lineRule="exact"/>
              <w:ind w:right="1848"/>
              <w:jc w:val="right"/>
              <w:textAlignment w:val="baseline"/>
              <w:rPr>
                <w:b/>
                <w:bCs/>
                <w:spacing w:val="-2"/>
                <w:sz w:val="23"/>
                <w:szCs w:val="23"/>
              </w:rPr>
            </w:pPr>
            <w:r>
              <w:rPr>
                <w:b/>
                <w:bCs/>
                <w:spacing w:val="-2"/>
                <w:sz w:val="23"/>
                <w:szCs w:val="23"/>
              </w:rPr>
              <w:t>Cons</w:t>
            </w:r>
          </w:p>
        </w:tc>
      </w:tr>
      <w:tr w:rsidR="00EC59E9" w:rsidTr="0027240D">
        <w:trPr>
          <w:trHeight w:hRule="exact" w:val="2885"/>
        </w:trPr>
        <w:tc>
          <w:tcPr>
            <w:tcW w:w="4348" w:type="dxa"/>
            <w:tcBorders>
              <w:top w:val="single" w:sz="5" w:space="0" w:color="auto"/>
              <w:left w:val="single" w:sz="5" w:space="0" w:color="auto"/>
              <w:bottom w:val="single" w:sz="5" w:space="0" w:color="auto"/>
              <w:right w:val="single" w:sz="5" w:space="0" w:color="auto"/>
            </w:tcBorders>
          </w:tcPr>
          <w:p w:rsidR="00EC59E9" w:rsidRDefault="00EC59E9">
            <w:pPr>
              <w:kinsoku w:val="0"/>
              <w:overflowPunct w:val="0"/>
              <w:spacing w:line="275" w:lineRule="exact"/>
              <w:ind w:left="72"/>
              <w:textAlignment w:val="baseline"/>
              <w:rPr>
                <w:b/>
                <w:bCs/>
                <w:sz w:val="23"/>
                <w:szCs w:val="23"/>
              </w:rPr>
            </w:pPr>
            <w:r>
              <w:rPr>
                <w:b/>
                <w:bCs/>
                <w:sz w:val="23"/>
                <w:szCs w:val="23"/>
              </w:rPr>
              <w:t>Alternative teaching</w:t>
            </w:r>
          </w:p>
          <w:p w:rsidR="00EC59E9" w:rsidRDefault="00EC59E9" w:rsidP="00DD4683">
            <w:pPr>
              <w:pStyle w:val="ListParagraph"/>
              <w:numPr>
                <w:ilvl w:val="0"/>
                <w:numId w:val="146"/>
              </w:numPr>
              <w:tabs>
                <w:tab w:val="left" w:pos="432"/>
              </w:tabs>
              <w:kinsoku w:val="0"/>
              <w:overflowPunct w:val="0"/>
              <w:spacing w:line="265" w:lineRule="exact"/>
              <w:textAlignment w:val="baseline"/>
              <w:rPr>
                <w:sz w:val="23"/>
                <w:szCs w:val="23"/>
              </w:rPr>
            </w:pPr>
            <w:r w:rsidRPr="0027240D">
              <w:rPr>
                <w:sz w:val="23"/>
                <w:szCs w:val="23"/>
              </w:rPr>
              <w:t>One large group, one small</w:t>
            </w:r>
          </w:p>
          <w:p w:rsidR="00EC59E9" w:rsidRPr="0027240D" w:rsidRDefault="00EC59E9" w:rsidP="00DD4683">
            <w:pPr>
              <w:pStyle w:val="ListParagraph"/>
              <w:numPr>
                <w:ilvl w:val="0"/>
                <w:numId w:val="146"/>
              </w:numPr>
              <w:tabs>
                <w:tab w:val="left" w:pos="432"/>
              </w:tabs>
              <w:kinsoku w:val="0"/>
              <w:overflowPunct w:val="0"/>
              <w:spacing w:line="265" w:lineRule="exact"/>
              <w:textAlignment w:val="baseline"/>
              <w:rPr>
                <w:sz w:val="23"/>
                <w:szCs w:val="23"/>
              </w:rPr>
            </w:pPr>
            <w:r w:rsidRPr="0027240D">
              <w:rPr>
                <w:sz w:val="23"/>
                <w:szCs w:val="23"/>
              </w:rPr>
              <w:t>Smaller group may need pre-teaching</w:t>
            </w:r>
          </w:p>
          <w:p w:rsidR="00EC59E9" w:rsidRDefault="00EC59E9">
            <w:pPr>
              <w:kinsoku w:val="0"/>
              <w:overflowPunct w:val="0"/>
              <w:spacing w:after="514" w:line="265" w:lineRule="exact"/>
              <w:ind w:left="432"/>
              <w:textAlignment w:val="baseline"/>
              <w:rPr>
                <w:sz w:val="23"/>
                <w:szCs w:val="23"/>
              </w:rPr>
            </w:pPr>
            <w:r>
              <w:rPr>
                <w:sz w:val="23"/>
                <w:szCs w:val="23"/>
              </w:rPr>
              <w:t>or re-teaching or challenge activities</w:t>
            </w:r>
          </w:p>
        </w:tc>
        <w:tc>
          <w:tcPr>
            <w:tcW w:w="52" w:type="dxa"/>
            <w:tcBorders>
              <w:top w:val="single" w:sz="5" w:space="0" w:color="auto"/>
              <w:left w:val="single" w:sz="5" w:space="0" w:color="auto"/>
              <w:bottom w:val="single" w:sz="5" w:space="0" w:color="auto"/>
              <w:right w:val="nil"/>
            </w:tcBorders>
          </w:tcPr>
          <w:p w:rsidR="00EC59E9" w:rsidRDefault="00EC59E9" w:rsidP="0027240D">
            <w:pPr>
              <w:kinsoku w:val="0"/>
              <w:overflowPunct w:val="0"/>
              <w:spacing w:before="538" w:line="263" w:lineRule="exact"/>
              <w:textAlignment w:val="baseline"/>
              <w:rPr>
                <w:spacing w:val="113"/>
                <w:sz w:val="23"/>
                <w:szCs w:val="23"/>
              </w:rPr>
            </w:pPr>
          </w:p>
        </w:tc>
        <w:tc>
          <w:tcPr>
            <w:tcW w:w="4286" w:type="dxa"/>
            <w:tcBorders>
              <w:top w:val="single" w:sz="5" w:space="0" w:color="auto"/>
              <w:left w:val="nil"/>
              <w:bottom w:val="single" w:sz="5" w:space="0" w:color="auto"/>
              <w:right w:val="single" w:sz="5" w:space="0" w:color="auto"/>
            </w:tcBorders>
          </w:tcPr>
          <w:p w:rsidR="00EC59E9" w:rsidRPr="0027240D" w:rsidRDefault="00EC59E9" w:rsidP="00DD4683">
            <w:pPr>
              <w:pStyle w:val="ListParagraph"/>
              <w:numPr>
                <w:ilvl w:val="0"/>
                <w:numId w:val="147"/>
              </w:numPr>
              <w:kinsoku w:val="0"/>
              <w:overflowPunct w:val="0"/>
              <w:spacing w:line="265" w:lineRule="exact"/>
              <w:textAlignment w:val="baseline"/>
              <w:rPr>
                <w:sz w:val="23"/>
                <w:szCs w:val="23"/>
              </w:rPr>
            </w:pPr>
            <w:r w:rsidRPr="0027240D">
              <w:rPr>
                <w:sz w:val="23"/>
                <w:szCs w:val="23"/>
              </w:rPr>
              <w:t>Small group instruction</w:t>
            </w:r>
          </w:p>
          <w:p w:rsidR="00EC59E9" w:rsidRPr="0027240D" w:rsidRDefault="00EC59E9" w:rsidP="00DD4683">
            <w:pPr>
              <w:pStyle w:val="ListParagraph"/>
              <w:numPr>
                <w:ilvl w:val="0"/>
                <w:numId w:val="147"/>
              </w:numPr>
              <w:kinsoku w:val="0"/>
              <w:overflowPunct w:val="0"/>
              <w:spacing w:before="2" w:line="265" w:lineRule="exact"/>
              <w:ind w:right="252"/>
              <w:textAlignment w:val="baseline"/>
              <w:rPr>
                <w:sz w:val="23"/>
                <w:szCs w:val="23"/>
              </w:rPr>
            </w:pPr>
            <w:r w:rsidRPr="0027240D">
              <w:rPr>
                <w:sz w:val="23"/>
                <w:szCs w:val="23"/>
              </w:rPr>
              <w:t>Smaller group may need pre-teaching, re-teaching, oral testing, or challenge activities</w:t>
            </w:r>
          </w:p>
          <w:p w:rsidR="00EC59E9" w:rsidRPr="0027240D" w:rsidRDefault="00EC59E9" w:rsidP="00DD4683">
            <w:pPr>
              <w:pStyle w:val="ListParagraph"/>
              <w:numPr>
                <w:ilvl w:val="0"/>
                <w:numId w:val="147"/>
              </w:numPr>
              <w:kinsoku w:val="0"/>
              <w:overflowPunct w:val="0"/>
              <w:spacing w:before="4" w:line="262" w:lineRule="exact"/>
              <w:textAlignment w:val="baseline"/>
              <w:rPr>
                <w:sz w:val="23"/>
                <w:szCs w:val="23"/>
              </w:rPr>
            </w:pPr>
            <w:r w:rsidRPr="0027240D">
              <w:rPr>
                <w:sz w:val="23"/>
                <w:szCs w:val="23"/>
              </w:rPr>
              <w:t>Use as needed</w:t>
            </w:r>
          </w:p>
          <w:p w:rsidR="00EC59E9" w:rsidRPr="0027240D" w:rsidRDefault="00EC59E9" w:rsidP="00DD4683">
            <w:pPr>
              <w:pStyle w:val="ListParagraph"/>
              <w:numPr>
                <w:ilvl w:val="0"/>
                <w:numId w:val="147"/>
              </w:numPr>
              <w:kinsoku w:val="0"/>
              <w:overflowPunct w:val="0"/>
              <w:spacing w:line="248" w:lineRule="exact"/>
              <w:textAlignment w:val="baseline"/>
              <w:rPr>
                <w:sz w:val="23"/>
                <w:szCs w:val="23"/>
              </w:rPr>
            </w:pPr>
            <w:r w:rsidRPr="0027240D">
              <w:rPr>
                <w:sz w:val="23"/>
                <w:szCs w:val="23"/>
              </w:rPr>
              <w:t>Joint planning</w:t>
            </w:r>
          </w:p>
        </w:tc>
        <w:tc>
          <w:tcPr>
            <w:tcW w:w="124" w:type="dxa"/>
            <w:tcBorders>
              <w:top w:val="single" w:sz="5" w:space="0" w:color="auto"/>
              <w:left w:val="single" w:sz="5" w:space="0" w:color="auto"/>
              <w:bottom w:val="single" w:sz="5" w:space="0" w:color="auto"/>
              <w:right w:val="nil"/>
            </w:tcBorders>
          </w:tcPr>
          <w:p w:rsidR="00EC59E9" w:rsidRDefault="00EC59E9" w:rsidP="0027240D">
            <w:pPr>
              <w:kinsoku w:val="0"/>
              <w:overflowPunct w:val="0"/>
              <w:spacing w:before="53" w:after="1329" w:line="207" w:lineRule="exact"/>
              <w:jc w:val="center"/>
              <w:textAlignment w:val="baseline"/>
              <w:rPr>
                <w:sz w:val="23"/>
                <w:szCs w:val="23"/>
              </w:rPr>
            </w:pPr>
          </w:p>
        </w:tc>
        <w:tc>
          <w:tcPr>
            <w:tcW w:w="4220" w:type="dxa"/>
            <w:tcBorders>
              <w:top w:val="single" w:sz="5" w:space="0" w:color="auto"/>
              <w:left w:val="nil"/>
              <w:bottom w:val="single" w:sz="5" w:space="0" w:color="auto"/>
              <w:right w:val="single" w:sz="5" w:space="0" w:color="auto"/>
            </w:tcBorders>
          </w:tcPr>
          <w:p w:rsidR="00EC59E9" w:rsidRPr="0027240D" w:rsidRDefault="00EC59E9" w:rsidP="00DD4683">
            <w:pPr>
              <w:pStyle w:val="ListParagraph"/>
              <w:numPr>
                <w:ilvl w:val="0"/>
                <w:numId w:val="148"/>
              </w:numPr>
              <w:kinsoku w:val="0"/>
              <w:overflowPunct w:val="0"/>
              <w:spacing w:after="1047" w:line="265" w:lineRule="exact"/>
              <w:ind w:right="396"/>
              <w:textAlignment w:val="baseline"/>
              <w:rPr>
                <w:sz w:val="23"/>
                <w:szCs w:val="23"/>
              </w:rPr>
            </w:pPr>
            <w:r w:rsidRPr="0027240D">
              <w:rPr>
                <w:sz w:val="23"/>
                <w:szCs w:val="23"/>
              </w:rPr>
              <w:t xml:space="preserve">If small group is only special </w:t>
            </w:r>
            <w:proofErr w:type="spellStart"/>
            <w:r w:rsidRPr="0027240D">
              <w:rPr>
                <w:sz w:val="23"/>
                <w:szCs w:val="23"/>
              </w:rPr>
              <w:t>ed</w:t>
            </w:r>
            <w:proofErr w:type="spellEnd"/>
            <w:r w:rsidRPr="0027240D">
              <w:rPr>
                <w:sz w:val="23"/>
                <w:szCs w:val="23"/>
              </w:rPr>
              <w:t>, it’s stigmatizing</w:t>
            </w:r>
          </w:p>
        </w:tc>
      </w:tr>
      <w:tr w:rsidR="00EC59E9" w:rsidTr="0027240D">
        <w:trPr>
          <w:trHeight w:hRule="exact" w:val="2101"/>
        </w:trPr>
        <w:tc>
          <w:tcPr>
            <w:tcW w:w="4348" w:type="dxa"/>
            <w:tcBorders>
              <w:top w:val="single" w:sz="5" w:space="0" w:color="auto"/>
              <w:left w:val="single" w:sz="5" w:space="0" w:color="auto"/>
              <w:bottom w:val="single" w:sz="5" w:space="0" w:color="auto"/>
              <w:right w:val="single" w:sz="5" w:space="0" w:color="auto"/>
            </w:tcBorders>
          </w:tcPr>
          <w:p w:rsidR="00EC59E9" w:rsidRDefault="00EC59E9">
            <w:pPr>
              <w:kinsoku w:val="0"/>
              <w:overflowPunct w:val="0"/>
              <w:spacing w:line="276" w:lineRule="exact"/>
              <w:ind w:left="72"/>
              <w:textAlignment w:val="baseline"/>
              <w:rPr>
                <w:b/>
                <w:bCs/>
                <w:sz w:val="23"/>
                <w:szCs w:val="23"/>
              </w:rPr>
            </w:pPr>
            <w:r>
              <w:rPr>
                <w:b/>
                <w:bCs/>
                <w:sz w:val="23"/>
                <w:szCs w:val="23"/>
              </w:rPr>
              <w:t>Team teaching</w:t>
            </w:r>
          </w:p>
          <w:p w:rsidR="00EC59E9" w:rsidRPr="0027240D" w:rsidRDefault="00EC59E9" w:rsidP="00DD4683">
            <w:pPr>
              <w:pStyle w:val="ListParagraph"/>
              <w:numPr>
                <w:ilvl w:val="0"/>
                <w:numId w:val="149"/>
              </w:numPr>
              <w:tabs>
                <w:tab w:val="left" w:pos="432"/>
              </w:tabs>
              <w:kinsoku w:val="0"/>
              <w:overflowPunct w:val="0"/>
              <w:spacing w:before="3" w:line="264" w:lineRule="exact"/>
              <w:textAlignment w:val="baseline"/>
              <w:rPr>
                <w:spacing w:val="-1"/>
                <w:sz w:val="23"/>
                <w:szCs w:val="23"/>
              </w:rPr>
            </w:pPr>
            <w:r w:rsidRPr="0027240D">
              <w:rPr>
                <w:spacing w:val="-1"/>
                <w:sz w:val="23"/>
                <w:szCs w:val="23"/>
              </w:rPr>
              <w:t>Shared instruction and planning</w:t>
            </w:r>
          </w:p>
          <w:p w:rsidR="00EC59E9" w:rsidRPr="0027240D" w:rsidRDefault="00EC59E9" w:rsidP="00DD4683">
            <w:pPr>
              <w:pStyle w:val="ListParagraph"/>
              <w:numPr>
                <w:ilvl w:val="0"/>
                <w:numId w:val="149"/>
              </w:numPr>
              <w:tabs>
                <w:tab w:val="left" w:pos="432"/>
              </w:tabs>
              <w:kinsoku w:val="0"/>
              <w:overflowPunct w:val="0"/>
              <w:spacing w:line="265" w:lineRule="exact"/>
              <w:textAlignment w:val="baseline"/>
              <w:rPr>
                <w:spacing w:val="-2"/>
                <w:sz w:val="23"/>
                <w:szCs w:val="23"/>
              </w:rPr>
            </w:pPr>
            <w:r w:rsidRPr="0027240D">
              <w:rPr>
                <w:spacing w:val="-2"/>
                <w:sz w:val="23"/>
                <w:szCs w:val="23"/>
              </w:rPr>
              <w:t>Coordinated activities</w:t>
            </w:r>
          </w:p>
          <w:p w:rsidR="00EC59E9" w:rsidRDefault="00EC59E9" w:rsidP="00DD4683">
            <w:pPr>
              <w:pStyle w:val="ListParagraph"/>
              <w:numPr>
                <w:ilvl w:val="0"/>
                <w:numId w:val="149"/>
              </w:numPr>
              <w:tabs>
                <w:tab w:val="left" w:pos="432"/>
              </w:tabs>
              <w:kinsoku w:val="0"/>
              <w:overflowPunct w:val="0"/>
              <w:spacing w:before="4" w:line="264" w:lineRule="exact"/>
              <w:textAlignment w:val="baseline"/>
              <w:rPr>
                <w:spacing w:val="-1"/>
                <w:sz w:val="23"/>
                <w:szCs w:val="23"/>
              </w:rPr>
            </w:pPr>
            <w:r w:rsidRPr="0027240D">
              <w:rPr>
                <w:spacing w:val="-1"/>
                <w:sz w:val="23"/>
                <w:szCs w:val="23"/>
              </w:rPr>
              <w:t>Trust, commitment and personality</w:t>
            </w:r>
          </w:p>
          <w:p w:rsidR="00EC59E9" w:rsidRPr="0027240D" w:rsidRDefault="00EC59E9" w:rsidP="0027240D">
            <w:pPr>
              <w:pStyle w:val="ListParagraph"/>
              <w:tabs>
                <w:tab w:val="left" w:pos="432"/>
              </w:tabs>
              <w:kinsoku w:val="0"/>
              <w:overflowPunct w:val="0"/>
              <w:spacing w:before="4" w:line="264" w:lineRule="exact"/>
              <w:ind w:left="360"/>
              <w:textAlignment w:val="baseline"/>
              <w:rPr>
                <w:spacing w:val="-1"/>
                <w:sz w:val="23"/>
                <w:szCs w:val="23"/>
              </w:rPr>
            </w:pPr>
            <w:r w:rsidRPr="0027240D">
              <w:rPr>
                <w:sz w:val="23"/>
                <w:szCs w:val="23"/>
              </w:rPr>
              <w:t>compatibility a must</w:t>
            </w:r>
          </w:p>
        </w:tc>
        <w:tc>
          <w:tcPr>
            <w:tcW w:w="52" w:type="dxa"/>
            <w:tcBorders>
              <w:top w:val="single" w:sz="5" w:space="0" w:color="auto"/>
              <w:left w:val="single" w:sz="5" w:space="0" w:color="auto"/>
              <w:bottom w:val="single" w:sz="5" w:space="0" w:color="auto"/>
              <w:right w:val="nil"/>
            </w:tcBorders>
          </w:tcPr>
          <w:p w:rsidR="00EC59E9" w:rsidRDefault="00EC59E9">
            <w:pPr>
              <w:kinsoku w:val="0"/>
              <w:overflowPunct w:val="0"/>
              <w:spacing w:line="264" w:lineRule="exact"/>
              <w:jc w:val="center"/>
              <w:textAlignment w:val="baseline"/>
              <w:rPr>
                <w:spacing w:val="49"/>
                <w:sz w:val="23"/>
                <w:szCs w:val="23"/>
              </w:rPr>
            </w:pPr>
            <w:r>
              <w:rPr>
                <w:spacing w:val="49"/>
                <w:sz w:val="23"/>
                <w:szCs w:val="23"/>
              </w:rPr>
              <w:br/>
            </w:r>
            <w:r>
              <w:rPr>
                <w:spacing w:val="49"/>
                <w:sz w:val="23"/>
                <w:szCs w:val="23"/>
              </w:rPr>
              <w:br/>
            </w:r>
          </w:p>
          <w:p w:rsidR="00EC59E9" w:rsidRDefault="00EC59E9">
            <w:pPr>
              <w:kinsoku w:val="0"/>
              <w:overflowPunct w:val="0"/>
              <w:spacing w:before="344" w:after="13" w:line="189" w:lineRule="exact"/>
              <w:jc w:val="center"/>
              <w:textAlignment w:val="baseline"/>
              <w:rPr>
                <w:sz w:val="23"/>
                <w:szCs w:val="23"/>
              </w:rPr>
            </w:pPr>
          </w:p>
        </w:tc>
        <w:tc>
          <w:tcPr>
            <w:tcW w:w="4286" w:type="dxa"/>
            <w:tcBorders>
              <w:top w:val="single" w:sz="5" w:space="0" w:color="auto"/>
              <w:left w:val="nil"/>
              <w:bottom w:val="single" w:sz="5" w:space="0" w:color="auto"/>
              <w:right w:val="single" w:sz="5" w:space="0" w:color="auto"/>
            </w:tcBorders>
          </w:tcPr>
          <w:p w:rsidR="00EC59E9" w:rsidRPr="0027240D" w:rsidRDefault="00EC59E9" w:rsidP="00DD4683">
            <w:pPr>
              <w:pStyle w:val="ListParagraph"/>
              <w:numPr>
                <w:ilvl w:val="0"/>
                <w:numId w:val="150"/>
              </w:numPr>
              <w:kinsoku w:val="0"/>
              <w:overflowPunct w:val="0"/>
              <w:spacing w:line="265" w:lineRule="exact"/>
              <w:textAlignment w:val="baseline"/>
              <w:rPr>
                <w:sz w:val="23"/>
                <w:szCs w:val="23"/>
              </w:rPr>
            </w:pPr>
            <w:r w:rsidRPr="0027240D">
              <w:rPr>
                <w:sz w:val="23"/>
                <w:szCs w:val="23"/>
              </w:rPr>
              <w:t>Utilize expertise of each teacher</w:t>
            </w:r>
          </w:p>
          <w:p w:rsidR="00EC59E9" w:rsidRPr="0027240D" w:rsidRDefault="00EC59E9" w:rsidP="00DD4683">
            <w:pPr>
              <w:pStyle w:val="ListParagraph"/>
              <w:numPr>
                <w:ilvl w:val="0"/>
                <w:numId w:val="150"/>
              </w:numPr>
              <w:kinsoku w:val="0"/>
              <w:overflowPunct w:val="0"/>
              <w:spacing w:before="3" w:line="264" w:lineRule="exact"/>
              <w:textAlignment w:val="baseline"/>
              <w:rPr>
                <w:sz w:val="23"/>
                <w:szCs w:val="23"/>
              </w:rPr>
            </w:pPr>
            <w:r w:rsidRPr="0027240D">
              <w:rPr>
                <w:sz w:val="23"/>
                <w:szCs w:val="23"/>
              </w:rPr>
              <w:t>It’s fun</w:t>
            </w:r>
          </w:p>
          <w:p w:rsidR="00EC59E9" w:rsidRPr="0027240D" w:rsidRDefault="00EC59E9" w:rsidP="00DD4683">
            <w:pPr>
              <w:pStyle w:val="ListParagraph"/>
              <w:numPr>
                <w:ilvl w:val="0"/>
                <w:numId w:val="150"/>
              </w:numPr>
              <w:kinsoku w:val="0"/>
              <w:overflowPunct w:val="0"/>
              <w:spacing w:line="265" w:lineRule="exact"/>
              <w:textAlignment w:val="baseline"/>
              <w:rPr>
                <w:sz w:val="23"/>
                <w:szCs w:val="23"/>
              </w:rPr>
            </w:pPr>
            <w:r w:rsidRPr="0027240D">
              <w:rPr>
                <w:sz w:val="23"/>
                <w:szCs w:val="23"/>
              </w:rPr>
              <w:t>Students benefit from different styles</w:t>
            </w:r>
          </w:p>
          <w:p w:rsidR="00EC59E9" w:rsidRPr="0027240D" w:rsidRDefault="00EC59E9" w:rsidP="0027240D">
            <w:pPr>
              <w:pStyle w:val="ListParagraph"/>
              <w:kinsoku w:val="0"/>
              <w:overflowPunct w:val="0"/>
              <w:spacing w:before="4" w:line="264" w:lineRule="exact"/>
              <w:ind w:left="360"/>
              <w:textAlignment w:val="baseline"/>
              <w:rPr>
                <w:sz w:val="23"/>
                <w:szCs w:val="23"/>
              </w:rPr>
            </w:pPr>
            <w:r w:rsidRPr="0027240D">
              <w:rPr>
                <w:sz w:val="23"/>
                <w:szCs w:val="23"/>
              </w:rPr>
              <w:t>and interplay</w:t>
            </w:r>
          </w:p>
          <w:p w:rsidR="00EC59E9" w:rsidRPr="0027240D" w:rsidRDefault="00EC59E9" w:rsidP="00DD4683">
            <w:pPr>
              <w:pStyle w:val="ListParagraph"/>
              <w:numPr>
                <w:ilvl w:val="0"/>
                <w:numId w:val="150"/>
              </w:numPr>
              <w:kinsoku w:val="0"/>
              <w:overflowPunct w:val="0"/>
              <w:spacing w:line="260" w:lineRule="exact"/>
              <w:textAlignment w:val="baseline"/>
              <w:rPr>
                <w:sz w:val="23"/>
                <w:szCs w:val="23"/>
              </w:rPr>
            </w:pPr>
            <w:r w:rsidRPr="0027240D">
              <w:rPr>
                <w:sz w:val="23"/>
                <w:szCs w:val="23"/>
              </w:rPr>
              <w:t>Joint planning</w:t>
            </w:r>
          </w:p>
        </w:tc>
        <w:tc>
          <w:tcPr>
            <w:tcW w:w="124" w:type="dxa"/>
            <w:tcBorders>
              <w:top w:val="single" w:sz="5" w:space="0" w:color="auto"/>
              <w:left w:val="single" w:sz="5" w:space="0" w:color="auto"/>
              <w:bottom w:val="single" w:sz="5" w:space="0" w:color="auto"/>
              <w:right w:val="nil"/>
            </w:tcBorders>
          </w:tcPr>
          <w:p w:rsidR="00EC59E9" w:rsidRDefault="00EC59E9" w:rsidP="0027240D">
            <w:pPr>
              <w:kinsoku w:val="0"/>
              <w:overflowPunct w:val="0"/>
              <w:spacing w:after="810" w:line="264" w:lineRule="exact"/>
              <w:textAlignment w:val="baseline"/>
              <w:rPr>
                <w:spacing w:val="104"/>
                <w:sz w:val="23"/>
                <w:szCs w:val="23"/>
              </w:rPr>
            </w:pPr>
            <w:r>
              <w:rPr>
                <w:spacing w:val="104"/>
                <w:sz w:val="23"/>
                <w:szCs w:val="23"/>
              </w:rPr>
              <w:t xml:space="preserve"> </w:t>
            </w:r>
          </w:p>
        </w:tc>
        <w:tc>
          <w:tcPr>
            <w:tcW w:w="4220" w:type="dxa"/>
            <w:tcBorders>
              <w:top w:val="single" w:sz="5" w:space="0" w:color="auto"/>
              <w:left w:val="nil"/>
              <w:bottom w:val="single" w:sz="5" w:space="0" w:color="auto"/>
              <w:right w:val="single" w:sz="5" w:space="0" w:color="auto"/>
            </w:tcBorders>
          </w:tcPr>
          <w:p w:rsidR="00EC59E9" w:rsidRPr="0027240D" w:rsidRDefault="00EC59E9" w:rsidP="00DD4683">
            <w:pPr>
              <w:pStyle w:val="ListParagraph"/>
              <w:numPr>
                <w:ilvl w:val="0"/>
                <w:numId w:val="150"/>
              </w:numPr>
              <w:kinsoku w:val="0"/>
              <w:overflowPunct w:val="0"/>
              <w:spacing w:line="265" w:lineRule="exact"/>
              <w:textAlignment w:val="baseline"/>
              <w:rPr>
                <w:sz w:val="23"/>
                <w:szCs w:val="23"/>
              </w:rPr>
            </w:pPr>
            <w:r w:rsidRPr="0027240D">
              <w:rPr>
                <w:sz w:val="23"/>
                <w:szCs w:val="23"/>
              </w:rPr>
              <w:t>Need planning time</w:t>
            </w:r>
          </w:p>
          <w:p w:rsidR="00EC59E9" w:rsidRPr="0027240D" w:rsidRDefault="00EC59E9" w:rsidP="00DD4683">
            <w:pPr>
              <w:pStyle w:val="ListParagraph"/>
              <w:numPr>
                <w:ilvl w:val="0"/>
                <w:numId w:val="150"/>
              </w:numPr>
              <w:kinsoku w:val="0"/>
              <w:overflowPunct w:val="0"/>
              <w:spacing w:before="3" w:after="792" w:line="265" w:lineRule="exact"/>
              <w:textAlignment w:val="baseline"/>
              <w:rPr>
                <w:sz w:val="23"/>
                <w:szCs w:val="23"/>
              </w:rPr>
            </w:pPr>
            <w:r w:rsidRPr="0027240D">
              <w:rPr>
                <w:sz w:val="23"/>
                <w:szCs w:val="23"/>
              </w:rPr>
              <w:t>Conflicting styles can clash</w:t>
            </w:r>
          </w:p>
        </w:tc>
      </w:tr>
    </w:tbl>
    <w:p w:rsidR="00EC59E9" w:rsidRDefault="00EC59E9">
      <w:pPr>
        <w:sectPr w:rsidR="00EC59E9">
          <w:pgSz w:w="15840" w:h="12240" w:orient="landscape"/>
          <w:pgMar w:top="1960" w:right="604" w:bottom="807" w:left="1262" w:header="720" w:footer="720" w:gutter="0"/>
          <w:cols w:space="720"/>
          <w:noEndnote/>
        </w:sectPr>
      </w:pPr>
    </w:p>
    <w:p w:rsidR="00EC59E9" w:rsidRDefault="00EC59E9">
      <w:pPr>
        <w:kinsoku w:val="0"/>
        <w:overflowPunct w:val="0"/>
        <w:spacing w:before="40" w:line="295" w:lineRule="exact"/>
        <w:jc w:val="center"/>
        <w:textAlignment w:val="baseline"/>
        <w:rPr>
          <w:rFonts w:ascii="Comic Sans MS" w:hAnsi="Comic Sans MS" w:cs="Comic Sans MS"/>
          <w:b/>
          <w:bCs/>
          <w:sz w:val="23"/>
          <w:szCs w:val="23"/>
        </w:rPr>
      </w:pPr>
      <w:r>
        <w:rPr>
          <w:rFonts w:ascii="Comic Sans MS" w:hAnsi="Comic Sans MS" w:cs="Comic Sans MS"/>
          <w:b/>
          <w:bCs/>
          <w:sz w:val="23"/>
          <w:szCs w:val="23"/>
        </w:rPr>
        <w:lastRenderedPageBreak/>
        <w:t>Special Educator Co-Teaching Instructional Strategies and Competencies</w:t>
      </w:r>
    </w:p>
    <w:tbl>
      <w:tblPr>
        <w:tblW w:w="0" w:type="auto"/>
        <w:tblInd w:w="5" w:type="dxa"/>
        <w:tblLayout w:type="fixed"/>
        <w:tblCellMar>
          <w:left w:w="0" w:type="dxa"/>
          <w:right w:w="0" w:type="dxa"/>
        </w:tblCellMar>
        <w:tblLook w:val="0000" w:firstRow="0" w:lastRow="0" w:firstColumn="0" w:lastColumn="0" w:noHBand="0" w:noVBand="0"/>
      </w:tblPr>
      <w:tblGrid>
        <w:gridCol w:w="2184"/>
        <w:gridCol w:w="2074"/>
        <w:gridCol w:w="297"/>
        <w:gridCol w:w="3418"/>
        <w:gridCol w:w="297"/>
        <w:gridCol w:w="4392"/>
      </w:tblGrid>
      <w:tr w:rsidR="00EC59E9">
        <w:trPr>
          <w:trHeight w:hRule="exact" w:val="816"/>
        </w:trPr>
        <w:tc>
          <w:tcPr>
            <w:tcW w:w="2184"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67" w:lineRule="exact"/>
              <w:ind w:left="72"/>
              <w:textAlignment w:val="baseline"/>
              <w:rPr>
                <w:rFonts w:ascii="Comic Sans MS" w:hAnsi="Comic Sans MS" w:cs="Comic Sans MS"/>
                <w:b/>
                <w:bCs/>
                <w:sz w:val="19"/>
                <w:szCs w:val="19"/>
              </w:rPr>
            </w:pPr>
            <w:r>
              <w:rPr>
                <w:rFonts w:ascii="Comic Sans MS" w:hAnsi="Comic Sans MS" w:cs="Comic Sans MS"/>
                <w:b/>
                <w:bCs/>
                <w:sz w:val="19"/>
                <w:szCs w:val="19"/>
              </w:rPr>
              <w:t>California Standards of the</w:t>
            </w:r>
          </w:p>
          <w:p w:rsidR="00EC59E9" w:rsidRDefault="00EC59E9">
            <w:pPr>
              <w:kinsoku w:val="0"/>
              <w:overflowPunct w:val="0"/>
              <w:spacing w:before="5" w:line="262" w:lineRule="exact"/>
              <w:ind w:left="72"/>
              <w:textAlignment w:val="baseline"/>
              <w:rPr>
                <w:rFonts w:ascii="Comic Sans MS" w:hAnsi="Comic Sans MS" w:cs="Comic Sans MS"/>
                <w:b/>
                <w:bCs/>
                <w:spacing w:val="1"/>
                <w:sz w:val="19"/>
                <w:szCs w:val="19"/>
              </w:rPr>
            </w:pPr>
            <w:r>
              <w:rPr>
                <w:rFonts w:ascii="Comic Sans MS" w:hAnsi="Comic Sans MS" w:cs="Comic Sans MS"/>
                <w:b/>
                <w:bCs/>
                <w:spacing w:val="1"/>
                <w:sz w:val="19"/>
                <w:szCs w:val="19"/>
              </w:rPr>
              <w:t>Teaching Profession</w:t>
            </w:r>
          </w:p>
        </w:tc>
        <w:tc>
          <w:tcPr>
            <w:tcW w:w="2074"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65" w:lineRule="exact"/>
              <w:ind w:left="108" w:right="792"/>
              <w:textAlignment w:val="baseline"/>
              <w:rPr>
                <w:rFonts w:ascii="Comic Sans MS" w:hAnsi="Comic Sans MS" w:cs="Comic Sans MS"/>
                <w:b/>
                <w:bCs/>
                <w:sz w:val="19"/>
                <w:szCs w:val="19"/>
              </w:rPr>
            </w:pPr>
            <w:r>
              <w:rPr>
                <w:rFonts w:ascii="Comic Sans MS" w:hAnsi="Comic Sans MS" w:cs="Comic Sans MS"/>
                <w:b/>
                <w:bCs/>
                <w:sz w:val="19"/>
                <w:szCs w:val="19"/>
              </w:rPr>
              <w:t>Teacher Performance Expectations</w:t>
            </w:r>
          </w:p>
        </w:tc>
        <w:tc>
          <w:tcPr>
            <w:tcW w:w="3715" w:type="dxa"/>
            <w:gridSpan w:val="2"/>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259" w:line="267" w:lineRule="exact"/>
              <w:ind w:left="108"/>
              <w:textAlignment w:val="baseline"/>
              <w:rPr>
                <w:rFonts w:ascii="Comic Sans MS" w:hAnsi="Comic Sans MS" w:cs="Comic Sans MS"/>
                <w:b/>
                <w:bCs/>
                <w:sz w:val="19"/>
                <w:szCs w:val="19"/>
              </w:rPr>
            </w:pPr>
            <w:r>
              <w:rPr>
                <w:rFonts w:ascii="Comic Sans MS" w:hAnsi="Comic Sans MS" w:cs="Comic Sans MS"/>
                <w:b/>
                <w:bCs/>
                <w:sz w:val="19"/>
                <w:szCs w:val="19"/>
              </w:rPr>
              <w:t>Special Educators Competencies for the Level I Preliminary Credential</w:t>
            </w:r>
          </w:p>
        </w:tc>
        <w:tc>
          <w:tcPr>
            <w:tcW w:w="4689" w:type="dxa"/>
            <w:gridSpan w:val="2"/>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259" w:line="267" w:lineRule="exact"/>
              <w:ind w:left="108" w:right="576"/>
              <w:textAlignment w:val="baseline"/>
              <w:rPr>
                <w:rFonts w:ascii="Comic Sans MS" w:hAnsi="Comic Sans MS" w:cs="Comic Sans MS"/>
                <w:b/>
                <w:bCs/>
                <w:sz w:val="19"/>
                <w:szCs w:val="19"/>
              </w:rPr>
            </w:pPr>
            <w:r>
              <w:rPr>
                <w:rFonts w:ascii="Comic Sans MS" w:hAnsi="Comic Sans MS" w:cs="Comic Sans MS"/>
                <w:b/>
                <w:bCs/>
                <w:sz w:val="19"/>
                <w:szCs w:val="19"/>
              </w:rPr>
              <w:t>Special Educator-co-Teacher Instructional Strategies (Evidence)</w:t>
            </w:r>
          </w:p>
        </w:tc>
      </w:tr>
      <w:tr w:rsidR="00EC59E9">
        <w:trPr>
          <w:trHeight w:hRule="exact" w:val="283"/>
        </w:trPr>
        <w:tc>
          <w:tcPr>
            <w:tcW w:w="2184" w:type="dxa"/>
            <w:tcBorders>
              <w:top w:val="single" w:sz="4" w:space="0" w:color="auto"/>
              <w:left w:val="single" w:sz="4" w:space="0" w:color="auto"/>
              <w:bottom w:val="nil"/>
              <w:right w:val="single" w:sz="4" w:space="0" w:color="auto"/>
            </w:tcBorders>
            <w:vAlign w:val="center"/>
          </w:tcPr>
          <w:p w:rsidR="00EC59E9" w:rsidRDefault="00EC59E9">
            <w:pPr>
              <w:kinsoku w:val="0"/>
              <w:overflowPunct w:val="0"/>
              <w:spacing w:after="5" w:line="268" w:lineRule="exact"/>
              <w:ind w:left="115"/>
              <w:textAlignment w:val="baseline"/>
              <w:rPr>
                <w:rFonts w:ascii="Comic Sans MS" w:hAnsi="Comic Sans MS" w:cs="Comic Sans MS"/>
                <w:sz w:val="19"/>
                <w:szCs w:val="19"/>
              </w:rPr>
            </w:pPr>
            <w:r>
              <w:rPr>
                <w:rFonts w:ascii="Comic Sans MS" w:hAnsi="Comic Sans MS" w:cs="Comic Sans MS"/>
                <w:sz w:val="19"/>
                <w:szCs w:val="19"/>
              </w:rPr>
              <w:t>Engaging and</w:t>
            </w:r>
          </w:p>
        </w:tc>
        <w:tc>
          <w:tcPr>
            <w:tcW w:w="2074" w:type="dxa"/>
            <w:tcBorders>
              <w:top w:val="single" w:sz="4" w:space="0" w:color="auto"/>
              <w:left w:val="single" w:sz="4" w:space="0" w:color="auto"/>
              <w:bottom w:val="nil"/>
              <w:right w:val="single" w:sz="4" w:space="0" w:color="auto"/>
            </w:tcBorders>
            <w:vAlign w:val="center"/>
          </w:tcPr>
          <w:p w:rsidR="00EC59E9" w:rsidRDefault="00EC59E9" w:rsidP="00DD4683">
            <w:pPr>
              <w:widowControl w:val="0"/>
              <w:numPr>
                <w:ilvl w:val="0"/>
                <w:numId w:val="138"/>
              </w:numPr>
              <w:kinsoku w:val="0"/>
              <w:overflowPunct w:val="0"/>
              <w:spacing w:after="5" w:line="268" w:lineRule="exact"/>
              <w:ind w:hanging="360"/>
              <w:textAlignment w:val="baseline"/>
              <w:rPr>
                <w:rFonts w:ascii="Comic Sans MS" w:hAnsi="Comic Sans MS" w:cs="Comic Sans MS"/>
                <w:sz w:val="19"/>
                <w:szCs w:val="19"/>
              </w:rPr>
            </w:pPr>
            <w:r>
              <w:rPr>
                <w:rFonts w:ascii="Comic Sans MS" w:hAnsi="Comic Sans MS" w:cs="Comic Sans MS"/>
                <w:sz w:val="19"/>
                <w:szCs w:val="19"/>
              </w:rPr>
              <w:t>Making content</w:t>
            </w:r>
          </w:p>
        </w:tc>
        <w:tc>
          <w:tcPr>
            <w:tcW w:w="297" w:type="dxa"/>
            <w:tcBorders>
              <w:top w:val="single" w:sz="4" w:space="0" w:color="auto"/>
              <w:left w:val="single" w:sz="4" w:space="0" w:color="auto"/>
              <w:bottom w:val="nil"/>
              <w:right w:val="nil"/>
            </w:tcBorders>
            <w:vAlign w:val="center"/>
          </w:tcPr>
          <w:p w:rsidR="00EC59E9" w:rsidRDefault="00EC59E9">
            <w:pPr>
              <w:kinsoku w:val="0"/>
              <w:overflowPunct w:val="0"/>
              <w:spacing w:after="42" w:line="231"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3418" w:type="dxa"/>
            <w:tcBorders>
              <w:top w:val="single" w:sz="4" w:space="0" w:color="auto"/>
              <w:left w:val="nil"/>
              <w:bottom w:val="nil"/>
              <w:right w:val="single" w:sz="4" w:space="0" w:color="auto"/>
            </w:tcBorders>
            <w:vAlign w:val="center"/>
          </w:tcPr>
          <w:p w:rsidR="00EC59E9" w:rsidRDefault="00EC59E9">
            <w:pPr>
              <w:kinsoku w:val="0"/>
              <w:overflowPunct w:val="0"/>
              <w:spacing w:after="5" w:line="268" w:lineRule="exact"/>
              <w:ind w:left="159"/>
              <w:textAlignment w:val="baseline"/>
              <w:rPr>
                <w:rFonts w:ascii="Comic Sans MS" w:hAnsi="Comic Sans MS" w:cs="Comic Sans MS"/>
                <w:spacing w:val="1"/>
                <w:sz w:val="19"/>
                <w:szCs w:val="19"/>
              </w:rPr>
            </w:pPr>
            <w:r>
              <w:rPr>
                <w:rFonts w:ascii="Comic Sans MS" w:hAnsi="Comic Sans MS" w:cs="Comic Sans MS"/>
                <w:spacing w:val="1"/>
                <w:sz w:val="19"/>
                <w:szCs w:val="19"/>
              </w:rPr>
              <w:t>Ensuring that students have</w:t>
            </w:r>
          </w:p>
        </w:tc>
        <w:tc>
          <w:tcPr>
            <w:tcW w:w="297" w:type="dxa"/>
            <w:tcBorders>
              <w:top w:val="single" w:sz="4" w:space="0" w:color="auto"/>
              <w:left w:val="single" w:sz="4" w:space="0" w:color="auto"/>
              <w:bottom w:val="nil"/>
              <w:right w:val="nil"/>
            </w:tcBorders>
            <w:vAlign w:val="center"/>
          </w:tcPr>
          <w:p w:rsidR="00EC59E9" w:rsidRDefault="00EC59E9">
            <w:pPr>
              <w:kinsoku w:val="0"/>
              <w:overflowPunct w:val="0"/>
              <w:spacing w:after="42" w:line="231"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392" w:type="dxa"/>
            <w:tcBorders>
              <w:top w:val="single" w:sz="4" w:space="0" w:color="auto"/>
              <w:left w:val="nil"/>
              <w:bottom w:val="nil"/>
              <w:right w:val="single" w:sz="4" w:space="0" w:color="auto"/>
            </w:tcBorders>
            <w:vAlign w:val="center"/>
          </w:tcPr>
          <w:p w:rsidR="00EC59E9" w:rsidRDefault="00EC59E9">
            <w:pPr>
              <w:kinsoku w:val="0"/>
              <w:overflowPunct w:val="0"/>
              <w:spacing w:after="5" w:line="268" w:lineRule="exact"/>
              <w:ind w:left="154"/>
              <w:textAlignment w:val="baseline"/>
              <w:rPr>
                <w:rFonts w:ascii="Comic Sans MS" w:hAnsi="Comic Sans MS" w:cs="Comic Sans MS"/>
                <w:sz w:val="19"/>
                <w:szCs w:val="19"/>
              </w:rPr>
            </w:pPr>
            <w:r>
              <w:rPr>
                <w:rFonts w:ascii="Comic Sans MS" w:hAnsi="Comic Sans MS" w:cs="Comic Sans MS"/>
                <w:sz w:val="19"/>
                <w:szCs w:val="19"/>
              </w:rPr>
              <w:t>Providing anticipatory set.</w:t>
            </w:r>
          </w:p>
        </w:tc>
      </w:tr>
      <w:tr w:rsidR="00EC59E9">
        <w:trPr>
          <w:trHeight w:hRule="exact" w:val="269"/>
        </w:trPr>
        <w:tc>
          <w:tcPr>
            <w:tcW w:w="2184" w:type="dxa"/>
            <w:tcBorders>
              <w:top w:val="nil"/>
              <w:left w:val="single" w:sz="4" w:space="0" w:color="auto"/>
              <w:bottom w:val="nil"/>
              <w:right w:val="single" w:sz="4" w:space="0" w:color="auto"/>
            </w:tcBorders>
            <w:vAlign w:val="center"/>
          </w:tcPr>
          <w:p w:rsidR="00EC59E9" w:rsidRDefault="00EC59E9">
            <w:pPr>
              <w:kinsoku w:val="0"/>
              <w:overflowPunct w:val="0"/>
              <w:spacing w:after="9" w:line="259" w:lineRule="exact"/>
              <w:ind w:left="115"/>
              <w:textAlignment w:val="baseline"/>
              <w:rPr>
                <w:rFonts w:ascii="Comic Sans MS" w:hAnsi="Comic Sans MS" w:cs="Comic Sans MS"/>
                <w:sz w:val="19"/>
                <w:szCs w:val="19"/>
              </w:rPr>
            </w:pPr>
            <w:r>
              <w:rPr>
                <w:rFonts w:ascii="Comic Sans MS" w:hAnsi="Comic Sans MS" w:cs="Comic Sans MS"/>
                <w:sz w:val="19"/>
                <w:szCs w:val="19"/>
              </w:rPr>
              <w:t>Supporting all</w:t>
            </w:r>
          </w:p>
        </w:tc>
        <w:tc>
          <w:tcPr>
            <w:tcW w:w="2074" w:type="dxa"/>
            <w:tcBorders>
              <w:top w:val="nil"/>
              <w:left w:val="single" w:sz="4" w:space="0" w:color="auto"/>
              <w:bottom w:val="nil"/>
              <w:right w:val="single" w:sz="4" w:space="0" w:color="auto"/>
            </w:tcBorders>
            <w:vAlign w:val="center"/>
          </w:tcPr>
          <w:p w:rsidR="00EC59E9" w:rsidRDefault="00EC59E9">
            <w:pPr>
              <w:kinsoku w:val="0"/>
              <w:overflowPunct w:val="0"/>
              <w:spacing w:after="16" w:line="252" w:lineRule="exact"/>
              <w:ind w:left="470"/>
              <w:textAlignment w:val="baseline"/>
              <w:rPr>
                <w:rFonts w:ascii="Comic Sans MS" w:hAnsi="Comic Sans MS" w:cs="Comic Sans MS"/>
                <w:sz w:val="19"/>
                <w:szCs w:val="19"/>
              </w:rPr>
            </w:pPr>
            <w:r>
              <w:rPr>
                <w:rFonts w:ascii="Comic Sans MS" w:hAnsi="Comic Sans MS" w:cs="Comic Sans MS"/>
                <w:sz w:val="19"/>
                <w:szCs w:val="19"/>
              </w:rPr>
              <w:t>Accessible</w:t>
            </w:r>
          </w:p>
        </w:tc>
        <w:tc>
          <w:tcPr>
            <w:tcW w:w="297"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3418" w:type="dxa"/>
            <w:tcBorders>
              <w:top w:val="nil"/>
              <w:left w:val="nil"/>
              <w:bottom w:val="nil"/>
              <w:right w:val="single" w:sz="4" w:space="0" w:color="auto"/>
            </w:tcBorders>
            <w:vAlign w:val="center"/>
          </w:tcPr>
          <w:p w:rsidR="00EC59E9" w:rsidRDefault="00EC59E9">
            <w:pPr>
              <w:kinsoku w:val="0"/>
              <w:overflowPunct w:val="0"/>
              <w:spacing w:after="16" w:line="252" w:lineRule="exact"/>
              <w:ind w:left="159"/>
              <w:textAlignment w:val="baseline"/>
              <w:rPr>
                <w:rFonts w:ascii="Comic Sans MS" w:hAnsi="Comic Sans MS" w:cs="Comic Sans MS"/>
                <w:spacing w:val="1"/>
                <w:sz w:val="19"/>
                <w:szCs w:val="19"/>
              </w:rPr>
            </w:pPr>
            <w:proofErr w:type="gramStart"/>
            <w:r>
              <w:rPr>
                <w:rFonts w:ascii="Comic Sans MS" w:hAnsi="Comic Sans MS" w:cs="Comic Sans MS"/>
                <w:spacing w:val="1"/>
                <w:sz w:val="19"/>
                <w:szCs w:val="19"/>
              </w:rPr>
              <w:t>access</w:t>
            </w:r>
            <w:proofErr w:type="gramEnd"/>
            <w:r>
              <w:rPr>
                <w:rFonts w:ascii="Comic Sans MS" w:hAnsi="Comic Sans MS" w:cs="Comic Sans MS"/>
                <w:spacing w:val="1"/>
                <w:sz w:val="19"/>
                <w:szCs w:val="19"/>
              </w:rPr>
              <w:t xml:space="preserve"> to the core curriculum.</w:t>
            </w:r>
          </w:p>
        </w:tc>
        <w:tc>
          <w:tcPr>
            <w:tcW w:w="297" w:type="dxa"/>
            <w:tcBorders>
              <w:top w:val="nil"/>
              <w:left w:val="single" w:sz="4" w:space="0" w:color="auto"/>
              <w:bottom w:val="nil"/>
              <w:right w:val="nil"/>
            </w:tcBorders>
            <w:vAlign w:val="center"/>
          </w:tcPr>
          <w:p w:rsidR="00EC59E9" w:rsidRDefault="00EC59E9">
            <w:pPr>
              <w:kinsoku w:val="0"/>
              <w:overflowPunct w:val="0"/>
              <w:spacing w:after="46" w:line="222"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392" w:type="dxa"/>
            <w:tcBorders>
              <w:top w:val="nil"/>
              <w:left w:val="nil"/>
              <w:bottom w:val="nil"/>
              <w:right w:val="single" w:sz="4" w:space="0" w:color="auto"/>
            </w:tcBorders>
            <w:vAlign w:val="center"/>
          </w:tcPr>
          <w:p w:rsidR="00EC59E9" w:rsidRDefault="00EC59E9">
            <w:pPr>
              <w:kinsoku w:val="0"/>
              <w:overflowPunct w:val="0"/>
              <w:spacing w:after="9" w:line="259" w:lineRule="exact"/>
              <w:ind w:left="154"/>
              <w:textAlignment w:val="baseline"/>
              <w:rPr>
                <w:rFonts w:ascii="Comic Sans MS" w:hAnsi="Comic Sans MS" w:cs="Comic Sans MS"/>
                <w:spacing w:val="1"/>
                <w:sz w:val="19"/>
                <w:szCs w:val="19"/>
              </w:rPr>
            </w:pPr>
            <w:r>
              <w:rPr>
                <w:rFonts w:ascii="Comic Sans MS" w:hAnsi="Comic Sans MS" w:cs="Comic Sans MS"/>
                <w:spacing w:val="1"/>
                <w:sz w:val="19"/>
                <w:szCs w:val="19"/>
              </w:rPr>
              <w:t>Pre-teaching vocabulary</w:t>
            </w:r>
          </w:p>
        </w:tc>
      </w:tr>
      <w:tr w:rsidR="00EC59E9">
        <w:trPr>
          <w:trHeight w:hRule="exact" w:val="533"/>
        </w:trPr>
        <w:tc>
          <w:tcPr>
            <w:tcW w:w="2184" w:type="dxa"/>
            <w:tcBorders>
              <w:top w:val="nil"/>
              <w:left w:val="single" w:sz="4" w:space="0" w:color="auto"/>
              <w:bottom w:val="nil"/>
              <w:right w:val="single" w:sz="4" w:space="0" w:color="auto"/>
            </w:tcBorders>
          </w:tcPr>
          <w:p w:rsidR="00EC59E9" w:rsidRDefault="00EC59E9">
            <w:pPr>
              <w:kinsoku w:val="0"/>
              <w:overflowPunct w:val="0"/>
              <w:spacing w:after="273" w:line="259" w:lineRule="exact"/>
              <w:ind w:left="115"/>
              <w:textAlignment w:val="baseline"/>
              <w:rPr>
                <w:rFonts w:ascii="Comic Sans MS" w:hAnsi="Comic Sans MS" w:cs="Comic Sans MS"/>
                <w:sz w:val="19"/>
                <w:szCs w:val="19"/>
              </w:rPr>
            </w:pPr>
            <w:r>
              <w:rPr>
                <w:rFonts w:ascii="Comic Sans MS" w:hAnsi="Comic Sans MS" w:cs="Comic Sans MS"/>
                <w:sz w:val="19"/>
                <w:szCs w:val="19"/>
              </w:rPr>
              <w:t>Students in Learning</w:t>
            </w:r>
          </w:p>
        </w:tc>
        <w:tc>
          <w:tcPr>
            <w:tcW w:w="2074" w:type="dxa"/>
            <w:tcBorders>
              <w:top w:val="nil"/>
              <w:left w:val="single" w:sz="4" w:space="0" w:color="auto"/>
              <w:bottom w:val="nil"/>
              <w:right w:val="single" w:sz="4" w:space="0" w:color="auto"/>
            </w:tcBorders>
          </w:tcPr>
          <w:p w:rsidR="00EC59E9" w:rsidRDefault="00EC59E9" w:rsidP="00DD4683">
            <w:pPr>
              <w:widowControl w:val="0"/>
              <w:numPr>
                <w:ilvl w:val="0"/>
                <w:numId w:val="139"/>
              </w:numPr>
              <w:kinsoku w:val="0"/>
              <w:overflowPunct w:val="0"/>
              <w:spacing w:after="9" w:line="261" w:lineRule="exact"/>
              <w:textAlignment w:val="baseline"/>
              <w:rPr>
                <w:rFonts w:ascii="Comic Sans MS" w:hAnsi="Comic Sans MS" w:cs="Comic Sans MS"/>
                <w:sz w:val="19"/>
                <w:szCs w:val="19"/>
              </w:rPr>
            </w:pPr>
            <w:r>
              <w:rPr>
                <w:rFonts w:ascii="Comic Sans MS" w:hAnsi="Comic Sans MS" w:cs="Comic Sans MS"/>
                <w:sz w:val="19"/>
                <w:szCs w:val="19"/>
              </w:rPr>
              <w:t>Student Engagement</w:t>
            </w:r>
          </w:p>
        </w:tc>
        <w:tc>
          <w:tcPr>
            <w:tcW w:w="297" w:type="dxa"/>
            <w:tcBorders>
              <w:top w:val="nil"/>
              <w:left w:val="single" w:sz="4" w:space="0" w:color="auto"/>
              <w:bottom w:val="nil"/>
              <w:right w:val="nil"/>
            </w:tcBorders>
          </w:tcPr>
          <w:p w:rsidR="00EC59E9" w:rsidRDefault="00EC59E9">
            <w:pPr>
              <w:kinsoku w:val="0"/>
              <w:overflowPunct w:val="0"/>
              <w:spacing w:after="311" w:line="221"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3418" w:type="dxa"/>
            <w:tcBorders>
              <w:top w:val="nil"/>
              <w:left w:val="nil"/>
              <w:bottom w:val="nil"/>
              <w:right w:val="single" w:sz="4" w:space="0" w:color="auto"/>
            </w:tcBorders>
          </w:tcPr>
          <w:p w:rsidR="00EC59E9" w:rsidRDefault="00EC59E9">
            <w:pPr>
              <w:kinsoku w:val="0"/>
              <w:overflowPunct w:val="0"/>
              <w:spacing w:after="9" w:line="261" w:lineRule="exact"/>
              <w:ind w:left="144"/>
              <w:textAlignment w:val="baseline"/>
              <w:rPr>
                <w:rFonts w:ascii="Comic Sans MS" w:hAnsi="Comic Sans MS" w:cs="Comic Sans MS"/>
                <w:sz w:val="19"/>
                <w:szCs w:val="19"/>
              </w:rPr>
            </w:pPr>
            <w:r>
              <w:rPr>
                <w:rFonts w:ascii="Comic Sans MS" w:hAnsi="Comic Sans MS" w:cs="Comic Sans MS"/>
                <w:sz w:val="19"/>
                <w:szCs w:val="19"/>
              </w:rPr>
              <w:t>Ensuring that students’ goals and objectives respond to students’</w:t>
            </w:r>
          </w:p>
        </w:tc>
        <w:tc>
          <w:tcPr>
            <w:tcW w:w="297" w:type="dxa"/>
            <w:tcBorders>
              <w:top w:val="nil"/>
              <w:left w:val="single" w:sz="4" w:space="0" w:color="auto"/>
              <w:bottom w:val="nil"/>
              <w:right w:val="nil"/>
            </w:tcBorders>
          </w:tcPr>
          <w:p w:rsidR="00EC59E9" w:rsidRDefault="00EC59E9">
            <w:pPr>
              <w:kinsoku w:val="0"/>
              <w:overflowPunct w:val="0"/>
              <w:spacing w:after="311" w:line="221"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392" w:type="dxa"/>
            <w:tcBorders>
              <w:top w:val="nil"/>
              <w:left w:val="nil"/>
              <w:bottom w:val="nil"/>
              <w:right w:val="single" w:sz="4" w:space="0" w:color="auto"/>
            </w:tcBorders>
          </w:tcPr>
          <w:p w:rsidR="00EC59E9" w:rsidRDefault="00EC59E9">
            <w:pPr>
              <w:kinsoku w:val="0"/>
              <w:overflowPunct w:val="0"/>
              <w:spacing w:after="9" w:line="261" w:lineRule="exact"/>
              <w:ind w:left="144" w:right="324"/>
              <w:textAlignment w:val="baseline"/>
              <w:rPr>
                <w:rFonts w:ascii="Comic Sans MS" w:hAnsi="Comic Sans MS" w:cs="Comic Sans MS"/>
                <w:sz w:val="19"/>
                <w:szCs w:val="19"/>
              </w:rPr>
            </w:pPr>
            <w:r>
              <w:rPr>
                <w:rFonts w:ascii="Comic Sans MS" w:hAnsi="Comic Sans MS" w:cs="Comic Sans MS"/>
                <w:sz w:val="19"/>
                <w:szCs w:val="19"/>
              </w:rPr>
              <w:t>Expanding on a new concept, modeling a new concept.</w:t>
            </w:r>
          </w:p>
        </w:tc>
      </w:tr>
      <w:tr w:rsidR="00EC59E9">
        <w:trPr>
          <w:trHeight w:hRule="exact" w:val="269"/>
        </w:trPr>
        <w:tc>
          <w:tcPr>
            <w:tcW w:w="2184" w:type="dxa"/>
            <w:tcBorders>
              <w:top w:val="nil"/>
              <w:left w:val="single" w:sz="4" w:space="0" w:color="auto"/>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2074" w:type="dxa"/>
            <w:tcBorders>
              <w:top w:val="nil"/>
              <w:left w:val="single" w:sz="4" w:space="0" w:color="auto"/>
              <w:bottom w:val="nil"/>
              <w:right w:val="single" w:sz="4" w:space="0" w:color="auto"/>
            </w:tcBorders>
            <w:vAlign w:val="center"/>
          </w:tcPr>
          <w:p w:rsidR="00EC59E9" w:rsidRDefault="00EC59E9">
            <w:pPr>
              <w:kinsoku w:val="0"/>
              <w:overflowPunct w:val="0"/>
              <w:spacing w:after="7" w:line="251" w:lineRule="exact"/>
              <w:ind w:left="110"/>
              <w:textAlignment w:val="baseline"/>
              <w:rPr>
                <w:rFonts w:ascii="Comic Sans MS" w:hAnsi="Comic Sans MS" w:cs="Comic Sans MS"/>
                <w:sz w:val="19"/>
                <w:szCs w:val="19"/>
              </w:rPr>
            </w:pPr>
            <w:r>
              <w:rPr>
                <w:rFonts w:ascii="Comic Sans MS" w:hAnsi="Comic Sans MS" w:cs="Comic Sans MS"/>
                <w:b/>
                <w:bCs/>
                <w:sz w:val="19"/>
                <w:szCs w:val="19"/>
              </w:rPr>
              <w:t>6A&amp;B</w:t>
            </w:r>
            <w:r>
              <w:rPr>
                <w:rFonts w:ascii="Comic Sans MS" w:hAnsi="Comic Sans MS" w:cs="Comic Sans MS"/>
                <w:sz w:val="19"/>
                <w:szCs w:val="19"/>
              </w:rPr>
              <w:t>:</w:t>
            </w:r>
          </w:p>
        </w:tc>
        <w:tc>
          <w:tcPr>
            <w:tcW w:w="297"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3418" w:type="dxa"/>
            <w:tcBorders>
              <w:top w:val="nil"/>
              <w:left w:val="nil"/>
              <w:bottom w:val="nil"/>
              <w:right w:val="single" w:sz="4" w:space="0" w:color="auto"/>
            </w:tcBorders>
            <w:vAlign w:val="center"/>
          </w:tcPr>
          <w:p w:rsidR="00EC59E9" w:rsidRDefault="00EC59E9">
            <w:pPr>
              <w:kinsoku w:val="0"/>
              <w:overflowPunct w:val="0"/>
              <w:spacing w:after="7" w:line="251" w:lineRule="exact"/>
              <w:ind w:left="159"/>
              <w:textAlignment w:val="baseline"/>
              <w:rPr>
                <w:rFonts w:ascii="Comic Sans MS" w:hAnsi="Comic Sans MS" w:cs="Comic Sans MS"/>
                <w:spacing w:val="-1"/>
                <w:sz w:val="19"/>
                <w:szCs w:val="19"/>
              </w:rPr>
            </w:pPr>
            <w:proofErr w:type="gramStart"/>
            <w:r>
              <w:rPr>
                <w:rFonts w:ascii="Comic Sans MS" w:hAnsi="Comic Sans MS" w:cs="Comic Sans MS"/>
                <w:spacing w:val="-1"/>
                <w:sz w:val="19"/>
                <w:szCs w:val="19"/>
              </w:rPr>
              <w:t>needs</w:t>
            </w:r>
            <w:proofErr w:type="gramEnd"/>
            <w:r>
              <w:rPr>
                <w:rFonts w:ascii="Comic Sans MS" w:hAnsi="Comic Sans MS" w:cs="Comic Sans MS"/>
                <w:spacing w:val="-1"/>
                <w:sz w:val="19"/>
                <w:szCs w:val="19"/>
              </w:rPr>
              <w:t>.</w:t>
            </w:r>
          </w:p>
        </w:tc>
        <w:tc>
          <w:tcPr>
            <w:tcW w:w="297" w:type="dxa"/>
            <w:tcBorders>
              <w:top w:val="nil"/>
              <w:left w:val="single" w:sz="4" w:space="0" w:color="auto"/>
              <w:bottom w:val="nil"/>
              <w:right w:val="nil"/>
            </w:tcBorders>
            <w:vAlign w:val="center"/>
          </w:tcPr>
          <w:p w:rsidR="00EC59E9" w:rsidRDefault="00EC59E9">
            <w:pPr>
              <w:kinsoku w:val="0"/>
              <w:overflowPunct w:val="0"/>
              <w:spacing w:after="37" w:line="221"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392" w:type="dxa"/>
            <w:tcBorders>
              <w:top w:val="nil"/>
              <w:left w:val="nil"/>
              <w:bottom w:val="nil"/>
              <w:right w:val="single" w:sz="4" w:space="0" w:color="auto"/>
            </w:tcBorders>
            <w:vAlign w:val="center"/>
          </w:tcPr>
          <w:p w:rsidR="00EC59E9" w:rsidRDefault="00EC59E9">
            <w:pPr>
              <w:kinsoku w:val="0"/>
              <w:overflowPunct w:val="0"/>
              <w:spacing w:line="258" w:lineRule="exact"/>
              <w:ind w:left="154"/>
              <w:textAlignment w:val="baseline"/>
              <w:rPr>
                <w:rFonts w:ascii="Comic Sans MS" w:hAnsi="Comic Sans MS" w:cs="Comic Sans MS"/>
                <w:spacing w:val="1"/>
                <w:sz w:val="19"/>
                <w:szCs w:val="19"/>
              </w:rPr>
            </w:pPr>
            <w:r>
              <w:rPr>
                <w:rFonts w:ascii="Comic Sans MS" w:hAnsi="Comic Sans MS" w:cs="Comic Sans MS"/>
                <w:spacing w:val="1"/>
                <w:sz w:val="19"/>
                <w:szCs w:val="19"/>
              </w:rPr>
              <w:t>Reviewing directions using an alternative</w:t>
            </w:r>
          </w:p>
        </w:tc>
      </w:tr>
      <w:tr w:rsidR="00EC59E9">
        <w:trPr>
          <w:trHeight w:hRule="exact" w:val="283"/>
        </w:trPr>
        <w:tc>
          <w:tcPr>
            <w:tcW w:w="2184" w:type="dxa"/>
            <w:tcBorders>
              <w:top w:val="nil"/>
              <w:left w:val="single" w:sz="4" w:space="0" w:color="auto"/>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2074" w:type="dxa"/>
            <w:tcBorders>
              <w:top w:val="nil"/>
              <w:left w:val="single" w:sz="4" w:space="0" w:color="auto"/>
              <w:bottom w:val="nil"/>
              <w:right w:val="single" w:sz="4" w:space="0" w:color="auto"/>
            </w:tcBorders>
            <w:vAlign w:val="center"/>
          </w:tcPr>
          <w:p w:rsidR="00EC59E9" w:rsidRDefault="00EC59E9">
            <w:pPr>
              <w:kinsoku w:val="0"/>
              <w:overflowPunct w:val="0"/>
              <w:spacing w:after="19" w:line="258" w:lineRule="exact"/>
              <w:ind w:right="642"/>
              <w:jc w:val="right"/>
              <w:textAlignment w:val="baseline"/>
              <w:rPr>
                <w:rFonts w:ascii="Comic Sans MS" w:hAnsi="Comic Sans MS" w:cs="Comic Sans MS"/>
                <w:sz w:val="19"/>
                <w:szCs w:val="19"/>
              </w:rPr>
            </w:pPr>
            <w:r>
              <w:rPr>
                <w:rFonts w:ascii="Comic Sans MS" w:hAnsi="Comic Sans MS" w:cs="Comic Sans MS"/>
                <w:sz w:val="19"/>
                <w:szCs w:val="19"/>
              </w:rPr>
              <w:t>Developing</w:t>
            </w:r>
          </w:p>
        </w:tc>
        <w:tc>
          <w:tcPr>
            <w:tcW w:w="297" w:type="dxa"/>
            <w:tcBorders>
              <w:top w:val="nil"/>
              <w:left w:val="single" w:sz="4" w:space="0" w:color="auto"/>
              <w:bottom w:val="nil"/>
              <w:right w:val="nil"/>
            </w:tcBorders>
            <w:vAlign w:val="center"/>
          </w:tcPr>
          <w:p w:rsidR="00EC59E9" w:rsidRDefault="00EC59E9">
            <w:pPr>
              <w:kinsoku w:val="0"/>
              <w:overflowPunct w:val="0"/>
              <w:spacing w:after="56" w:line="221"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3418" w:type="dxa"/>
            <w:tcBorders>
              <w:top w:val="nil"/>
              <w:left w:val="nil"/>
              <w:bottom w:val="nil"/>
              <w:right w:val="single" w:sz="4" w:space="0" w:color="auto"/>
            </w:tcBorders>
            <w:vAlign w:val="center"/>
          </w:tcPr>
          <w:p w:rsidR="00EC59E9" w:rsidRDefault="00EC59E9">
            <w:pPr>
              <w:kinsoku w:val="0"/>
              <w:overflowPunct w:val="0"/>
              <w:spacing w:after="19" w:line="258" w:lineRule="exact"/>
              <w:ind w:left="159"/>
              <w:textAlignment w:val="baseline"/>
              <w:rPr>
                <w:rFonts w:ascii="Comic Sans MS" w:hAnsi="Comic Sans MS" w:cs="Comic Sans MS"/>
                <w:sz w:val="19"/>
                <w:szCs w:val="19"/>
              </w:rPr>
            </w:pPr>
            <w:r>
              <w:rPr>
                <w:rFonts w:ascii="Comic Sans MS" w:hAnsi="Comic Sans MS" w:cs="Comic Sans MS"/>
                <w:sz w:val="19"/>
                <w:szCs w:val="19"/>
              </w:rPr>
              <w:t>Ensuring that instructional</w:t>
            </w:r>
          </w:p>
        </w:tc>
        <w:tc>
          <w:tcPr>
            <w:tcW w:w="297"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4392" w:type="dxa"/>
            <w:tcBorders>
              <w:top w:val="nil"/>
              <w:left w:val="nil"/>
              <w:bottom w:val="nil"/>
              <w:right w:val="single" w:sz="4" w:space="0" w:color="auto"/>
            </w:tcBorders>
            <w:vAlign w:val="center"/>
          </w:tcPr>
          <w:p w:rsidR="00EC59E9" w:rsidRDefault="00EC59E9">
            <w:pPr>
              <w:kinsoku w:val="0"/>
              <w:overflowPunct w:val="0"/>
              <w:spacing w:after="19" w:line="258" w:lineRule="exact"/>
              <w:ind w:left="154"/>
              <w:textAlignment w:val="baseline"/>
              <w:rPr>
                <w:rFonts w:ascii="Comic Sans MS" w:hAnsi="Comic Sans MS" w:cs="Comic Sans MS"/>
                <w:sz w:val="19"/>
                <w:szCs w:val="19"/>
              </w:rPr>
            </w:pPr>
            <w:proofErr w:type="gramStart"/>
            <w:r>
              <w:rPr>
                <w:rFonts w:ascii="Comic Sans MS" w:hAnsi="Comic Sans MS" w:cs="Comic Sans MS"/>
                <w:sz w:val="19"/>
                <w:szCs w:val="19"/>
              </w:rPr>
              <w:t>modality</w:t>
            </w:r>
            <w:proofErr w:type="gramEnd"/>
            <w:r>
              <w:rPr>
                <w:rFonts w:ascii="Comic Sans MS" w:hAnsi="Comic Sans MS" w:cs="Comic Sans MS"/>
                <w:sz w:val="19"/>
                <w:szCs w:val="19"/>
              </w:rPr>
              <w:t>.</w:t>
            </w:r>
          </w:p>
        </w:tc>
      </w:tr>
      <w:tr w:rsidR="00EC59E9">
        <w:trPr>
          <w:trHeight w:hRule="exact" w:val="537"/>
        </w:trPr>
        <w:tc>
          <w:tcPr>
            <w:tcW w:w="2184" w:type="dxa"/>
            <w:tcBorders>
              <w:top w:val="nil"/>
              <w:left w:val="single" w:sz="4" w:space="0" w:color="auto"/>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2074" w:type="dxa"/>
            <w:tcBorders>
              <w:top w:val="nil"/>
              <w:left w:val="single" w:sz="4" w:space="0" w:color="auto"/>
              <w:bottom w:val="nil"/>
              <w:right w:val="single" w:sz="4" w:space="0" w:color="auto"/>
            </w:tcBorders>
          </w:tcPr>
          <w:p w:rsidR="00EC59E9" w:rsidRDefault="00EC59E9">
            <w:pPr>
              <w:kinsoku w:val="0"/>
              <w:overflowPunct w:val="0"/>
              <w:spacing w:after="19" w:line="254" w:lineRule="exact"/>
              <w:ind w:left="468"/>
              <w:textAlignment w:val="baseline"/>
              <w:rPr>
                <w:rFonts w:ascii="Comic Sans MS" w:hAnsi="Comic Sans MS" w:cs="Comic Sans MS"/>
                <w:sz w:val="19"/>
                <w:szCs w:val="19"/>
              </w:rPr>
            </w:pPr>
            <w:r>
              <w:rPr>
                <w:rFonts w:ascii="Comic Sans MS" w:hAnsi="Comic Sans MS" w:cs="Comic Sans MS"/>
                <w:sz w:val="19"/>
                <w:szCs w:val="19"/>
              </w:rPr>
              <w:t>Appropriate Teaching</w:t>
            </w:r>
          </w:p>
        </w:tc>
        <w:tc>
          <w:tcPr>
            <w:tcW w:w="297"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3418" w:type="dxa"/>
            <w:tcBorders>
              <w:top w:val="nil"/>
              <w:left w:val="nil"/>
              <w:bottom w:val="nil"/>
              <w:right w:val="single" w:sz="4" w:space="0" w:color="auto"/>
            </w:tcBorders>
          </w:tcPr>
          <w:p w:rsidR="00EC59E9" w:rsidRDefault="00EC59E9">
            <w:pPr>
              <w:kinsoku w:val="0"/>
              <w:overflowPunct w:val="0"/>
              <w:spacing w:after="19" w:line="254" w:lineRule="exact"/>
              <w:ind w:left="144"/>
              <w:textAlignment w:val="baseline"/>
              <w:rPr>
                <w:rFonts w:ascii="Comic Sans MS" w:hAnsi="Comic Sans MS" w:cs="Comic Sans MS"/>
                <w:sz w:val="19"/>
                <w:szCs w:val="19"/>
              </w:rPr>
            </w:pPr>
            <w:proofErr w:type="gramStart"/>
            <w:r>
              <w:rPr>
                <w:rFonts w:ascii="Comic Sans MS" w:hAnsi="Comic Sans MS" w:cs="Comic Sans MS"/>
                <w:sz w:val="19"/>
                <w:szCs w:val="19"/>
              </w:rPr>
              <w:t>strategies</w:t>
            </w:r>
            <w:proofErr w:type="gramEnd"/>
            <w:r>
              <w:rPr>
                <w:rFonts w:ascii="Comic Sans MS" w:hAnsi="Comic Sans MS" w:cs="Comic Sans MS"/>
                <w:sz w:val="19"/>
                <w:szCs w:val="19"/>
              </w:rPr>
              <w:t xml:space="preserve"> respond to students’ learning styles.</w:t>
            </w:r>
          </w:p>
        </w:tc>
        <w:tc>
          <w:tcPr>
            <w:tcW w:w="297" w:type="dxa"/>
            <w:tcBorders>
              <w:top w:val="nil"/>
              <w:left w:val="single" w:sz="4" w:space="0" w:color="auto"/>
              <w:bottom w:val="nil"/>
              <w:right w:val="nil"/>
            </w:tcBorders>
          </w:tcPr>
          <w:p w:rsidR="00EC59E9" w:rsidRDefault="00EC59E9">
            <w:pPr>
              <w:kinsoku w:val="0"/>
              <w:overflowPunct w:val="0"/>
              <w:spacing w:after="320" w:line="207"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392" w:type="dxa"/>
            <w:tcBorders>
              <w:top w:val="nil"/>
              <w:left w:val="nil"/>
              <w:bottom w:val="nil"/>
              <w:right w:val="single" w:sz="4" w:space="0" w:color="auto"/>
            </w:tcBorders>
          </w:tcPr>
          <w:p w:rsidR="00EC59E9" w:rsidRDefault="00EC59E9">
            <w:pPr>
              <w:kinsoku w:val="0"/>
              <w:overflowPunct w:val="0"/>
              <w:spacing w:after="19" w:line="254" w:lineRule="exact"/>
              <w:ind w:left="144" w:right="360"/>
              <w:textAlignment w:val="baseline"/>
              <w:rPr>
                <w:rFonts w:ascii="Comic Sans MS" w:hAnsi="Comic Sans MS" w:cs="Comic Sans MS"/>
                <w:sz w:val="19"/>
                <w:szCs w:val="19"/>
              </w:rPr>
            </w:pPr>
            <w:r>
              <w:rPr>
                <w:rFonts w:ascii="Comic Sans MS" w:hAnsi="Comic Sans MS" w:cs="Comic Sans MS"/>
                <w:sz w:val="19"/>
                <w:szCs w:val="19"/>
              </w:rPr>
              <w:t>Promotes active learning (decrease student passivity.)</w:t>
            </w:r>
          </w:p>
        </w:tc>
      </w:tr>
      <w:tr w:rsidR="00EC59E9">
        <w:trPr>
          <w:trHeight w:hRule="exact" w:val="264"/>
        </w:trPr>
        <w:tc>
          <w:tcPr>
            <w:tcW w:w="2184" w:type="dxa"/>
            <w:tcBorders>
              <w:top w:val="nil"/>
              <w:left w:val="single" w:sz="4" w:space="0" w:color="auto"/>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2074" w:type="dxa"/>
            <w:tcBorders>
              <w:top w:val="nil"/>
              <w:left w:val="single" w:sz="4" w:space="0" w:color="auto"/>
              <w:bottom w:val="nil"/>
              <w:right w:val="single" w:sz="4" w:space="0" w:color="auto"/>
            </w:tcBorders>
            <w:vAlign w:val="center"/>
          </w:tcPr>
          <w:p w:rsidR="00EC59E9" w:rsidRDefault="00EC59E9">
            <w:pPr>
              <w:kinsoku w:val="0"/>
              <w:overflowPunct w:val="0"/>
              <w:spacing w:after="31" w:line="233" w:lineRule="exact"/>
              <w:ind w:left="470"/>
              <w:textAlignment w:val="baseline"/>
              <w:rPr>
                <w:rFonts w:ascii="Comic Sans MS" w:hAnsi="Comic Sans MS" w:cs="Comic Sans MS"/>
                <w:sz w:val="19"/>
                <w:szCs w:val="19"/>
              </w:rPr>
            </w:pPr>
            <w:r>
              <w:rPr>
                <w:rFonts w:ascii="Comic Sans MS" w:hAnsi="Comic Sans MS" w:cs="Comic Sans MS"/>
                <w:sz w:val="19"/>
                <w:szCs w:val="19"/>
              </w:rPr>
              <w:t>Practices</w:t>
            </w:r>
          </w:p>
        </w:tc>
        <w:tc>
          <w:tcPr>
            <w:tcW w:w="297" w:type="dxa"/>
            <w:tcBorders>
              <w:top w:val="nil"/>
              <w:left w:val="single" w:sz="4" w:space="0" w:color="auto"/>
              <w:bottom w:val="nil"/>
              <w:right w:val="nil"/>
            </w:tcBorders>
            <w:vAlign w:val="center"/>
          </w:tcPr>
          <w:p w:rsidR="00EC59E9" w:rsidRDefault="00EC59E9">
            <w:pPr>
              <w:kinsoku w:val="0"/>
              <w:overflowPunct w:val="0"/>
              <w:spacing w:after="61" w:line="203"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3418" w:type="dxa"/>
            <w:tcBorders>
              <w:top w:val="nil"/>
              <w:left w:val="nil"/>
              <w:bottom w:val="nil"/>
              <w:right w:val="single" w:sz="4" w:space="0" w:color="auto"/>
            </w:tcBorders>
            <w:vAlign w:val="center"/>
          </w:tcPr>
          <w:p w:rsidR="00EC59E9" w:rsidRDefault="00EC59E9">
            <w:pPr>
              <w:kinsoku w:val="0"/>
              <w:overflowPunct w:val="0"/>
              <w:spacing w:after="24" w:line="240" w:lineRule="exact"/>
              <w:ind w:left="159"/>
              <w:textAlignment w:val="baseline"/>
              <w:rPr>
                <w:rFonts w:ascii="Comic Sans MS" w:hAnsi="Comic Sans MS" w:cs="Comic Sans MS"/>
                <w:spacing w:val="1"/>
                <w:sz w:val="19"/>
                <w:szCs w:val="19"/>
              </w:rPr>
            </w:pPr>
            <w:r>
              <w:rPr>
                <w:rFonts w:ascii="Comic Sans MS" w:hAnsi="Comic Sans MS" w:cs="Comic Sans MS"/>
                <w:spacing w:val="1"/>
                <w:sz w:val="19"/>
                <w:szCs w:val="19"/>
              </w:rPr>
              <w:t>Promoting self-advocacy, self-</w:t>
            </w:r>
          </w:p>
        </w:tc>
        <w:tc>
          <w:tcPr>
            <w:tcW w:w="297" w:type="dxa"/>
            <w:tcBorders>
              <w:top w:val="nil"/>
              <w:left w:val="single" w:sz="4" w:space="0" w:color="auto"/>
              <w:bottom w:val="nil"/>
              <w:right w:val="nil"/>
            </w:tcBorders>
            <w:vAlign w:val="center"/>
          </w:tcPr>
          <w:p w:rsidR="00EC59E9" w:rsidRDefault="00EC59E9">
            <w:pPr>
              <w:kinsoku w:val="0"/>
              <w:overflowPunct w:val="0"/>
              <w:spacing w:after="61" w:line="203"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392" w:type="dxa"/>
            <w:tcBorders>
              <w:top w:val="nil"/>
              <w:left w:val="nil"/>
              <w:bottom w:val="nil"/>
              <w:right w:val="single" w:sz="4" w:space="0" w:color="auto"/>
            </w:tcBorders>
            <w:vAlign w:val="center"/>
          </w:tcPr>
          <w:p w:rsidR="00EC59E9" w:rsidRDefault="00EC59E9">
            <w:pPr>
              <w:kinsoku w:val="0"/>
              <w:overflowPunct w:val="0"/>
              <w:spacing w:after="24" w:line="240" w:lineRule="exact"/>
              <w:ind w:left="154"/>
              <w:textAlignment w:val="baseline"/>
              <w:rPr>
                <w:rFonts w:ascii="Comic Sans MS" w:hAnsi="Comic Sans MS" w:cs="Comic Sans MS"/>
                <w:sz w:val="19"/>
                <w:szCs w:val="19"/>
              </w:rPr>
            </w:pPr>
            <w:r>
              <w:rPr>
                <w:rFonts w:ascii="Comic Sans MS" w:hAnsi="Comic Sans MS" w:cs="Comic Sans MS"/>
                <w:sz w:val="19"/>
                <w:szCs w:val="19"/>
              </w:rPr>
              <w:t>Appropriate pacing of instruction.</w:t>
            </w:r>
          </w:p>
        </w:tc>
      </w:tr>
      <w:tr w:rsidR="00EC59E9">
        <w:trPr>
          <w:trHeight w:hRule="exact" w:val="279"/>
        </w:trPr>
        <w:tc>
          <w:tcPr>
            <w:tcW w:w="2184" w:type="dxa"/>
            <w:tcBorders>
              <w:top w:val="nil"/>
              <w:left w:val="single" w:sz="4" w:space="0" w:color="auto"/>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2074" w:type="dxa"/>
            <w:tcBorders>
              <w:top w:val="nil"/>
              <w:left w:val="single" w:sz="4" w:space="0" w:color="auto"/>
              <w:bottom w:val="nil"/>
              <w:right w:val="single" w:sz="4" w:space="0" w:color="auto"/>
            </w:tcBorders>
            <w:vAlign w:val="center"/>
          </w:tcPr>
          <w:p w:rsidR="00EC59E9" w:rsidRDefault="00EC59E9">
            <w:pPr>
              <w:kinsoku w:val="0"/>
              <w:overflowPunct w:val="0"/>
              <w:spacing w:after="28" w:line="245" w:lineRule="exact"/>
              <w:ind w:left="110"/>
              <w:textAlignment w:val="baseline"/>
              <w:rPr>
                <w:rFonts w:ascii="Comic Sans MS" w:hAnsi="Comic Sans MS" w:cs="Comic Sans MS"/>
                <w:sz w:val="19"/>
                <w:szCs w:val="19"/>
              </w:rPr>
            </w:pPr>
            <w:r>
              <w:rPr>
                <w:rFonts w:ascii="Comic Sans MS" w:hAnsi="Comic Sans MS" w:cs="Comic Sans MS"/>
                <w:b/>
                <w:bCs/>
                <w:sz w:val="19"/>
                <w:szCs w:val="19"/>
              </w:rPr>
              <w:t>6D</w:t>
            </w:r>
            <w:r>
              <w:rPr>
                <w:rFonts w:ascii="Comic Sans MS" w:hAnsi="Comic Sans MS" w:cs="Comic Sans MS"/>
                <w:sz w:val="19"/>
                <w:szCs w:val="19"/>
              </w:rPr>
              <w:t>:Special</w:t>
            </w:r>
          </w:p>
        </w:tc>
        <w:tc>
          <w:tcPr>
            <w:tcW w:w="297"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3418" w:type="dxa"/>
            <w:tcBorders>
              <w:top w:val="nil"/>
              <w:left w:val="nil"/>
              <w:bottom w:val="nil"/>
              <w:right w:val="single" w:sz="4" w:space="0" w:color="auto"/>
            </w:tcBorders>
            <w:vAlign w:val="center"/>
          </w:tcPr>
          <w:p w:rsidR="00EC59E9" w:rsidRDefault="00EC59E9">
            <w:pPr>
              <w:kinsoku w:val="0"/>
              <w:overflowPunct w:val="0"/>
              <w:spacing w:after="36" w:line="237" w:lineRule="exact"/>
              <w:ind w:left="159"/>
              <w:textAlignment w:val="baseline"/>
              <w:rPr>
                <w:rFonts w:ascii="Comic Sans MS" w:hAnsi="Comic Sans MS" w:cs="Comic Sans MS"/>
                <w:sz w:val="19"/>
                <w:szCs w:val="19"/>
              </w:rPr>
            </w:pPr>
            <w:r>
              <w:rPr>
                <w:rFonts w:ascii="Comic Sans MS" w:hAnsi="Comic Sans MS" w:cs="Comic Sans MS"/>
                <w:sz w:val="19"/>
                <w:szCs w:val="19"/>
              </w:rPr>
              <w:t>determination, and individual</w:t>
            </w:r>
          </w:p>
        </w:tc>
        <w:tc>
          <w:tcPr>
            <w:tcW w:w="297" w:type="dxa"/>
            <w:tcBorders>
              <w:top w:val="nil"/>
              <w:left w:val="single" w:sz="4" w:space="0" w:color="auto"/>
              <w:bottom w:val="nil"/>
              <w:right w:val="nil"/>
            </w:tcBorders>
            <w:vAlign w:val="center"/>
          </w:tcPr>
          <w:p w:rsidR="00EC59E9" w:rsidRDefault="00EC59E9">
            <w:pPr>
              <w:kinsoku w:val="0"/>
              <w:overflowPunct w:val="0"/>
              <w:spacing w:after="66" w:line="207"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392" w:type="dxa"/>
            <w:tcBorders>
              <w:top w:val="nil"/>
              <w:left w:val="nil"/>
              <w:bottom w:val="nil"/>
              <w:right w:val="single" w:sz="4" w:space="0" w:color="auto"/>
            </w:tcBorders>
            <w:vAlign w:val="center"/>
          </w:tcPr>
          <w:p w:rsidR="00EC59E9" w:rsidRDefault="00EC59E9">
            <w:pPr>
              <w:kinsoku w:val="0"/>
              <w:overflowPunct w:val="0"/>
              <w:spacing w:after="28" w:line="245" w:lineRule="exact"/>
              <w:ind w:left="154"/>
              <w:textAlignment w:val="baseline"/>
              <w:rPr>
                <w:rFonts w:ascii="Comic Sans MS" w:hAnsi="Comic Sans MS" w:cs="Comic Sans MS"/>
                <w:spacing w:val="1"/>
                <w:sz w:val="19"/>
                <w:szCs w:val="19"/>
              </w:rPr>
            </w:pPr>
            <w:r>
              <w:rPr>
                <w:rFonts w:ascii="Comic Sans MS" w:hAnsi="Comic Sans MS" w:cs="Comic Sans MS"/>
                <w:spacing w:val="1"/>
                <w:sz w:val="19"/>
                <w:szCs w:val="19"/>
              </w:rPr>
              <w:t>Incorporates instructional technology.</w:t>
            </w:r>
          </w:p>
        </w:tc>
      </w:tr>
      <w:tr w:rsidR="00EC59E9">
        <w:trPr>
          <w:trHeight w:hRule="exact" w:val="240"/>
        </w:trPr>
        <w:tc>
          <w:tcPr>
            <w:tcW w:w="2184" w:type="dxa"/>
            <w:tcBorders>
              <w:top w:val="nil"/>
              <w:left w:val="single" w:sz="4" w:space="0" w:color="auto"/>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2074" w:type="dxa"/>
            <w:tcBorders>
              <w:top w:val="nil"/>
              <w:left w:val="single" w:sz="4" w:space="0" w:color="auto"/>
              <w:bottom w:val="nil"/>
              <w:right w:val="single" w:sz="4" w:space="0" w:color="auto"/>
            </w:tcBorders>
            <w:vAlign w:val="center"/>
          </w:tcPr>
          <w:p w:rsidR="00EC59E9" w:rsidRDefault="00EC59E9">
            <w:pPr>
              <w:kinsoku w:val="0"/>
              <w:overflowPunct w:val="0"/>
              <w:spacing w:after="12" w:line="227" w:lineRule="exact"/>
              <w:ind w:left="470"/>
              <w:textAlignment w:val="baseline"/>
              <w:rPr>
                <w:rFonts w:ascii="Comic Sans MS" w:hAnsi="Comic Sans MS" w:cs="Comic Sans MS"/>
                <w:sz w:val="19"/>
                <w:szCs w:val="19"/>
              </w:rPr>
            </w:pPr>
            <w:r>
              <w:rPr>
                <w:rFonts w:ascii="Comic Sans MS" w:hAnsi="Comic Sans MS" w:cs="Comic Sans MS"/>
                <w:sz w:val="19"/>
                <w:szCs w:val="19"/>
              </w:rPr>
              <w:t>Education</w:t>
            </w:r>
          </w:p>
        </w:tc>
        <w:tc>
          <w:tcPr>
            <w:tcW w:w="297"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3418" w:type="dxa"/>
            <w:tcBorders>
              <w:top w:val="nil"/>
              <w:left w:val="nil"/>
              <w:bottom w:val="nil"/>
              <w:right w:val="single" w:sz="4" w:space="0" w:color="auto"/>
            </w:tcBorders>
            <w:vAlign w:val="center"/>
          </w:tcPr>
          <w:p w:rsidR="00EC59E9" w:rsidRDefault="00EC59E9">
            <w:pPr>
              <w:kinsoku w:val="0"/>
              <w:overflowPunct w:val="0"/>
              <w:spacing w:after="4" w:line="235" w:lineRule="exact"/>
              <w:ind w:left="159"/>
              <w:textAlignment w:val="baseline"/>
              <w:rPr>
                <w:rFonts w:ascii="Comic Sans MS" w:hAnsi="Comic Sans MS" w:cs="Comic Sans MS"/>
                <w:sz w:val="19"/>
                <w:szCs w:val="19"/>
              </w:rPr>
            </w:pPr>
            <w:proofErr w:type="gramStart"/>
            <w:r>
              <w:rPr>
                <w:rFonts w:ascii="Comic Sans MS" w:hAnsi="Comic Sans MS" w:cs="Comic Sans MS"/>
                <w:sz w:val="19"/>
                <w:szCs w:val="19"/>
              </w:rPr>
              <w:t>accountability</w:t>
            </w:r>
            <w:proofErr w:type="gramEnd"/>
            <w:r>
              <w:rPr>
                <w:rFonts w:ascii="Comic Sans MS" w:hAnsi="Comic Sans MS" w:cs="Comic Sans MS"/>
                <w:sz w:val="19"/>
                <w:szCs w:val="19"/>
              </w:rPr>
              <w:t>.</w:t>
            </w:r>
          </w:p>
        </w:tc>
        <w:tc>
          <w:tcPr>
            <w:tcW w:w="297" w:type="dxa"/>
            <w:tcBorders>
              <w:top w:val="nil"/>
              <w:left w:val="single" w:sz="4" w:space="0" w:color="auto"/>
              <w:bottom w:val="nil"/>
              <w:right w:val="nil"/>
            </w:tcBorders>
            <w:vAlign w:val="center"/>
          </w:tcPr>
          <w:p w:rsidR="00EC59E9" w:rsidRDefault="00EC59E9">
            <w:pPr>
              <w:kinsoku w:val="0"/>
              <w:overflowPunct w:val="0"/>
              <w:spacing w:after="42" w:line="197"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392" w:type="dxa"/>
            <w:tcBorders>
              <w:top w:val="nil"/>
              <w:left w:val="nil"/>
              <w:bottom w:val="nil"/>
              <w:right w:val="single" w:sz="4" w:space="0" w:color="auto"/>
            </w:tcBorders>
            <w:vAlign w:val="center"/>
          </w:tcPr>
          <w:p w:rsidR="00EC59E9" w:rsidRDefault="00EC59E9">
            <w:pPr>
              <w:kinsoku w:val="0"/>
              <w:overflowPunct w:val="0"/>
              <w:spacing w:after="4" w:line="235" w:lineRule="exact"/>
              <w:ind w:left="154"/>
              <w:textAlignment w:val="baseline"/>
              <w:rPr>
                <w:rFonts w:ascii="Comic Sans MS" w:hAnsi="Comic Sans MS" w:cs="Comic Sans MS"/>
                <w:sz w:val="19"/>
                <w:szCs w:val="19"/>
              </w:rPr>
            </w:pPr>
            <w:r>
              <w:rPr>
                <w:rFonts w:ascii="Comic Sans MS" w:hAnsi="Comic Sans MS" w:cs="Comic Sans MS"/>
                <w:sz w:val="19"/>
                <w:szCs w:val="19"/>
              </w:rPr>
              <w:t>Use of peer supports.</w:t>
            </w:r>
          </w:p>
        </w:tc>
      </w:tr>
      <w:tr w:rsidR="00EC59E9">
        <w:trPr>
          <w:trHeight w:hRule="exact" w:val="537"/>
        </w:trPr>
        <w:tc>
          <w:tcPr>
            <w:tcW w:w="2184" w:type="dxa"/>
            <w:tcBorders>
              <w:top w:val="nil"/>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2074" w:type="dxa"/>
            <w:tcBorders>
              <w:top w:val="nil"/>
              <w:left w:val="single" w:sz="4" w:space="0" w:color="auto"/>
              <w:bottom w:val="single" w:sz="4" w:space="0" w:color="auto"/>
              <w:right w:val="single" w:sz="4" w:space="0" w:color="auto"/>
            </w:tcBorders>
          </w:tcPr>
          <w:p w:rsidR="00EC59E9" w:rsidRDefault="00EC59E9">
            <w:pPr>
              <w:kinsoku w:val="0"/>
              <w:overflowPunct w:val="0"/>
              <w:spacing w:after="12" w:line="260" w:lineRule="exact"/>
              <w:ind w:left="504" w:hanging="432"/>
              <w:textAlignment w:val="baseline"/>
              <w:rPr>
                <w:rFonts w:ascii="Comic Sans MS" w:hAnsi="Comic Sans MS" w:cs="Comic Sans MS"/>
                <w:sz w:val="19"/>
                <w:szCs w:val="19"/>
              </w:rPr>
            </w:pPr>
            <w:r>
              <w:rPr>
                <w:rFonts w:ascii="Comic Sans MS" w:hAnsi="Comic Sans MS" w:cs="Comic Sans MS"/>
                <w:b/>
                <w:bCs/>
                <w:sz w:val="19"/>
                <w:szCs w:val="19"/>
              </w:rPr>
              <w:t>7</w:t>
            </w:r>
            <w:r>
              <w:rPr>
                <w:rFonts w:ascii="Comic Sans MS" w:hAnsi="Comic Sans MS" w:cs="Comic Sans MS"/>
                <w:sz w:val="19"/>
                <w:szCs w:val="19"/>
              </w:rPr>
              <w:t>: Teaching English Learners</w:t>
            </w:r>
          </w:p>
        </w:tc>
        <w:tc>
          <w:tcPr>
            <w:tcW w:w="297" w:type="dxa"/>
            <w:tcBorders>
              <w:top w:val="nil"/>
              <w:left w:val="single" w:sz="4" w:space="0" w:color="auto"/>
              <w:bottom w:val="single" w:sz="4" w:space="0" w:color="auto"/>
              <w:right w:val="nil"/>
            </w:tcBorders>
          </w:tcPr>
          <w:p w:rsidR="00EC59E9" w:rsidRDefault="00EC59E9">
            <w:pPr>
              <w:kinsoku w:val="0"/>
              <w:overflowPunct w:val="0"/>
              <w:spacing w:after="311" w:line="221"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3418" w:type="dxa"/>
            <w:tcBorders>
              <w:top w:val="nil"/>
              <w:left w:val="nil"/>
              <w:bottom w:val="single" w:sz="4" w:space="0" w:color="auto"/>
              <w:right w:val="single" w:sz="4" w:space="0" w:color="auto"/>
            </w:tcBorders>
          </w:tcPr>
          <w:p w:rsidR="00EC59E9" w:rsidRDefault="00EC59E9">
            <w:pPr>
              <w:kinsoku w:val="0"/>
              <w:overflowPunct w:val="0"/>
              <w:spacing w:after="5" w:line="263" w:lineRule="exact"/>
              <w:ind w:left="144"/>
              <w:textAlignment w:val="baseline"/>
              <w:rPr>
                <w:rFonts w:ascii="Comic Sans MS" w:hAnsi="Comic Sans MS" w:cs="Comic Sans MS"/>
                <w:sz w:val="19"/>
                <w:szCs w:val="19"/>
              </w:rPr>
            </w:pPr>
            <w:r>
              <w:rPr>
                <w:rFonts w:ascii="Comic Sans MS" w:hAnsi="Comic Sans MS" w:cs="Comic Sans MS"/>
                <w:sz w:val="19"/>
                <w:szCs w:val="19"/>
              </w:rPr>
              <w:t>Ensuring appropriate transitional supports.</w:t>
            </w:r>
          </w:p>
        </w:tc>
        <w:tc>
          <w:tcPr>
            <w:tcW w:w="297" w:type="dxa"/>
            <w:tcBorders>
              <w:top w:val="nil"/>
              <w:left w:val="single" w:sz="4" w:space="0" w:color="auto"/>
              <w:bottom w:val="single" w:sz="4" w:space="0" w:color="auto"/>
              <w:right w:val="nil"/>
            </w:tcBorders>
          </w:tcPr>
          <w:p w:rsidR="00EC59E9" w:rsidRDefault="00EC59E9">
            <w:pPr>
              <w:kinsoku w:val="0"/>
              <w:overflowPunct w:val="0"/>
              <w:spacing w:after="311" w:line="221"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392" w:type="dxa"/>
            <w:tcBorders>
              <w:top w:val="nil"/>
              <w:left w:val="nil"/>
              <w:bottom w:val="single" w:sz="4" w:space="0" w:color="auto"/>
              <w:right w:val="single" w:sz="4" w:space="0" w:color="auto"/>
            </w:tcBorders>
          </w:tcPr>
          <w:p w:rsidR="00EC59E9" w:rsidRDefault="00EC59E9">
            <w:pPr>
              <w:kinsoku w:val="0"/>
              <w:overflowPunct w:val="0"/>
              <w:spacing w:after="12" w:line="260" w:lineRule="exact"/>
              <w:ind w:left="144" w:right="684"/>
              <w:textAlignment w:val="baseline"/>
              <w:rPr>
                <w:rFonts w:ascii="Comic Sans MS" w:hAnsi="Comic Sans MS" w:cs="Comic Sans MS"/>
                <w:sz w:val="19"/>
                <w:szCs w:val="19"/>
              </w:rPr>
            </w:pPr>
            <w:r>
              <w:rPr>
                <w:rFonts w:ascii="Comic Sans MS" w:hAnsi="Comic Sans MS" w:cs="Comic Sans MS"/>
                <w:sz w:val="19"/>
                <w:szCs w:val="19"/>
              </w:rPr>
              <w:t>Use of transitional signals and directive between activities.</w:t>
            </w:r>
          </w:p>
        </w:tc>
      </w:tr>
      <w:tr w:rsidR="00EC59E9">
        <w:trPr>
          <w:trHeight w:hRule="exact" w:val="279"/>
        </w:trPr>
        <w:tc>
          <w:tcPr>
            <w:tcW w:w="2184" w:type="dxa"/>
            <w:tcBorders>
              <w:top w:val="single" w:sz="4" w:space="0" w:color="auto"/>
              <w:left w:val="single" w:sz="4" w:space="0" w:color="auto"/>
              <w:bottom w:val="nil"/>
              <w:right w:val="single" w:sz="4" w:space="0" w:color="auto"/>
            </w:tcBorders>
            <w:vAlign w:val="center"/>
          </w:tcPr>
          <w:p w:rsidR="00EC59E9" w:rsidRDefault="00EC59E9">
            <w:pPr>
              <w:kinsoku w:val="0"/>
              <w:overflowPunct w:val="0"/>
              <w:spacing w:line="267" w:lineRule="exact"/>
              <w:ind w:left="115"/>
              <w:textAlignment w:val="baseline"/>
              <w:rPr>
                <w:rFonts w:ascii="Comic Sans MS" w:hAnsi="Comic Sans MS" w:cs="Comic Sans MS"/>
                <w:sz w:val="19"/>
                <w:szCs w:val="19"/>
              </w:rPr>
            </w:pPr>
            <w:r>
              <w:rPr>
                <w:rFonts w:ascii="Comic Sans MS" w:hAnsi="Comic Sans MS" w:cs="Comic Sans MS"/>
                <w:sz w:val="19"/>
                <w:szCs w:val="19"/>
              </w:rPr>
              <w:t>Creating and</w:t>
            </w:r>
          </w:p>
        </w:tc>
        <w:tc>
          <w:tcPr>
            <w:tcW w:w="2074" w:type="dxa"/>
            <w:tcBorders>
              <w:top w:val="single" w:sz="4" w:space="0" w:color="auto"/>
              <w:left w:val="single" w:sz="4" w:space="0" w:color="auto"/>
              <w:bottom w:val="nil"/>
              <w:right w:val="single" w:sz="4" w:space="0" w:color="auto"/>
            </w:tcBorders>
            <w:vAlign w:val="center"/>
          </w:tcPr>
          <w:p w:rsidR="00EC59E9" w:rsidRDefault="00EC59E9">
            <w:pPr>
              <w:kinsoku w:val="0"/>
              <w:overflowPunct w:val="0"/>
              <w:spacing w:after="7" w:line="261" w:lineRule="exact"/>
              <w:ind w:left="110"/>
              <w:textAlignment w:val="baseline"/>
              <w:rPr>
                <w:rFonts w:ascii="Comic Sans MS" w:hAnsi="Comic Sans MS" w:cs="Comic Sans MS"/>
                <w:sz w:val="19"/>
                <w:szCs w:val="19"/>
              </w:rPr>
            </w:pPr>
            <w:r>
              <w:rPr>
                <w:rFonts w:ascii="Comic Sans MS" w:hAnsi="Comic Sans MS" w:cs="Comic Sans MS"/>
                <w:b/>
                <w:bCs/>
                <w:sz w:val="19"/>
                <w:szCs w:val="19"/>
              </w:rPr>
              <w:t>10</w:t>
            </w:r>
            <w:r>
              <w:rPr>
                <w:rFonts w:ascii="Comic Sans MS" w:hAnsi="Comic Sans MS" w:cs="Comic Sans MS"/>
                <w:sz w:val="19"/>
                <w:szCs w:val="19"/>
              </w:rPr>
              <w:t>; Instructional</w:t>
            </w:r>
          </w:p>
        </w:tc>
        <w:tc>
          <w:tcPr>
            <w:tcW w:w="297" w:type="dxa"/>
            <w:tcBorders>
              <w:top w:val="single" w:sz="4" w:space="0" w:color="auto"/>
              <w:left w:val="single" w:sz="4" w:space="0" w:color="auto"/>
              <w:bottom w:val="nil"/>
              <w:right w:val="nil"/>
            </w:tcBorders>
            <w:vAlign w:val="center"/>
          </w:tcPr>
          <w:p w:rsidR="00EC59E9" w:rsidRDefault="00EC59E9">
            <w:pPr>
              <w:kinsoku w:val="0"/>
              <w:overflowPunct w:val="0"/>
              <w:spacing w:after="37" w:line="231"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3418" w:type="dxa"/>
            <w:tcBorders>
              <w:top w:val="single" w:sz="4" w:space="0" w:color="auto"/>
              <w:left w:val="nil"/>
              <w:bottom w:val="nil"/>
              <w:right w:val="single" w:sz="4" w:space="0" w:color="auto"/>
            </w:tcBorders>
            <w:vAlign w:val="center"/>
          </w:tcPr>
          <w:p w:rsidR="00EC59E9" w:rsidRDefault="00EC59E9">
            <w:pPr>
              <w:kinsoku w:val="0"/>
              <w:overflowPunct w:val="0"/>
              <w:spacing w:after="7" w:line="261" w:lineRule="exact"/>
              <w:ind w:left="159"/>
              <w:textAlignment w:val="baseline"/>
              <w:rPr>
                <w:rFonts w:ascii="Comic Sans MS" w:hAnsi="Comic Sans MS" w:cs="Comic Sans MS"/>
                <w:sz w:val="19"/>
                <w:szCs w:val="19"/>
              </w:rPr>
            </w:pPr>
            <w:r>
              <w:rPr>
                <w:rFonts w:ascii="Comic Sans MS" w:hAnsi="Comic Sans MS" w:cs="Comic Sans MS"/>
                <w:sz w:val="19"/>
                <w:szCs w:val="19"/>
              </w:rPr>
              <w:t>Uses interventions that are</w:t>
            </w:r>
          </w:p>
        </w:tc>
        <w:tc>
          <w:tcPr>
            <w:tcW w:w="297" w:type="dxa"/>
            <w:tcBorders>
              <w:top w:val="single" w:sz="4" w:space="0" w:color="auto"/>
              <w:left w:val="single" w:sz="4" w:space="0" w:color="auto"/>
              <w:bottom w:val="nil"/>
              <w:right w:val="nil"/>
            </w:tcBorders>
            <w:vAlign w:val="center"/>
          </w:tcPr>
          <w:p w:rsidR="00EC59E9" w:rsidRDefault="00EC59E9">
            <w:pPr>
              <w:kinsoku w:val="0"/>
              <w:overflowPunct w:val="0"/>
              <w:spacing w:after="37" w:line="231"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392" w:type="dxa"/>
            <w:tcBorders>
              <w:top w:val="single" w:sz="4" w:space="0" w:color="auto"/>
              <w:left w:val="nil"/>
              <w:bottom w:val="nil"/>
              <w:right w:val="single" w:sz="4" w:space="0" w:color="auto"/>
            </w:tcBorders>
            <w:vAlign w:val="center"/>
          </w:tcPr>
          <w:p w:rsidR="00EC59E9" w:rsidRDefault="00EC59E9">
            <w:pPr>
              <w:kinsoku w:val="0"/>
              <w:overflowPunct w:val="0"/>
              <w:spacing w:line="267" w:lineRule="exact"/>
              <w:ind w:left="154"/>
              <w:textAlignment w:val="baseline"/>
              <w:rPr>
                <w:rFonts w:ascii="Comic Sans MS" w:hAnsi="Comic Sans MS" w:cs="Comic Sans MS"/>
                <w:sz w:val="19"/>
                <w:szCs w:val="19"/>
              </w:rPr>
            </w:pPr>
            <w:r>
              <w:rPr>
                <w:rFonts w:ascii="Comic Sans MS" w:hAnsi="Comic Sans MS" w:cs="Comic Sans MS"/>
                <w:sz w:val="19"/>
                <w:szCs w:val="19"/>
              </w:rPr>
              <w:t>Development of a trusting and professional</w:t>
            </w:r>
          </w:p>
        </w:tc>
      </w:tr>
      <w:tr w:rsidR="00EC59E9">
        <w:trPr>
          <w:trHeight w:hRule="exact" w:val="269"/>
        </w:trPr>
        <w:tc>
          <w:tcPr>
            <w:tcW w:w="2184" w:type="dxa"/>
            <w:tcBorders>
              <w:top w:val="nil"/>
              <w:left w:val="single" w:sz="4" w:space="0" w:color="auto"/>
              <w:bottom w:val="nil"/>
              <w:right w:val="single" w:sz="4" w:space="0" w:color="auto"/>
            </w:tcBorders>
            <w:vAlign w:val="center"/>
          </w:tcPr>
          <w:p w:rsidR="00EC59E9" w:rsidRDefault="00EC59E9">
            <w:pPr>
              <w:kinsoku w:val="0"/>
              <w:overflowPunct w:val="0"/>
              <w:spacing w:after="4" w:line="259" w:lineRule="exact"/>
              <w:ind w:left="115"/>
              <w:textAlignment w:val="baseline"/>
              <w:rPr>
                <w:rFonts w:ascii="Comic Sans MS" w:hAnsi="Comic Sans MS" w:cs="Comic Sans MS"/>
                <w:sz w:val="19"/>
                <w:szCs w:val="19"/>
              </w:rPr>
            </w:pPr>
            <w:r>
              <w:rPr>
                <w:rFonts w:ascii="Comic Sans MS" w:hAnsi="Comic Sans MS" w:cs="Comic Sans MS"/>
                <w:sz w:val="19"/>
                <w:szCs w:val="19"/>
              </w:rPr>
              <w:t>Maintaining Effective</w:t>
            </w:r>
          </w:p>
        </w:tc>
        <w:tc>
          <w:tcPr>
            <w:tcW w:w="2074" w:type="dxa"/>
            <w:tcBorders>
              <w:top w:val="nil"/>
              <w:left w:val="single" w:sz="4" w:space="0" w:color="auto"/>
              <w:bottom w:val="nil"/>
              <w:right w:val="single" w:sz="4" w:space="0" w:color="auto"/>
            </w:tcBorders>
            <w:vAlign w:val="center"/>
          </w:tcPr>
          <w:p w:rsidR="00EC59E9" w:rsidRDefault="00EC59E9">
            <w:pPr>
              <w:kinsoku w:val="0"/>
              <w:overflowPunct w:val="0"/>
              <w:spacing w:after="12" w:line="251" w:lineRule="exact"/>
              <w:ind w:left="470"/>
              <w:textAlignment w:val="baseline"/>
              <w:rPr>
                <w:rFonts w:ascii="Comic Sans MS" w:hAnsi="Comic Sans MS" w:cs="Comic Sans MS"/>
                <w:sz w:val="19"/>
                <w:szCs w:val="19"/>
              </w:rPr>
            </w:pPr>
            <w:r>
              <w:rPr>
                <w:rFonts w:ascii="Comic Sans MS" w:hAnsi="Comic Sans MS" w:cs="Comic Sans MS"/>
                <w:sz w:val="19"/>
                <w:szCs w:val="19"/>
              </w:rPr>
              <w:t>Time</w:t>
            </w:r>
          </w:p>
        </w:tc>
        <w:tc>
          <w:tcPr>
            <w:tcW w:w="297"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3418" w:type="dxa"/>
            <w:tcBorders>
              <w:top w:val="nil"/>
              <w:left w:val="nil"/>
              <w:bottom w:val="nil"/>
              <w:right w:val="single" w:sz="4" w:space="0" w:color="auto"/>
            </w:tcBorders>
            <w:vAlign w:val="center"/>
          </w:tcPr>
          <w:p w:rsidR="00EC59E9" w:rsidRDefault="00EC59E9">
            <w:pPr>
              <w:kinsoku w:val="0"/>
              <w:overflowPunct w:val="0"/>
              <w:spacing w:after="4" w:line="259" w:lineRule="exact"/>
              <w:ind w:left="159"/>
              <w:textAlignment w:val="baseline"/>
              <w:rPr>
                <w:rFonts w:ascii="Comic Sans MS" w:hAnsi="Comic Sans MS" w:cs="Comic Sans MS"/>
                <w:sz w:val="19"/>
                <w:szCs w:val="19"/>
              </w:rPr>
            </w:pPr>
            <w:r>
              <w:rPr>
                <w:rFonts w:ascii="Comic Sans MS" w:hAnsi="Comic Sans MS" w:cs="Comic Sans MS"/>
                <w:sz w:val="19"/>
                <w:szCs w:val="19"/>
              </w:rPr>
              <w:t>positive, and respectful of all</w:t>
            </w:r>
          </w:p>
        </w:tc>
        <w:tc>
          <w:tcPr>
            <w:tcW w:w="297"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4392" w:type="dxa"/>
            <w:tcBorders>
              <w:top w:val="nil"/>
              <w:left w:val="nil"/>
              <w:bottom w:val="nil"/>
              <w:right w:val="single" w:sz="4" w:space="0" w:color="auto"/>
            </w:tcBorders>
            <w:vAlign w:val="center"/>
          </w:tcPr>
          <w:p w:rsidR="00EC59E9" w:rsidRDefault="00EC59E9">
            <w:pPr>
              <w:kinsoku w:val="0"/>
              <w:overflowPunct w:val="0"/>
              <w:spacing w:after="4" w:line="259" w:lineRule="exact"/>
              <w:ind w:left="154"/>
              <w:textAlignment w:val="baseline"/>
              <w:rPr>
                <w:rFonts w:ascii="Comic Sans MS" w:hAnsi="Comic Sans MS" w:cs="Comic Sans MS"/>
                <w:spacing w:val="1"/>
                <w:sz w:val="19"/>
                <w:szCs w:val="19"/>
              </w:rPr>
            </w:pPr>
            <w:proofErr w:type="gramStart"/>
            <w:r>
              <w:rPr>
                <w:rFonts w:ascii="Comic Sans MS" w:hAnsi="Comic Sans MS" w:cs="Comic Sans MS"/>
                <w:spacing w:val="1"/>
                <w:sz w:val="19"/>
                <w:szCs w:val="19"/>
              </w:rPr>
              <w:t>teacher</w:t>
            </w:r>
            <w:proofErr w:type="gramEnd"/>
            <w:r>
              <w:rPr>
                <w:rFonts w:ascii="Comic Sans MS" w:hAnsi="Comic Sans MS" w:cs="Comic Sans MS"/>
                <w:spacing w:val="1"/>
                <w:sz w:val="19"/>
                <w:szCs w:val="19"/>
              </w:rPr>
              <w:t xml:space="preserve"> relationship with students.</w:t>
            </w:r>
          </w:p>
        </w:tc>
      </w:tr>
      <w:tr w:rsidR="00EC59E9">
        <w:trPr>
          <w:trHeight w:hRule="exact" w:val="264"/>
        </w:trPr>
        <w:tc>
          <w:tcPr>
            <w:tcW w:w="2184" w:type="dxa"/>
            <w:tcBorders>
              <w:top w:val="nil"/>
              <w:left w:val="single" w:sz="4" w:space="0" w:color="auto"/>
              <w:bottom w:val="nil"/>
              <w:right w:val="single" w:sz="4" w:space="0" w:color="auto"/>
            </w:tcBorders>
            <w:vAlign w:val="center"/>
          </w:tcPr>
          <w:p w:rsidR="00EC59E9" w:rsidRDefault="00EC59E9">
            <w:pPr>
              <w:kinsoku w:val="0"/>
              <w:overflowPunct w:val="0"/>
              <w:spacing w:after="7" w:line="246" w:lineRule="exact"/>
              <w:ind w:left="115"/>
              <w:textAlignment w:val="baseline"/>
              <w:rPr>
                <w:rFonts w:ascii="Comic Sans MS" w:hAnsi="Comic Sans MS" w:cs="Comic Sans MS"/>
                <w:sz w:val="19"/>
                <w:szCs w:val="19"/>
              </w:rPr>
            </w:pPr>
            <w:r>
              <w:rPr>
                <w:rFonts w:ascii="Comic Sans MS" w:hAnsi="Comic Sans MS" w:cs="Comic Sans MS"/>
                <w:sz w:val="19"/>
                <w:szCs w:val="19"/>
              </w:rPr>
              <w:t>Environments for</w:t>
            </w:r>
          </w:p>
        </w:tc>
        <w:tc>
          <w:tcPr>
            <w:tcW w:w="2074" w:type="dxa"/>
            <w:tcBorders>
              <w:top w:val="nil"/>
              <w:left w:val="single" w:sz="4" w:space="0" w:color="auto"/>
              <w:bottom w:val="nil"/>
              <w:right w:val="single" w:sz="4" w:space="0" w:color="auto"/>
            </w:tcBorders>
            <w:vAlign w:val="center"/>
          </w:tcPr>
          <w:p w:rsidR="00EC59E9" w:rsidRDefault="00EC59E9">
            <w:pPr>
              <w:kinsoku w:val="0"/>
              <w:overflowPunct w:val="0"/>
              <w:spacing w:after="7" w:line="246" w:lineRule="exact"/>
              <w:ind w:left="110"/>
              <w:textAlignment w:val="baseline"/>
              <w:rPr>
                <w:rFonts w:ascii="Comic Sans MS" w:hAnsi="Comic Sans MS" w:cs="Comic Sans MS"/>
                <w:spacing w:val="-1"/>
                <w:sz w:val="19"/>
                <w:szCs w:val="19"/>
              </w:rPr>
            </w:pPr>
            <w:r>
              <w:rPr>
                <w:rFonts w:ascii="Comic Sans MS" w:hAnsi="Comic Sans MS" w:cs="Comic Sans MS"/>
                <w:b/>
                <w:bCs/>
                <w:spacing w:val="-1"/>
                <w:sz w:val="19"/>
                <w:szCs w:val="19"/>
              </w:rPr>
              <w:t xml:space="preserve">11: </w:t>
            </w:r>
            <w:r>
              <w:rPr>
                <w:rFonts w:ascii="Comic Sans MS" w:hAnsi="Comic Sans MS" w:cs="Comic Sans MS"/>
                <w:spacing w:val="-1"/>
                <w:sz w:val="19"/>
                <w:szCs w:val="19"/>
              </w:rPr>
              <w:t>Social</w:t>
            </w:r>
          </w:p>
        </w:tc>
        <w:tc>
          <w:tcPr>
            <w:tcW w:w="297"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3418" w:type="dxa"/>
            <w:tcBorders>
              <w:top w:val="nil"/>
              <w:left w:val="nil"/>
              <w:bottom w:val="nil"/>
              <w:right w:val="single" w:sz="4" w:space="0" w:color="auto"/>
            </w:tcBorders>
            <w:vAlign w:val="center"/>
          </w:tcPr>
          <w:p w:rsidR="00EC59E9" w:rsidRDefault="00EC59E9">
            <w:pPr>
              <w:kinsoku w:val="0"/>
              <w:overflowPunct w:val="0"/>
              <w:spacing w:after="7" w:line="246" w:lineRule="exact"/>
              <w:ind w:left="159"/>
              <w:textAlignment w:val="baseline"/>
              <w:rPr>
                <w:rFonts w:ascii="Comic Sans MS" w:hAnsi="Comic Sans MS" w:cs="Comic Sans MS"/>
                <w:sz w:val="19"/>
                <w:szCs w:val="19"/>
              </w:rPr>
            </w:pPr>
            <w:proofErr w:type="gramStart"/>
            <w:r>
              <w:rPr>
                <w:rFonts w:ascii="Comic Sans MS" w:hAnsi="Comic Sans MS" w:cs="Comic Sans MS"/>
                <w:sz w:val="19"/>
                <w:szCs w:val="19"/>
              </w:rPr>
              <w:t>students</w:t>
            </w:r>
            <w:proofErr w:type="gramEnd"/>
            <w:r>
              <w:rPr>
                <w:rFonts w:ascii="Comic Sans MS" w:hAnsi="Comic Sans MS" w:cs="Comic Sans MS"/>
                <w:sz w:val="19"/>
                <w:szCs w:val="19"/>
              </w:rPr>
              <w:t>.</w:t>
            </w:r>
          </w:p>
        </w:tc>
        <w:tc>
          <w:tcPr>
            <w:tcW w:w="297" w:type="dxa"/>
            <w:tcBorders>
              <w:top w:val="nil"/>
              <w:left w:val="single" w:sz="4" w:space="0" w:color="auto"/>
              <w:bottom w:val="nil"/>
              <w:right w:val="nil"/>
            </w:tcBorders>
            <w:vAlign w:val="center"/>
          </w:tcPr>
          <w:p w:rsidR="00EC59E9" w:rsidRDefault="00EC59E9">
            <w:pPr>
              <w:kinsoku w:val="0"/>
              <w:overflowPunct w:val="0"/>
              <w:spacing w:after="37" w:line="216"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392" w:type="dxa"/>
            <w:tcBorders>
              <w:top w:val="nil"/>
              <w:left w:val="nil"/>
              <w:bottom w:val="nil"/>
              <w:right w:val="single" w:sz="4" w:space="0" w:color="auto"/>
            </w:tcBorders>
            <w:vAlign w:val="center"/>
          </w:tcPr>
          <w:p w:rsidR="00EC59E9" w:rsidRDefault="00EC59E9">
            <w:pPr>
              <w:kinsoku w:val="0"/>
              <w:overflowPunct w:val="0"/>
              <w:spacing w:line="253" w:lineRule="exact"/>
              <w:ind w:left="154"/>
              <w:textAlignment w:val="baseline"/>
              <w:rPr>
                <w:rFonts w:ascii="Comic Sans MS" w:hAnsi="Comic Sans MS" w:cs="Comic Sans MS"/>
                <w:spacing w:val="1"/>
                <w:sz w:val="19"/>
                <w:szCs w:val="19"/>
              </w:rPr>
            </w:pPr>
            <w:r>
              <w:rPr>
                <w:rFonts w:ascii="Comic Sans MS" w:hAnsi="Comic Sans MS" w:cs="Comic Sans MS"/>
                <w:spacing w:val="1"/>
                <w:sz w:val="19"/>
                <w:szCs w:val="19"/>
              </w:rPr>
              <w:t>Development of a classroom system that</w:t>
            </w:r>
          </w:p>
        </w:tc>
      </w:tr>
      <w:tr w:rsidR="00EC59E9">
        <w:trPr>
          <w:trHeight w:hRule="exact" w:val="532"/>
        </w:trPr>
        <w:tc>
          <w:tcPr>
            <w:tcW w:w="2184" w:type="dxa"/>
            <w:tcBorders>
              <w:top w:val="nil"/>
              <w:left w:val="single" w:sz="4" w:space="0" w:color="auto"/>
              <w:bottom w:val="nil"/>
              <w:right w:val="single" w:sz="4" w:space="0" w:color="auto"/>
            </w:tcBorders>
          </w:tcPr>
          <w:p w:rsidR="00EC59E9" w:rsidRDefault="00EC59E9">
            <w:pPr>
              <w:kinsoku w:val="0"/>
              <w:overflowPunct w:val="0"/>
              <w:spacing w:after="264" w:line="258" w:lineRule="exact"/>
              <w:ind w:left="115"/>
              <w:textAlignment w:val="baseline"/>
              <w:rPr>
                <w:rFonts w:ascii="Comic Sans MS" w:hAnsi="Comic Sans MS" w:cs="Comic Sans MS"/>
                <w:sz w:val="19"/>
                <w:szCs w:val="19"/>
              </w:rPr>
            </w:pPr>
            <w:r>
              <w:rPr>
                <w:rFonts w:ascii="Comic Sans MS" w:hAnsi="Comic Sans MS" w:cs="Comic Sans MS"/>
                <w:sz w:val="19"/>
                <w:szCs w:val="19"/>
              </w:rPr>
              <w:t>Student Learning</w:t>
            </w:r>
          </w:p>
        </w:tc>
        <w:tc>
          <w:tcPr>
            <w:tcW w:w="2074" w:type="dxa"/>
            <w:tcBorders>
              <w:top w:val="nil"/>
              <w:left w:val="single" w:sz="4" w:space="0" w:color="auto"/>
              <w:bottom w:val="nil"/>
              <w:right w:val="single" w:sz="4" w:space="0" w:color="auto"/>
            </w:tcBorders>
          </w:tcPr>
          <w:p w:rsidR="00EC59E9" w:rsidRDefault="00EC59E9">
            <w:pPr>
              <w:kinsoku w:val="0"/>
              <w:overflowPunct w:val="0"/>
              <w:spacing w:after="271" w:line="251" w:lineRule="exact"/>
              <w:ind w:left="470"/>
              <w:textAlignment w:val="baseline"/>
              <w:rPr>
                <w:rFonts w:ascii="Comic Sans MS" w:hAnsi="Comic Sans MS" w:cs="Comic Sans MS"/>
                <w:sz w:val="19"/>
                <w:szCs w:val="19"/>
              </w:rPr>
            </w:pPr>
            <w:r>
              <w:rPr>
                <w:rFonts w:ascii="Comic Sans MS" w:hAnsi="Comic Sans MS" w:cs="Comic Sans MS"/>
                <w:sz w:val="19"/>
                <w:szCs w:val="19"/>
              </w:rPr>
              <w:t>Environment</w:t>
            </w:r>
          </w:p>
        </w:tc>
        <w:tc>
          <w:tcPr>
            <w:tcW w:w="297" w:type="dxa"/>
            <w:tcBorders>
              <w:top w:val="nil"/>
              <w:left w:val="single" w:sz="4" w:space="0" w:color="auto"/>
              <w:bottom w:val="nil"/>
              <w:right w:val="nil"/>
            </w:tcBorders>
          </w:tcPr>
          <w:p w:rsidR="00EC59E9" w:rsidRDefault="00EC59E9">
            <w:pPr>
              <w:kinsoku w:val="0"/>
              <w:overflowPunct w:val="0"/>
              <w:spacing w:after="301" w:line="221"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3418" w:type="dxa"/>
            <w:tcBorders>
              <w:top w:val="nil"/>
              <w:left w:val="nil"/>
              <w:bottom w:val="nil"/>
              <w:right w:val="single" w:sz="4" w:space="0" w:color="auto"/>
            </w:tcBorders>
          </w:tcPr>
          <w:p w:rsidR="00EC59E9" w:rsidRDefault="00EC59E9">
            <w:pPr>
              <w:kinsoku w:val="0"/>
              <w:overflowPunct w:val="0"/>
              <w:spacing w:line="261" w:lineRule="exact"/>
              <w:ind w:left="144"/>
              <w:textAlignment w:val="baseline"/>
              <w:rPr>
                <w:rFonts w:ascii="Comic Sans MS" w:hAnsi="Comic Sans MS" w:cs="Comic Sans MS"/>
                <w:sz w:val="19"/>
                <w:szCs w:val="19"/>
              </w:rPr>
            </w:pPr>
            <w:r>
              <w:rPr>
                <w:rFonts w:ascii="Comic Sans MS" w:hAnsi="Comic Sans MS" w:cs="Comic Sans MS"/>
                <w:sz w:val="19"/>
                <w:szCs w:val="19"/>
              </w:rPr>
              <w:t>Designs and implements positive Behavior Support plans as needed.</w:t>
            </w:r>
          </w:p>
        </w:tc>
        <w:tc>
          <w:tcPr>
            <w:tcW w:w="297"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4392" w:type="dxa"/>
            <w:tcBorders>
              <w:top w:val="nil"/>
              <w:left w:val="nil"/>
              <w:bottom w:val="nil"/>
              <w:right w:val="single" w:sz="4" w:space="0" w:color="auto"/>
            </w:tcBorders>
          </w:tcPr>
          <w:p w:rsidR="00EC59E9" w:rsidRDefault="00EC59E9">
            <w:pPr>
              <w:kinsoku w:val="0"/>
              <w:overflowPunct w:val="0"/>
              <w:spacing w:after="2" w:line="260" w:lineRule="exact"/>
              <w:ind w:left="144" w:right="684"/>
              <w:textAlignment w:val="baseline"/>
              <w:rPr>
                <w:rFonts w:ascii="Comic Sans MS" w:hAnsi="Comic Sans MS" w:cs="Comic Sans MS"/>
                <w:sz w:val="19"/>
                <w:szCs w:val="19"/>
              </w:rPr>
            </w:pPr>
            <w:proofErr w:type="gramStart"/>
            <w:r>
              <w:rPr>
                <w:rFonts w:ascii="Comic Sans MS" w:hAnsi="Comic Sans MS" w:cs="Comic Sans MS"/>
                <w:sz w:val="19"/>
                <w:szCs w:val="19"/>
              </w:rPr>
              <w:t>establishes</w:t>
            </w:r>
            <w:proofErr w:type="gramEnd"/>
            <w:r>
              <w:rPr>
                <w:rFonts w:ascii="Comic Sans MS" w:hAnsi="Comic Sans MS" w:cs="Comic Sans MS"/>
                <w:sz w:val="19"/>
                <w:szCs w:val="19"/>
              </w:rPr>
              <w:t xml:space="preserve"> and maintains standards for behavior.</w:t>
            </w:r>
          </w:p>
        </w:tc>
      </w:tr>
      <w:tr w:rsidR="00EC59E9">
        <w:trPr>
          <w:trHeight w:hRule="exact" w:val="538"/>
        </w:trPr>
        <w:tc>
          <w:tcPr>
            <w:tcW w:w="2184" w:type="dxa"/>
            <w:tcBorders>
              <w:top w:val="nil"/>
              <w:left w:val="single" w:sz="4" w:space="0" w:color="auto"/>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2074" w:type="dxa"/>
            <w:tcBorders>
              <w:top w:val="nil"/>
              <w:left w:val="single" w:sz="4" w:space="0" w:color="auto"/>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297"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3418" w:type="dxa"/>
            <w:tcBorders>
              <w:top w:val="nil"/>
              <w:left w:val="nil"/>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297" w:type="dxa"/>
            <w:tcBorders>
              <w:top w:val="nil"/>
              <w:left w:val="single" w:sz="4" w:space="0" w:color="auto"/>
              <w:bottom w:val="nil"/>
              <w:right w:val="nil"/>
            </w:tcBorders>
          </w:tcPr>
          <w:p w:rsidR="00EC59E9" w:rsidRDefault="00EC59E9">
            <w:pPr>
              <w:kinsoku w:val="0"/>
              <w:overflowPunct w:val="0"/>
              <w:spacing w:after="315" w:line="222"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392" w:type="dxa"/>
            <w:tcBorders>
              <w:top w:val="nil"/>
              <w:left w:val="nil"/>
              <w:bottom w:val="nil"/>
              <w:right w:val="single" w:sz="4" w:space="0" w:color="auto"/>
            </w:tcBorders>
          </w:tcPr>
          <w:p w:rsidR="00EC59E9" w:rsidRDefault="00EC59E9">
            <w:pPr>
              <w:kinsoku w:val="0"/>
              <w:overflowPunct w:val="0"/>
              <w:spacing w:after="9" w:line="264" w:lineRule="exact"/>
              <w:ind w:left="144" w:right="288"/>
              <w:textAlignment w:val="baseline"/>
              <w:rPr>
                <w:rFonts w:ascii="Comic Sans MS" w:hAnsi="Comic Sans MS" w:cs="Comic Sans MS"/>
                <w:sz w:val="19"/>
                <w:szCs w:val="19"/>
              </w:rPr>
            </w:pPr>
            <w:r>
              <w:rPr>
                <w:rFonts w:ascii="Comic Sans MS" w:hAnsi="Comic Sans MS" w:cs="Comic Sans MS"/>
                <w:sz w:val="19"/>
                <w:szCs w:val="19"/>
              </w:rPr>
              <w:t>Use of cooperative structures to promote social development, and group responsibility.</w:t>
            </w:r>
          </w:p>
        </w:tc>
      </w:tr>
      <w:tr w:rsidR="00EC59E9">
        <w:trPr>
          <w:trHeight w:hRule="exact" w:val="802"/>
        </w:trPr>
        <w:tc>
          <w:tcPr>
            <w:tcW w:w="2184" w:type="dxa"/>
            <w:tcBorders>
              <w:top w:val="nil"/>
              <w:left w:val="single" w:sz="4" w:space="0" w:color="auto"/>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2074" w:type="dxa"/>
            <w:tcBorders>
              <w:top w:val="nil"/>
              <w:left w:val="single" w:sz="4" w:space="0" w:color="auto"/>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297"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3418" w:type="dxa"/>
            <w:tcBorders>
              <w:top w:val="nil"/>
              <w:left w:val="nil"/>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297" w:type="dxa"/>
            <w:tcBorders>
              <w:top w:val="nil"/>
              <w:left w:val="single" w:sz="4" w:space="0" w:color="auto"/>
              <w:bottom w:val="nil"/>
              <w:right w:val="nil"/>
            </w:tcBorders>
          </w:tcPr>
          <w:p w:rsidR="00EC59E9" w:rsidRDefault="00EC59E9">
            <w:pPr>
              <w:kinsoku w:val="0"/>
              <w:overflowPunct w:val="0"/>
              <w:spacing w:after="570" w:line="221"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392" w:type="dxa"/>
            <w:tcBorders>
              <w:top w:val="nil"/>
              <w:left w:val="nil"/>
              <w:bottom w:val="nil"/>
              <w:right w:val="single" w:sz="4" w:space="0" w:color="auto"/>
            </w:tcBorders>
          </w:tcPr>
          <w:p w:rsidR="00EC59E9" w:rsidRDefault="00EC59E9">
            <w:pPr>
              <w:kinsoku w:val="0"/>
              <w:overflowPunct w:val="0"/>
              <w:spacing w:line="263" w:lineRule="exact"/>
              <w:ind w:left="144" w:right="396"/>
              <w:textAlignment w:val="baseline"/>
              <w:rPr>
                <w:rFonts w:ascii="Comic Sans MS" w:hAnsi="Comic Sans MS" w:cs="Comic Sans MS"/>
                <w:sz w:val="19"/>
                <w:szCs w:val="19"/>
              </w:rPr>
            </w:pPr>
            <w:r>
              <w:rPr>
                <w:rFonts w:ascii="Comic Sans MS" w:hAnsi="Comic Sans MS" w:cs="Comic Sans MS"/>
                <w:sz w:val="19"/>
                <w:szCs w:val="19"/>
              </w:rPr>
              <w:t>Use of heterogeneous grouping to promote fairness and respect and promote social justice.</w:t>
            </w:r>
          </w:p>
        </w:tc>
      </w:tr>
      <w:tr w:rsidR="00EC59E9" w:rsidTr="0027240D">
        <w:trPr>
          <w:trHeight w:hRule="exact" w:val="1129"/>
        </w:trPr>
        <w:tc>
          <w:tcPr>
            <w:tcW w:w="2184" w:type="dxa"/>
            <w:tcBorders>
              <w:top w:val="nil"/>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2074" w:type="dxa"/>
            <w:tcBorders>
              <w:top w:val="nil"/>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297" w:type="dxa"/>
            <w:tcBorders>
              <w:top w:val="nil"/>
              <w:left w:val="single" w:sz="4" w:space="0" w:color="auto"/>
              <w:bottom w:val="single" w:sz="4" w:space="0" w:color="auto"/>
              <w:right w:val="nil"/>
            </w:tcBorders>
          </w:tcPr>
          <w:p w:rsidR="00EC59E9" w:rsidRDefault="00EC59E9">
            <w:pPr>
              <w:kinsoku w:val="0"/>
              <w:overflowPunct w:val="0"/>
              <w:textAlignment w:val="baseline"/>
              <w:rPr>
                <w:rFonts w:ascii="Comic Sans MS" w:hAnsi="Comic Sans MS" w:cs="Comic Sans MS"/>
              </w:rPr>
            </w:pPr>
          </w:p>
        </w:tc>
        <w:tc>
          <w:tcPr>
            <w:tcW w:w="3418" w:type="dxa"/>
            <w:tcBorders>
              <w:top w:val="nil"/>
              <w:left w:val="nil"/>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297" w:type="dxa"/>
            <w:tcBorders>
              <w:top w:val="nil"/>
              <w:left w:val="single" w:sz="4" w:space="0" w:color="auto"/>
              <w:bottom w:val="single" w:sz="4" w:space="0" w:color="auto"/>
              <w:right w:val="nil"/>
            </w:tcBorders>
          </w:tcPr>
          <w:p w:rsidR="00EC59E9" w:rsidRDefault="00EC59E9">
            <w:pPr>
              <w:kinsoku w:val="0"/>
              <w:overflowPunct w:val="0"/>
              <w:spacing w:after="575" w:line="221"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392" w:type="dxa"/>
            <w:tcBorders>
              <w:top w:val="nil"/>
              <w:left w:val="nil"/>
              <w:bottom w:val="single" w:sz="4" w:space="0" w:color="auto"/>
              <w:right w:val="single" w:sz="4" w:space="0" w:color="auto"/>
            </w:tcBorders>
          </w:tcPr>
          <w:p w:rsidR="00EC59E9" w:rsidRDefault="00EC59E9">
            <w:pPr>
              <w:kinsoku w:val="0"/>
              <w:overflowPunct w:val="0"/>
              <w:spacing w:line="265" w:lineRule="exact"/>
              <w:ind w:left="144" w:right="288"/>
              <w:textAlignment w:val="baseline"/>
              <w:rPr>
                <w:rFonts w:ascii="Comic Sans MS" w:hAnsi="Comic Sans MS" w:cs="Comic Sans MS"/>
                <w:sz w:val="19"/>
                <w:szCs w:val="19"/>
              </w:rPr>
            </w:pPr>
            <w:r>
              <w:rPr>
                <w:rFonts w:ascii="Comic Sans MS" w:hAnsi="Comic Sans MS" w:cs="Comic Sans MS"/>
                <w:sz w:val="19"/>
                <w:szCs w:val="19"/>
              </w:rPr>
              <w:t>Use of proximity teaching, voice modulation, facial expressions, and planned ignoring for classroom management.</w:t>
            </w:r>
          </w:p>
        </w:tc>
      </w:tr>
    </w:tbl>
    <w:p w:rsidR="00EC59E9" w:rsidRDefault="00EC59E9">
      <w:pPr>
        <w:sectPr w:rsidR="00EC59E9">
          <w:pgSz w:w="15840" w:h="12240" w:orient="landscape"/>
          <w:pgMar w:top="1940" w:right="1888" w:bottom="807" w:left="1272" w:header="720" w:footer="720" w:gutter="0"/>
          <w:cols w:space="720"/>
          <w:noEndnote/>
        </w:sectPr>
      </w:pPr>
    </w:p>
    <w:p w:rsidR="00EC59E9" w:rsidRDefault="00EC59E9">
      <w:pPr>
        <w:kinsoku w:val="0"/>
        <w:overflowPunct w:val="0"/>
        <w:spacing w:before="11" w:line="261" w:lineRule="exact"/>
        <w:jc w:val="center"/>
        <w:textAlignment w:val="baseline"/>
        <w:rPr>
          <w:rFonts w:ascii="Comic Sans MS" w:hAnsi="Comic Sans MS" w:cs="Comic Sans MS"/>
          <w:b/>
          <w:bCs/>
          <w:spacing w:val="1"/>
          <w:sz w:val="19"/>
          <w:szCs w:val="19"/>
        </w:rPr>
      </w:pPr>
      <w:r>
        <w:rPr>
          <w:rFonts w:ascii="Comic Sans MS" w:hAnsi="Comic Sans MS" w:cs="Comic Sans MS"/>
          <w:b/>
          <w:bCs/>
          <w:spacing w:val="1"/>
          <w:sz w:val="19"/>
          <w:szCs w:val="19"/>
        </w:rPr>
        <w:lastRenderedPageBreak/>
        <w:t>Special Educator Co-Teaching Instructional Strategies and Competencies</w:t>
      </w:r>
    </w:p>
    <w:tbl>
      <w:tblPr>
        <w:tblW w:w="12996" w:type="dxa"/>
        <w:tblInd w:w="14" w:type="dxa"/>
        <w:tblLayout w:type="fixed"/>
        <w:tblCellMar>
          <w:left w:w="0" w:type="dxa"/>
          <w:right w:w="0" w:type="dxa"/>
        </w:tblCellMar>
        <w:tblLook w:val="0000" w:firstRow="0" w:lastRow="0" w:firstColumn="0" w:lastColumn="0" w:noHBand="0" w:noVBand="0"/>
      </w:tblPr>
      <w:tblGrid>
        <w:gridCol w:w="2241"/>
        <w:gridCol w:w="2129"/>
        <w:gridCol w:w="305"/>
        <w:gridCol w:w="3508"/>
        <w:gridCol w:w="305"/>
        <w:gridCol w:w="4508"/>
      </w:tblGrid>
      <w:tr w:rsidR="00EC59E9" w:rsidTr="007C176A">
        <w:trPr>
          <w:trHeight w:hRule="exact" w:val="1108"/>
        </w:trPr>
        <w:tc>
          <w:tcPr>
            <w:tcW w:w="2241"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66" w:lineRule="exact"/>
              <w:ind w:left="72"/>
              <w:textAlignment w:val="baseline"/>
              <w:rPr>
                <w:rFonts w:ascii="Comic Sans MS" w:hAnsi="Comic Sans MS" w:cs="Comic Sans MS"/>
                <w:b/>
                <w:bCs/>
                <w:sz w:val="19"/>
                <w:szCs w:val="19"/>
              </w:rPr>
            </w:pPr>
            <w:r>
              <w:rPr>
                <w:rFonts w:ascii="Comic Sans MS" w:hAnsi="Comic Sans MS" w:cs="Comic Sans MS"/>
                <w:b/>
                <w:bCs/>
                <w:sz w:val="19"/>
                <w:szCs w:val="19"/>
              </w:rPr>
              <w:t>California Standards of the</w:t>
            </w:r>
          </w:p>
          <w:p w:rsidR="00EC59E9" w:rsidRDefault="00EC59E9">
            <w:pPr>
              <w:kinsoku w:val="0"/>
              <w:overflowPunct w:val="0"/>
              <w:spacing w:before="10" w:after="4" w:line="266" w:lineRule="exact"/>
              <w:ind w:left="72"/>
              <w:textAlignment w:val="baseline"/>
              <w:rPr>
                <w:rFonts w:ascii="Comic Sans MS" w:hAnsi="Comic Sans MS" w:cs="Comic Sans MS"/>
                <w:b/>
                <w:bCs/>
                <w:spacing w:val="1"/>
                <w:sz w:val="19"/>
                <w:szCs w:val="19"/>
              </w:rPr>
            </w:pPr>
            <w:r>
              <w:rPr>
                <w:rFonts w:ascii="Comic Sans MS" w:hAnsi="Comic Sans MS" w:cs="Comic Sans MS"/>
                <w:b/>
                <w:bCs/>
                <w:spacing w:val="1"/>
                <w:sz w:val="19"/>
                <w:szCs w:val="19"/>
              </w:rPr>
              <w:t>Teaching Profession</w:t>
            </w:r>
          </w:p>
        </w:tc>
        <w:tc>
          <w:tcPr>
            <w:tcW w:w="2129"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4" w:line="266" w:lineRule="exact"/>
              <w:ind w:left="108" w:right="792"/>
              <w:textAlignment w:val="baseline"/>
              <w:rPr>
                <w:rFonts w:ascii="Comic Sans MS" w:hAnsi="Comic Sans MS" w:cs="Comic Sans MS"/>
                <w:b/>
                <w:bCs/>
                <w:sz w:val="19"/>
                <w:szCs w:val="19"/>
              </w:rPr>
            </w:pPr>
            <w:r>
              <w:rPr>
                <w:rFonts w:ascii="Comic Sans MS" w:hAnsi="Comic Sans MS" w:cs="Comic Sans MS"/>
                <w:b/>
                <w:bCs/>
                <w:sz w:val="19"/>
                <w:szCs w:val="19"/>
              </w:rPr>
              <w:t>Teacher Performance Expectations</w:t>
            </w:r>
          </w:p>
        </w:tc>
        <w:tc>
          <w:tcPr>
            <w:tcW w:w="3813" w:type="dxa"/>
            <w:gridSpan w:val="2"/>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273" w:line="266" w:lineRule="exact"/>
              <w:ind w:left="108"/>
              <w:textAlignment w:val="baseline"/>
              <w:rPr>
                <w:rFonts w:ascii="Comic Sans MS" w:hAnsi="Comic Sans MS" w:cs="Comic Sans MS"/>
                <w:b/>
                <w:bCs/>
                <w:sz w:val="19"/>
                <w:szCs w:val="19"/>
              </w:rPr>
            </w:pPr>
            <w:r>
              <w:rPr>
                <w:rFonts w:ascii="Comic Sans MS" w:hAnsi="Comic Sans MS" w:cs="Comic Sans MS"/>
                <w:b/>
                <w:bCs/>
                <w:sz w:val="19"/>
                <w:szCs w:val="19"/>
              </w:rPr>
              <w:t>Special Educators Competencies for the Level I Preliminary Credential</w:t>
            </w:r>
          </w:p>
        </w:tc>
        <w:tc>
          <w:tcPr>
            <w:tcW w:w="4813" w:type="dxa"/>
            <w:gridSpan w:val="2"/>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273" w:line="266" w:lineRule="exact"/>
              <w:ind w:left="108" w:right="576"/>
              <w:textAlignment w:val="baseline"/>
              <w:rPr>
                <w:rFonts w:ascii="Comic Sans MS" w:hAnsi="Comic Sans MS" w:cs="Comic Sans MS"/>
                <w:b/>
                <w:bCs/>
                <w:sz w:val="19"/>
                <w:szCs w:val="19"/>
              </w:rPr>
            </w:pPr>
            <w:r>
              <w:rPr>
                <w:rFonts w:ascii="Comic Sans MS" w:hAnsi="Comic Sans MS" w:cs="Comic Sans MS"/>
                <w:b/>
                <w:bCs/>
                <w:sz w:val="19"/>
                <w:szCs w:val="19"/>
              </w:rPr>
              <w:t>Special Educator-co-Teacher Instructional Strategies (Evidence)</w:t>
            </w:r>
          </w:p>
        </w:tc>
      </w:tr>
      <w:tr w:rsidR="00EC59E9" w:rsidTr="007C176A">
        <w:trPr>
          <w:trHeight w:hRule="exact" w:val="384"/>
        </w:trPr>
        <w:tc>
          <w:tcPr>
            <w:tcW w:w="2241" w:type="dxa"/>
            <w:tcBorders>
              <w:top w:val="single" w:sz="4" w:space="0" w:color="auto"/>
              <w:left w:val="single" w:sz="4" w:space="0" w:color="auto"/>
              <w:bottom w:val="nil"/>
              <w:right w:val="single" w:sz="4" w:space="0" w:color="auto"/>
            </w:tcBorders>
            <w:vAlign w:val="center"/>
          </w:tcPr>
          <w:p w:rsidR="00EC59E9" w:rsidRDefault="00EC59E9">
            <w:pPr>
              <w:kinsoku w:val="0"/>
              <w:overflowPunct w:val="0"/>
              <w:spacing w:line="269" w:lineRule="exact"/>
              <w:ind w:left="115"/>
              <w:textAlignment w:val="baseline"/>
              <w:rPr>
                <w:rFonts w:ascii="Comic Sans MS" w:hAnsi="Comic Sans MS" w:cs="Comic Sans MS"/>
                <w:sz w:val="19"/>
                <w:szCs w:val="19"/>
              </w:rPr>
            </w:pPr>
            <w:r>
              <w:rPr>
                <w:rFonts w:ascii="Comic Sans MS" w:hAnsi="Comic Sans MS" w:cs="Comic Sans MS"/>
                <w:sz w:val="19"/>
                <w:szCs w:val="19"/>
              </w:rPr>
              <w:t>Assessing Student</w:t>
            </w:r>
          </w:p>
        </w:tc>
        <w:tc>
          <w:tcPr>
            <w:tcW w:w="2129" w:type="dxa"/>
            <w:tcBorders>
              <w:top w:val="single" w:sz="4" w:space="0" w:color="auto"/>
              <w:left w:val="single" w:sz="4" w:space="0" w:color="auto"/>
              <w:bottom w:val="nil"/>
              <w:right w:val="single" w:sz="4" w:space="0" w:color="auto"/>
            </w:tcBorders>
            <w:vAlign w:val="center"/>
          </w:tcPr>
          <w:p w:rsidR="00EC59E9" w:rsidRDefault="00EC59E9" w:rsidP="00DD4683">
            <w:pPr>
              <w:widowControl w:val="0"/>
              <w:numPr>
                <w:ilvl w:val="0"/>
                <w:numId w:val="140"/>
              </w:numPr>
              <w:kinsoku w:val="0"/>
              <w:overflowPunct w:val="0"/>
              <w:spacing w:line="269" w:lineRule="exact"/>
              <w:ind w:hanging="360"/>
              <w:textAlignment w:val="baseline"/>
              <w:rPr>
                <w:rFonts w:ascii="Comic Sans MS" w:hAnsi="Comic Sans MS" w:cs="Comic Sans MS"/>
                <w:sz w:val="19"/>
                <w:szCs w:val="19"/>
              </w:rPr>
            </w:pPr>
            <w:r>
              <w:rPr>
                <w:rFonts w:ascii="Comic Sans MS" w:hAnsi="Comic Sans MS" w:cs="Comic Sans MS"/>
                <w:sz w:val="19"/>
                <w:szCs w:val="19"/>
              </w:rPr>
              <w:t>Monitoring</w:t>
            </w:r>
          </w:p>
        </w:tc>
        <w:tc>
          <w:tcPr>
            <w:tcW w:w="305" w:type="dxa"/>
            <w:tcBorders>
              <w:top w:val="single" w:sz="4" w:space="0" w:color="auto"/>
              <w:left w:val="single" w:sz="4" w:space="0" w:color="auto"/>
              <w:bottom w:val="nil"/>
              <w:right w:val="nil"/>
            </w:tcBorders>
            <w:vAlign w:val="center"/>
          </w:tcPr>
          <w:p w:rsidR="00EC59E9" w:rsidRDefault="00EC59E9">
            <w:pPr>
              <w:kinsoku w:val="0"/>
              <w:overflowPunct w:val="0"/>
              <w:spacing w:after="37" w:line="231"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3508" w:type="dxa"/>
            <w:tcBorders>
              <w:top w:val="single" w:sz="4" w:space="0" w:color="auto"/>
              <w:left w:val="nil"/>
              <w:bottom w:val="nil"/>
              <w:right w:val="single" w:sz="4" w:space="0" w:color="auto"/>
            </w:tcBorders>
            <w:vAlign w:val="center"/>
          </w:tcPr>
          <w:p w:rsidR="00EC59E9" w:rsidRDefault="00EC59E9">
            <w:pPr>
              <w:kinsoku w:val="0"/>
              <w:overflowPunct w:val="0"/>
              <w:spacing w:line="269" w:lineRule="exact"/>
              <w:ind w:left="159"/>
              <w:textAlignment w:val="baseline"/>
              <w:rPr>
                <w:rFonts w:ascii="Comic Sans MS" w:hAnsi="Comic Sans MS" w:cs="Comic Sans MS"/>
                <w:sz w:val="19"/>
                <w:szCs w:val="19"/>
              </w:rPr>
            </w:pPr>
            <w:r>
              <w:rPr>
                <w:rFonts w:ascii="Comic Sans MS" w:hAnsi="Comic Sans MS" w:cs="Comic Sans MS"/>
                <w:sz w:val="19"/>
                <w:szCs w:val="19"/>
              </w:rPr>
              <w:t>Collects data pertaining to</w:t>
            </w:r>
          </w:p>
        </w:tc>
        <w:tc>
          <w:tcPr>
            <w:tcW w:w="305" w:type="dxa"/>
            <w:tcBorders>
              <w:top w:val="single" w:sz="4" w:space="0" w:color="auto"/>
              <w:left w:val="single" w:sz="4" w:space="0" w:color="auto"/>
              <w:bottom w:val="nil"/>
              <w:right w:val="nil"/>
            </w:tcBorders>
            <w:vAlign w:val="center"/>
          </w:tcPr>
          <w:p w:rsidR="00EC59E9" w:rsidRDefault="00EC59E9">
            <w:pPr>
              <w:kinsoku w:val="0"/>
              <w:overflowPunct w:val="0"/>
              <w:spacing w:after="37" w:line="231"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508" w:type="dxa"/>
            <w:tcBorders>
              <w:top w:val="single" w:sz="4" w:space="0" w:color="auto"/>
              <w:left w:val="nil"/>
              <w:bottom w:val="nil"/>
              <w:right w:val="single" w:sz="4" w:space="0" w:color="auto"/>
            </w:tcBorders>
            <w:vAlign w:val="center"/>
          </w:tcPr>
          <w:p w:rsidR="00EC59E9" w:rsidRDefault="00EC59E9">
            <w:pPr>
              <w:kinsoku w:val="0"/>
              <w:overflowPunct w:val="0"/>
              <w:spacing w:line="269" w:lineRule="exact"/>
              <w:ind w:left="159"/>
              <w:textAlignment w:val="baseline"/>
              <w:rPr>
                <w:rFonts w:ascii="Comic Sans MS" w:hAnsi="Comic Sans MS" w:cs="Comic Sans MS"/>
                <w:spacing w:val="1"/>
                <w:sz w:val="19"/>
                <w:szCs w:val="19"/>
              </w:rPr>
            </w:pPr>
            <w:r>
              <w:rPr>
                <w:rFonts w:ascii="Comic Sans MS" w:hAnsi="Comic Sans MS" w:cs="Comic Sans MS"/>
                <w:spacing w:val="1"/>
                <w:sz w:val="19"/>
                <w:szCs w:val="19"/>
              </w:rPr>
              <w:t>Allowing for assessment with accommodations</w:t>
            </w:r>
          </w:p>
        </w:tc>
      </w:tr>
      <w:tr w:rsidR="00EC59E9" w:rsidTr="007C176A">
        <w:trPr>
          <w:trHeight w:hRule="exact" w:val="365"/>
        </w:trPr>
        <w:tc>
          <w:tcPr>
            <w:tcW w:w="2241" w:type="dxa"/>
            <w:tcBorders>
              <w:top w:val="nil"/>
              <w:left w:val="single" w:sz="4" w:space="0" w:color="auto"/>
              <w:bottom w:val="nil"/>
              <w:right w:val="single" w:sz="4" w:space="0" w:color="auto"/>
            </w:tcBorders>
            <w:vAlign w:val="center"/>
          </w:tcPr>
          <w:p w:rsidR="00EC59E9" w:rsidRDefault="00EC59E9">
            <w:pPr>
              <w:kinsoku w:val="0"/>
              <w:overflowPunct w:val="0"/>
              <w:spacing w:after="5" w:line="259" w:lineRule="exact"/>
              <w:ind w:left="115"/>
              <w:textAlignment w:val="baseline"/>
              <w:rPr>
                <w:rFonts w:ascii="Comic Sans MS" w:hAnsi="Comic Sans MS" w:cs="Comic Sans MS"/>
                <w:sz w:val="19"/>
                <w:szCs w:val="19"/>
              </w:rPr>
            </w:pPr>
            <w:r>
              <w:rPr>
                <w:rFonts w:ascii="Comic Sans MS" w:hAnsi="Comic Sans MS" w:cs="Comic Sans MS"/>
                <w:sz w:val="19"/>
                <w:szCs w:val="19"/>
              </w:rPr>
              <w:t>Learning</w:t>
            </w:r>
          </w:p>
        </w:tc>
        <w:tc>
          <w:tcPr>
            <w:tcW w:w="2129" w:type="dxa"/>
            <w:tcBorders>
              <w:top w:val="nil"/>
              <w:left w:val="single" w:sz="4" w:space="0" w:color="auto"/>
              <w:bottom w:val="nil"/>
              <w:right w:val="single" w:sz="4" w:space="0" w:color="auto"/>
            </w:tcBorders>
            <w:vAlign w:val="center"/>
          </w:tcPr>
          <w:p w:rsidR="00EC59E9" w:rsidRDefault="00EC59E9">
            <w:pPr>
              <w:kinsoku w:val="0"/>
              <w:overflowPunct w:val="0"/>
              <w:spacing w:after="12" w:line="252" w:lineRule="exact"/>
              <w:ind w:left="470"/>
              <w:textAlignment w:val="baseline"/>
              <w:rPr>
                <w:rFonts w:ascii="Comic Sans MS" w:hAnsi="Comic Sans MS" w:cs="Comic Sans MS"/>
                <w:sz w:val="19"/>
                <w:szCs w:val="19"/>
              </w:rPr>
            </w:pPr>
            <w:r>
              <w:rPr>
                <w:rFonts w:ascii="Comic Sans MS" w:hAnsi="Comic Sans MS" w:cs="Comic Sans MS"/>
                <w:sz w:val="19"/>
                <w:szCs w:val="19"/>
              </w:rPr>
              <w:t>Student</w:t>
            </w:r>
          </w:p>
        </w:tc>
        <w:tc>
          <w:tcPr>
            <w:tcW w:w="305"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3508" w:type="dxa"/>
            <w:tcBorders>
              <w:top w:val="nil"/>
              <w:left w:val="nil"/>
              <w:bottom w:val="nil"/>
              <w:right w:val="single" w:sz="4" w:space="0" w:color="auto"/>
            </w:tcBorders>
            <w:vAlign w:val="center"/>
          </w:tcPr>
          <w:p w:rsidR="00EC59E9" w:rsidRDefault="00EC59E9">
            <w:pPr>
              <w:kinsoku w:val="0"/>
              <w:overflowPunct w:val="0"/>
              <w:spacing w:after="5" w:line="259" w:lineRule="exact"/>
              <w:ind w:left="159"/>
              <w:textAlignment w:val="baseline"/>
              <w:rPr>
                <w:rFonts w:ascii="Comic Sans MS" w:hAnsi="Comic Sans MS" w:cs="Comic Sans MS"/>
                <w:spacing w:val="1"/>
                <w:sz w:val="19"/>
                <w:szCs w:val="19"/>
              </w:rPr>
            </w:pPr>
            <w:proofErr w:type="gramStart"/>
            <w:r>
              <w:rPr>
                <w:rFonts w:ascii="Comic Sans MS" w:hAnsi="Comic Sans MS" w:cs="Comic Sans MS"/>
                <w:spacing w:val="1"/>
                <w:sz w:val="19"/>
                <w:szCs w:val="19"/>
              </w:rPr>
              <w:t>students</w:t>
            </w:r>
            <w:proofErr w:type="gramEnd"/>
            <w:r>
              <w:rPr>
                <w:rFonts w:ascii="Comic Sans MS" w:hAnsi="Comic Sans MS" w:cs="Comic Sans MS"/>
                <w:spacing w:val="1"/>
                <w:sz w:val="19"/>
                <w:szCs w:val="19"/>
              </w:rPr>
              <w:t>’ goals and objectives.</w:t>
            </w:r>
          </w:p>
        </w:tc>
        <w:tc>
          <w:tcPr>
            <w:tcW w:w="305"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4508" w:type="dxa"/>
            <w:tcBorders>
              <w:top w:val="nil"/>
              <w:left w:val="nil"/>
              <w:bottom w:val="nil"/>
              <w:right w:val="single" w:sz="4" w:space="0" w:color="auto"/>
            </w:tcBorders>
            <w:vAlign w:val="center"/>
          </w:tcPr>
          <w:p w:rsidR="00EC59E9" w:rsidRDefault="00EC59E9">
            <w:pPr>
              <w:kinsoku w:val="0"/>
              <w:overflowPunct w:val="0"/>
              <w:spacing w:after="5" w:line="259" w:lineRule="exact"/>
              <w:ind w:left="159"/>
              <w:textAlignment w:val="baseline"/>
              <w:rPr>
                <w:rFonts w:ascii="Comic Sans MS" w:hAnsi="Comic Sans MS" w:cs="Comic Sans MS"/>
                <w:spacing w:val="1"/>
                <w:sz w:val="19"/>
                <w:szCs w:val="19"/>
              </w:rPr>
            </w:pPr>
            <w:r>
              <w:rPr>
                <w:rFonts w:ascii="Comic Sans MS" w:hAnsi="Comic Sans MS" w:cs="Comic Sans MS"/>
                <w:spacing w:val="1"/>
                <w:sz w:val="19"/>
                <w:szCs w:val="19"/>
              </w:rPr>
              <w:t>such as proctoring a small group and reading</w:t>
            </w:r>
          </w:p>
        </w:tc>
      </w:tr>
      <w:tr w:rsidR="00EC59E9" w:rsidTr="007C176A">
        <w:trPr>
          <w:trHeight w:hRule="exact" w:val="716"/>
        </w:trPr>
        <w:tc>
          <w:tcPr>
            <w:tcW w:w="2241" w:type="dxa"/>
            <w:tcBorders>
              <w:top w:val="nil"/>
              <w:left w:val="single" w:sz="4" w:space="0" w:color="auto"/>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2129" w:type="dxa"/>
            <w:tcBorders>
              <w:top w:val="nil"/>
              <w:left w:val="single" w:sz="4" w:space="0" w:color="auto"/>
              <w:bottom w:val="nil"/>
              <w:right w:val="single" w:sz="4" w:space="0" w:color="auto"/>
            </w:tcBorders>
          </w:tcPr>
          <w:p w:rsidR="00EC59E9" w:rsidRDefault="00EC59E9">
            <w:pPr>
              <w:kinsoku w:val="0"/>
              <w:overflowPunct w:val="0"/>
              <w:spacing w:line="250" w:lineRule="exact"/>
              <w:ind w:left="432"/>
              <w:textAlignment w:val="baseline"/>
              <w:rPr>
                <w:rFonts w:ascii="Comic Sans MS" w:hAnsi="Comic Sans MS" w:cs="Comic Sans MS"/>
                <w:sz w:val="19"/>
                <w:szCs w:val="19"/>
              </w:rPr>
            </w:pPr>
            <w:r>
              <w:rPr>
                <w:rFonts w:ascii="Comic Sans MS" w:hAnsi="Comic Sans MS" w:cs="Comic Sans MS"/>
                <w:sz w:val="19"/>
                <w:szCs w:val="19"/>
              </w:rPr>
              <w:t>Learning During</w:t>
            </w:r>
          </w:p>
          <w:p w:rsidR="00EC59E9" w:rsidRDefault="00EC59E9">
            <w:pPr>
              <w:kinsoku w:val="0"/>
              <w:overflowPunct w:val="0"/>
              <w:spacing w:after="11" w:line="266" w:lineRule="exact"/>
              <w:ind w:left="432"/>
              <w:textAlignment w:val="baseline"/>
              <w:rPr>
                <w:rFonts w:ascii="Comic Sans MS" w:hAnsi="Comic Sans MS" w:cs="Comic Sans MS"/>
                <w:sz w:val="19"/>
                <w:szCs w:val="19"/>
              </w:rPr>
            </w:pPr>
            <w:r>
              <w:rPr>
                <w:rFonts w:ascii="Comic Sans MS" w:hAnsi="Comic Sans MS" w:cs="Comic Sans MS"/>
                <w:sz w:val="19"/>
                <w:szCs w:val="19"/>
              </w:rPr>
              <w:t>Instruction</w:t>
            </w:r>
          </w:p>
        </w:tc>
        <w:tc>
          <w:tcPr>
            <w:tcW w:w="305" w:type="dxa"/>
            <w:tcBorders>
              <w:top w:val="nil"/>
              <w:left w:val="single" w:sz="4" w:space="0" w:color="auto"/>
              <w:bottom w:val="nil"/>
              <w:right w:val="nil"/>
            </w:tcBorders>
          </w:tcPr>
          <w:p w:rsidR="00EC59E9" w:rsidRDefault="00EC59E9">
            <w:pPr>
              <w:kinsoku w:val="0"/>
              <w:overflowPunct w:val="0"/>
              <w:spacing w:after="310" w:line="217"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3508" w:type="dxa"/>
            <w:tcBorders>
              <w:top w:val="nil"/>
              <w:left w:val="nil"/>
              <w:bottom w:val="nil"/>
              <w:right w:val="single" w:sz="4" w:space="0" w:color="auto"/>
            </w:tcBorders>
          </w:tcPr>
          <w:p w:rsidR="00EC59E9" w:rsidRDefault="00EC59E9">
            <w:pPr>
              <w:kinsoku w:val="0"/>
              <w:overflowPunct w:val="0"/>
              <w:spacing w:after="4" w:line="261" w:lineRule="exact"/>
              <w:ind w:left="144"/>
              <w:textAlignment w:val="baseline"/>
              <w:rPr>
                <w:rFonts w:ascii="Comic Sans MS" w:hAnsi="Comic Sans MS" w:cs="Comic Sans MS"/>
                <w:sz w:val="19"/>
                <w:szCs w:val="19"/>
              </w:rPr>
            </w:pPr>
            <w:r>
              <w:rPr>
                <w:rFonts w:ascii="Comic Sans MS" w:hAnsi="Comic Sans MS" w:cs="Comic Sans MS"/>
                <w:sz w:val="19"/>
                <w:szCs w:val="19"/>
              </w:rPr>
              <w:t>Analyzes students’ performances and revises goals and objectives or</w:t>
            </w:r>
          </w:p>
        </w:tc>
        <w:tc>
          <w:tcPr>
            <w:tcW w:w="305"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4508" w:type="dxa"/>
            <w:tcBorders>
              <w:top w:val="nil"/>
              <w:left w:val="nil"/>
              <w:bottom w:val="nil"/>
              <w:right w:val="single" w:sz="4" w:space="0" w:color="auto"/>
            </w:tcBorders>
          </w:tcPr>
          <w:p w:rsidR="00EC59E9" w:rsidRDefault="00EC59E9">
            <w:pPr>
              <w:kinsoku w:val="0"/>
              <w:overflowPunct w:val="0"/>
              <w:spacing w:after="11" w:line="258" w:lineRule="exact"/>
              <w:ind w:left="144" w:right="684"/>
              <w:textAlignment w:val="baseline"/>
              <w:rPr>
                <w:rFonts w:ascii="Comic Sans MS" w:hAnsi="Comic Sans MS" w:cs="Comic Sans MS"/>
                <w:sz w:val="19"/>
                <w:szCs w:val="19"/>
              </w:rPr>
            </w:pPr>
            <w:proofErr w:type="gramStart"/>
            <w:r>
              <w:rPr>
                <w:rFonts w:ascii="Comic Sans MS" w:hAnsi="Comic Sans MS" w:cs="Comic Sans MS"/>
                <w:sz w:val="19"/>
                <w:szCs w:val="19"/>
              </w:rPr>
              <w:t>assessment</w:t>
            </w:r>
            <w:proofErr w:type="gramEnd"/>
            <w:r>
              <w:rPr>
                <w:rFonts w:ascii="Comic Sans MS" w:hAnsi="Comic Sans MS" w:cs="Comic Sans MS"/>
                <w:sz w:val="19"/>
                <w:szCs w:val="19"/>
              </w:rPr>
              <w:t xml:space="preserve"> questions for formative and summative assessments.</w:t>
            </w:r>
          </w:p>
        </w:tc>
      </w:tr>
      <w:tr w:rsidR="00EC59E9" w:rsidTr="007C176A">
        <w:trPr>
          <w:trHeight w:hRule="exact" w:val="1087"/>
        </w:trPr>
        <w:tc>
          <w:tcPr>
            <w:tcW w:w="2241" w:type="dxa"/>
            <w:tcBorders>
              <w:top w:val="nil"/>
              <w:left w:val="single" w:sz="4" w:space="0" w:color="auto"/>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2129" w:type="dxa"/>
            <w:tcBorders>
              <w:top w:val="nil"/>
              <w:left w:val="single" w:sz="4" w:space="0" w:color="auto"/>
              <w:bottom w:val="nil"/>
              <w:right w:val="single" w:sz="4" w:space="0" w:color="auto"/>
            </w:tcBorders>
          </w:tcPr>
          <w:p w:rsidR="00EC59E9" w:rsidRDefault="00EC59E9" w:rsidP="00DD4683">
            <w:pPr>
              <w:widowControl w:val="0"/>
              <w:numPr>
                <w:ilvl w:val="0"/>
                <w:numId w:val="141"/>
              </w:numPr>
              <w:kinsoku w:val="0"/>
              <w:overflowPunct w:val="0"/>
              <w:spacing w:after="2" w:line="263" w:lineRule="exact"/>
              <w:ind w:right="324"/>
              <w:textAlignment w:val="baseline"/>
              <w:rPr>
                <w:rFonts w:ascii="Comic Sans MS" w:hAnsi="Comic Sans MS" w:cs="Comic Sans MS"/>
                <w:spacing w:val="-6"/>
                <w:sz w:val="19"/>
                <w:szCs w:val="19"/>
              </w:rPr>
            </w:pPr>
            <w:r>
              <w:rPr>
                <w:rFonts w:ascii="Comic Sans MS" w:hAnsi="Comic Sans MS" w:cs="Comic Sans MS"/>
                <w:spacing w:val="-6"/>
                <w:sz w:val="19"/>
                <w:szCs w:val="19"/>
              </w:rPr>
              <w:t>Interpretation and Use of Assessments</w:t>
            </w:r>
          </w:p>
        </w:tc>
        <w:tc>
          <w:tcPr>
            <w:tcW w:w="305"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3508" w:type="dxa"/>
            <w:tcBorders>
              <w:top w:val="nil"/>
              <w:left w:val="nil"/>
              <w:bottom w:val="nil"/>
              <w:right w:val="single" w:sz="4" w:space="0" w:color="auto"/>
            </w:tcBorders>
          </w:tcPr>
          <w:p w:rsidR="00EC59E9" w:rsidRDefault="00EC59E9">
            <w:pPr>
              <w:kinsoku w:val="0"/>
              <w:overflowPunct w:val="0"/>
              <w:spacing w:after="535" w:line="256" w:lineRule="exact"/>
              <w:ind w:left="159"/>
              <w:textAlignment w:val="baseline"/>
              <w:rPr>
                <w:rFonts w:ascii="Comic Sans MS" w:hAnsi="Comic Sans MS" w:cs="Comic Sans MS"/>
                <w:sz w:val="19"/>
                <w:szCs w:val="19"/>
              </w:rPr>
            </w:pPr>
            <w:proofErr w:type="gramStart"/>
            <w:r>
              <w:rPr>
                <w:rFonts w:ascii="Comic Sans MS" w:hAnsi="Comic Sans MS" w:cs="Comic Sans MS"/>
                <w:sz w:val="19"/>
                <w:szCs w:val="19"/>
              </w:rPr>
              <w:t>instruction</w:t>
            </w:r>
            <w:proofErr w:type="gramEnd"/>
            <w:r>
              <w:rPr>
                <w:rFonts w:ascii="Comic Sans MS" w:hAnsi="Comic Sans MS" w:cs="Comic Sans MS"/>
                <w:sz w:val="19"/>
                <w:szCs w:val="19"/>
              </w:rPr>
              <w:t xml:space="preserve"> as needed.</w:t>
            </w:r>
          </w:p>
        </w:tc>
        <w:tc>
          <w:tcPr>
            <w:tcW w:w="305" w:type="dxa"/>
            <w:tcBorders>
              <w:top w:val="nil"/>
              <w:left w:val="single" w:sz="4" w:space="0" w:color="auto"/>
              <w:bottom w:val="nil"/>
              <w:right w:val="nil"/>
            </w:tcBorders>
          </w:tcPr>
          <w:p w:rsidR="00EC59E9" w:rsidRDefault="00EC59E9">
            <w:pPr>
              <w:kinsoku w:val="0"/>
              <w:overflowPunct w:val="0"/>
              <w:spacing w:after="565" w:line="226"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508" w:type="dxa"/>
            <w:tcBorders>
              <w:top w:val="nil"/>
              <w:left w:val="nil"/>
              <w:bottom w:val="nil"/>
              <w:right w:val="single" w:sz="4" w:space="0" w:color="auto"/>
            </w:tcBorders>
          </w:tcPr>
          <w:p w:rsidR="00EC59E9" w:rsidRDefault="00EC59E9">
            <w:pPr>
              <w:kinsoku w:val="0"/>
              <w:overflowPunct w:val="0"/>
              <w:spacing w:line="263" w:lineRule="exact"/>
              <w:ind w:left="144" w:right="324"/>
              <w:textAlignment w:val="baseline"/>
              <w:rPr>
                <w:rFonts w:ascii="Comic Sans MS" w:hAnsi="Comic Sans MS" w:cs="Comic Sans MS"/>
                <w:sz w:val="19"/>
                <w:szCs w:val="19"/>
              </w:rPr>
            </w:pPr>
            <w:r>
              <w:rPr>
                <w:rFonts w:ascii="Comic Sans MS" w:hAnsi="Comic Sans MS" w:cs="Comic Sans MS"/>
                <w:sz w:val="19"/>
                <w:szCs w:val="19"/>
              </w:rPr>
              <w:t>Promoting authentic assessments to include oral responses and project-based assessments, and portfolios.</w:t>
            </w:r>
          </w:p>
        </w:tc>
      </w:tr>
      <w:tr w:rsidR="00EC59E9" w:rsidTr="007C176A">
        <w:trPr>
          <w:trHeight w:hRule="exact" w:val="1094"/>
        </w:trPr>
        <w:tc>
          <w:tcPr>
            <w:tcW w:w="2241" w:type="dxa"/>
            <w:tcBorders>
              <w:top w:val="nil"/>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2129" w:type="dxa"/>
            <w:tcBorders>
              <w:top w:val="nil"/>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305" w:type="dxa"/>
            <w:tcBorders>
              <w:top w:val="nil"/>
              <w:left w:val="single" w:sz="4" w:space="0" w:color="auto"/>
              <w:bottom w:val="single" w:sz="4" w:space="0" w:color="auto"/>
              <w:right w:val="nil"/>
            </w:tcBorders>
          </w:tcPr>
          <w:p w:rsidR="00EC59E9" w:rsidRDefault="00EC59E9">
            <w:pPr>
              <w:kinsoku w:val="0"/>
              <w:overflowPunct w:val="0"/>
              <w:textAlignment w:val="baseline"/>
              <w:rPr>
                <w:rFonts w:ascii="Comic Sans MS" w:hAnsi="Comic Sans MS" w:cs="Comic Sans MS"/>
              </w:rPr>
            </w:pPr>
          </w:p>
        </w:tc>
        <w:tc>
          <w:tcPr>
            <w:tcW w:w="3508" w:type="dxa"/>
            <w:tcBorders>
              <w:top w:val="nil"/>
              <w:left w:val="nil"/>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305" w:type="dxa"/>
            <w:tcBorders>
              <w:top w:val="nil"/>
              <w:left w:val="single" w:sz="4" w:space="0" w:color="auto"/>
              <w:bottom w:val="single" w:sz="4" w:space="0" w:color="auto"/>
              <w:right w:val="nil"/>
            </w:tcBorders>
          </w:tcPr>
          <w:p w:rsidR="00EC59E9" w:rsidRDefault="00EC59E9">
            <w:pPr>
              <w:kinsoku w:val="0"/>
              <w:overflowPunct w:val="0"/>
              <w:spacing w:after="570" w:line="226"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508" w:type="dxa"/>
            <w:tcBorders>
              <w:top w:val="nil"/>
              <w:left w:val="nil"/>
              <w:bottom w:val="single" w:sz="4" w:space="0" w:color="auto"/>
              <w:right w:val="single" w:sz="4" w:space="0" w:color="auto"/>
            </w:tcBorders>
          </w:tcPr>
          <w:p w:rsidR="00EC59E9" w:rsidRDefault="00EC59E9">
            <w:pPr>
              <w:kinsoku w:val="0"/>
              <w:overflowPunct w:val="0"/>
              <w:spacing w:line="259" w:lineRule="exact"/>
              <w:ind w:left="144"/>
              <w:textAlignment w:val="baseline"/>
              <w:rPr>
                <w:rFonts w:ascii="Comic Sans MS" w:hAnsi="Comic Sans MS" w:cs="Comic Sans MS"/>
                <w:spacing w:val="1"/>
                <w:sz w:val="19"/>
                <w:szCs w:val="19"/>
              </w:rPr>
            </w:pPr>
            <w:r>
              <w:rPr>
                <w:rFonts w:ascii="Comic Sans MS" w:hAnsi="Comic Sans MS" w:cs="Comic Sans MS"/>
                <w:spacing w:val="1"/>
                <w:sz w:val="19"/>
                <w:szCs w:val="19"/>
              </w:rPr>
              <w:t>Collaborative reviewing classroom</w:t>
            </w:r>
          </w:p>
          <w:p w:rsidR="00EC59E9" w:rsidRDefault="00EC59E9">
            <w:pPr>
              <w:kinsoku w:val="0"/>
              <w:overflowPunct w:val="0"/>
              <w:spacing w:after="2" w:line="267" w:lineRule="exact"/>
              <w:ind w:left="144" w:right="216"/>
              <w:textAlignment w:val="baseline"/>
              <w:rPr>
                <w:rFonts w:ascii="Comic Sans MS" w:hAnsi="Comic Sans MS" w:cs="Comic Sans MS"/>
                <w:sz w:val="19"/>
                <w:szCs w:val="19"/>
              </w:rPr>
            </w:pPr>
            <w:proofErr w:type="gramStart"/>
            <w:r>
              <w:rPr>
                <w:rFonts w:ascii="Comic Sans MS" w:hAnsi="Comic Sans MS" w:cs="Comic Sans MS"/>
                <w:sz w:val="19"/>
                <w:szCs w:val="19"/>
              </w:rPr>
              <w:t>assignments</w:t>
            </w:r>
            <w:proofErr w:type="gramEnd"/>
            <w:r>
              <w:rPr>
                <w:rFonts w:ascii="Comic Sans MS" w:hAnsi="Comic Sans MS" w:cs="Comic Sans MS"/>
                <w:sz w:val="19"/>
                <w:szCs w:val="19"/>
              </w:rPr>
              <w:t>, student homework, and periodic assessments.</w:t>
            </w:r>
          </w:p>
        </w:tc>
      </w:tr>
      <w:tr w:rsidR="00EC59E9" w:rsidTr="007C176A">
        <w:trPr>
          <w:trHeight w:hRule="exact" w:val="742"/>
        </w:trPr>
        <w:tc>
          <w:tcPr>
            <w:tcW w:w="2241" w:type="dxa"/>
            <w:tcBorders>
              <w:top w:val="single" w:sz="4" w:space="0" w:color="auto"/>
              <w:left w:val="single" w:sz="4" w:space="0" w:color="auto"/>
              <w:bottom w:val="nil"/>
              <w:right w:val="single" w:sz="4" w:space="0" w:color="auto"/>
            </w:tcBorders>
          </w:tcPr>
          <w:p w:rsidR="00EC59E9" w:rsidRDefault="00EC59E9">
            <w:pPr>
              <w:kinsoku w:val="0"/>
              <w:overflowPunct w:val="0"/>
              <w:spacing w:after="7" w:line="265" w:lineRule="exact"/>
              <w:ind w:left="108"/>
              <w:textAlignment w:val="baseline"/>
              <w:rPr>
                <w:rFonts w:ascii="Comic Sans MS" w:hAnsi="Comic Sans MS" w:cs="Comic Sans MS"/>
                <w:sz w:val="19"/>
                <w:szCs w:val="19"/>
              </w:rPr>
            </w:pPr>
            <w:r>
              <w:rPr>
                <w:rFonts w:ascii="Comic Sans MS" w:hAnsi="Comic Sans MS" w:cs="Comic Sans MS"/>
                <w:sz w:val="19"/>
                <w:szCs w:val="19"/>
              </w:rPr>
              <w:t>Developing as a Professional Educator</w:t>
            </w:r>
          </w:p>
        </w:tc>
        <w:tc>
          <w:tcPr>
            <w:tcW w:w="2129" w:type="dxa"/>
            <w:tcBorders>
              <w:top w:val="single" w:sz="4" w:space="0" w:color="auto"/>
              <w:left w:val="single" w:sz="4" w:space="0" w:color="auto"/>
              <w:bottom w:val="nil"/>
              <w:right w:val="single" w:sz="4" w:space="0" w:color="auto"/>
            </w:tcBorders>
          </w:tcPr>
          <w:p w:rsidR="00EC59E9" w:rsidRDefault="00EC59E9" w:rsidP="00DD4683">
            <w:pPr>
              <w:widowControl w:val="0"/>
              <w:numPr>
                <w:ilvl w:val="0"/>
                <w:numId w:val="142"/>
              </w:numPr>
              <w:kinsoku w:val="0"/>
              <w:overflowPunct w:val="0"/>
              <w:spacing w:line="268" w:lineRule="exact"/>
              <w:textAlignment w:val="baseline"/>
              <w:rPr>
                <w:rFonts w:ascii="Comic Sans MS" w:hAnsi="Comic Sans MS" w:cs="Comic Sans MS"/>
                <w:sz w:val="19"/>
                <w:szCs w:val="19"/>
              </w:rPr>
            </w:pPr>
            <w:r>
              <w:rPr>
                <w:rFonts w:ascii="Comic Sans MS" w:hAnsi="Comic Sans MS" w:cs="Comic Sans MS"/>
                <w:sz w:val="19"/>
                <w:szCs w:val="19"/>
              </w:rPr>
              <w:t>Professional, Legal, and</w:t>
            </w:r>
          </w:p>
        </w:tc>
        <w:tc>
          <w:tcPr>
            <w:tcW w:w="305" w:type="dxa"/>
            <w:tcBorders>
              <w:top w:val="single" w:sz="4" w:space="0" w:color="auto"/>
              <w:left w:val="single" w:sz="4" w:space="0" w:color="auto"/>
              <w:bottom w:val="nil"/>
              <w:right w:val="nil"/>
            </w:tcBorders>
          </w:tcPr>
          <w:p w:rsidR="00EC59E9" w:rsidRDefault="00EC59E9">
            <w:pPr>
              <w:kinsoku w:val="0"/>
              <w:overflowPunct w:val="0"/>
              <w:spacing w:line="231" w:lineRule="exact"/>
              <w:ind w:left="72"/>
              <w:textAlignment w:val="baseline"/>
              <w:rPr>
                <w:rFonts w:ascii="Segoe UI Symbol" w:hAnsi="Segoe UI Symbol" w:cs="Segoe UI Symbol"/>
                <w:sz w:val="19"/>
                <w:szCs w:val="19"/>
              </w:rPr>
            </w:pPr>
            <w:r>
              <w:rPr>
                <w:rFonts w:ascii="Segoe UI Symbol" w:hAnsi="Segoe UI Symbol" w:cs="Segoe UI Symbol"/>
                <w:sz w:val="19"/>
                <w:szCs w:val="19"/>
              </w:rPr>
              <w:t>•</w:t>
            </w:r>
          </w:p>
          <w:p w:rsidR="00EC59E9" w:rsidRDefault="00EC59E9">
            <w:pPr>
              <w:kinsoku w:val="0"/>
              <w:overflowPunct w:val="0"/>
              <w:spacing w:before="38" w:after="37" w:line="231" w:lineRule="exact"/>
              <w:ind w:left="72"/>
              <w:textAlignment w:val="baseline"/>
              <w:rPr>
                <w:rFonts w:ascii="Segoe UI Symbol" w:hAnsi="Segoe UI Symbol" w:cs="Segoe UI Symbol"/>
                <w:sz w:val="19"/>
                <w:szCs w:val="19"/>
              </w:rPr>
            </w:pPr>
            <w:r>
              <w:rPr>
                <w:rFonts w:ascii="Segoe UI Symbol" w:hAnsi="Segoe UI Symbol" w:cs="Segoe UI Symbol"/>
                <w:sz w:val="19"/>
                <w:szCs w:val="19"/>
              </w:rPr>
              <w:t>•</w:t>
            </w:r>
          </w:p>
        </w:tc>
        <w:tc>
          <w:tcPr>
            <w:tcW w:w="3508" w:type="dxa"/>
            <w:tcBorders>
              <w:top w:val="single" w:sz="4" w:space="0" w:color="auto"/>
              <w:left w:val="nil"/>
              <w:bottom w:val="nil"/>
              <w:right w:val="single" w:sz="4" w:space="0" w:color="auto"/>
            </w:tcBorders>
          </w:tcPr>
          <w:p w:rsidR="00EC59E9" w:rsidRDefault="00EC59E9">
            <w:pPr>
              <w:kinsoku w:val="0"/>
              <w:overflowPunct w:val="0"/>
              <w:spacing w:line="268" w:lineRule="exact"/>
              <w:ind w:left="144"/>
              <w:textAlignment w:val="baseline"/>
              <w:rPr>
                <w:rFonts w:ascii="Comic Sans MS" w:hAnsi="Comic Sans MS" w:cs="Comic Sans MS"/>
                <w:sz w:val="19"/>
                <w:szCs w:val="19"/>
              </w:rPr>
            </w:pPr>
            <w:r>
              <w:rPr>
                <w:rFonts w:ascii="Comic Sans MS" w:hAnsi="Comic Sans MS" w:cs="Comic Sans MS"/>
                <w:sz w:val="19"/>
                <w:szCs w:val="19"/>
              </w:rPr>
              <w:t>Practices student confidentiality Attends professional growth</w:t>
            </w:r>
          </w:p>
        </w:tc>
        <w:tc>
          <w:tcPr>
            <w:tcW w:w="305" w:type="dxa"/>
            <w:tcBorders>
              <w:top w:val="single" w:sz="4" w:space="0" w:color="auto"/>
              <w:left w:val="single" w:sz="4" w:space="0" w:color="auto"/>
              <w:bottom w:val="nil"/>
              <w:right w:val="nil"/>
            </w:tcBorders>
          </w:tcPr>
          <w:p w:rsidR="00EC59E9" w:rsidRDefault="00EC59E9">
            <w:pPr>
              <w:kinsoku w:val="0"/>
              <w:overflowPunct w:val="0"/>
              <w:spacing w:after="306" w:line="231"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508" w:type="dxa"/>
            <w:tcBorders>
              <w:top w:val="single" w:sz="4" w:space="0" w:color="auto"/>
              <w:left w:val="nil"/>
              <w:bottom w:val="nil"/>
              <w:right w:val="single" w:sz="4" w:space="0" w:color="auto"/>
            </w:tcBorders>
          </w:tcPr>
          <w:p w:rsidR="00EC59E9" w:rsidRDefault="00EC59E9">
            <w:pPr>
              <w:kinsoku w:val="0"/>
              <w:overflowPunct w:val="0"/>
              <w:spacing w:line="268" w:lineRule="exact"/>
              <w:ind w:left="144" w:right="252"/>
              <w:textAlignment w:val="baseline"/>
              <w:rPr>
                <w:rFonts w:ascii="Comic Sans MS" w:hAnsi="Comic Sans MS" w:cs="Comic Sans MS"/>
                <w:sz w:val="19"/>
                <w:szCs w:val="19"/>
              </w:rPr>
            </w:pPr>
            <w:r>
              <w:rPr>
                <w:rFonts w:ascii="Comic Sans MS" w:hAnsi="Comic Sans MS" w:cs="Comic Sans MS"/>
                <w:sz w:val="19"/>
                <w:szCs w:val="19"/>
              </w:rPr>
              <w:t>Developing and maintaining a parent, teach4r student communication system.</w:t>
            </w:r>
          </w:p>
        </w:tc>
      </w:tr>
      <w:tr w:rsidR="00EC59E9" w:rsidTr="007C176A">
        <w:trPr>
          <w:trHeight w:hRule="exact" w:val="365"/>
        </w:trPr>
        <w:tc>
          <w:tcPr>
            <w:tcW w:w="2241" w:type="dxa"/>
            <w:tcBorders>
              <w:top w:val="nil"/>
              <w:left w:val="single" w:sz="4" w:space="0" w:color="auto"/>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2129" w:type="dxa"/>
            <w:tcBorders>
              <w:top w:val="nil"/>
              <w:left w:val="single" w:sz="4" w:space="0" w:color="auto"/>
              <w:bottom w:val="nil"/>
              <w:right w:val="single" w:sz="4" w:space="0" w:color="auto"/>
            </w:tcBorders>
            <w:vAlign w:val="center"/>
          </w:tcPr>
          <w:p w:rsidR="00EC59E9" w:rsidRDefault="00EC59E9">
            <w:pPr>
              <w:kinsoku w:val="0"/>
              <w:overflowPunct w:val="0"/>
              <w:spacing w:after="12" w:line="252" w:lineRule="exact"/>
              <w:ind w:left="470"/>
              <w:textAlignment w:val="baseline"/>
              <w:rPr>
                <w:rFonts w:ascii="Comic Sans MS" w:hAnsi="Comic Sans MS" w:cs="Comic Sans MS"/>
                <w:spacing w:val="-1"/>
                <w:sz w:val="19"/>
                <w:szCs w:val="19"/>
              </w:rPr>
            </w:pPr>
            <w:r>
              <w:rPr>
                <w:rFonts w:ascii="Comic Sans MS" w:hAnsi="Comic Sans MS" w:cs="Comic Sans MS"/>
                <w:spacing w:val="-1"/>
                <w:sz w:val="19"/>
                <w:szCs w:val="19"/>
              </w:rPr>
              <w:t>Ethical</w:t>
            </w:r>
          </w:p>
        </w:tc>
        <w:tc>
          <w:tcPr>
            <w:tcW w:w="305"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3508" w:type="dxa"/>
            <w:tcBorders>
              <w:top w:val="nil"/>
              <w:left w:val="nil"/>
              <w:bottom w:val="nil"/>
              <w:right w:val="single" w:sz="4" w:space="0" w:color="auto"/>
            </w:tcBorders>
            <w:vAlign w:val="center"/>
          </w:tcPr>
          <w:p w:rsidR="00EC59E9" w:rsidRDefault="00EC59E9">
            <w:pPr>
              <w:kinsoku w:val="0"/>
              <w:overflowPunct w:val="0"/>
              <w:spacing w:after="12" w:line="252" w:lineRule="exact"/>
              <w:ind w:left="159"/>
              <w:textAlignment w:val="baseline"/>
              <w:rPr>
                <w:rFonts w:ascii="Comic Sans MS" w:hAnsi="Comic Sans MS" w:cs="Comic Sans MS"/>
                <w:sz w:val="19"/>
                <w:szCs w:val="19"/>
              </w:rPr>
            </w:pPr>
            <w:proofErr w:type="gramStart"/>
            <w:r>
              <w:rPr>
                <w:rFonts w:ascii="Comic Sans MS" w:hAnsi="Comic Sans MS" w:cs="Comic Sans MS"/>
                <w:sz w:val="19"/>
                <w:szCs w:val="19"/>
              </w:rPr>
              <w:t>activities</w:t>
            </w:r>
            <w:proofErr w:type="gramEnd"/>
            <w:r>
              <w:rPr>
                <w:rFonts w:ascii="Comic Sans MS" w:hAnsi="Comic Sans MS" w:cs="Comic Sans MS"/>
                <w:sz w:val="19"/>
                <w:szCs w:val="19"/>
              </w:rPr>
              <w:t>.</w:t>
            </w:r>
          </w:p>
        </w:tc>
        <w:tc>
          <w:tcPr>
            <w:tcW w:w="305" w:type="dxa"/>
            <w:tcBorders>
              <w:top w:val="nil"/>
              <w:left w:val="single" w:sz="4" w:space="0" w:color="auto"/>
              <w:bottom w:val="nil"/>
              <w:right w:val="nil"/>
            </w:tcBorders>
            <w:vAlign w:val="center"/>
          </w:tcPr>
          <w:p w:rsidR="00EC59E9" w:rsidRDefault="00EC59E9">
            <w:pPr>
              <w:kinsoku w:val="0"/>
              <w:overflowPunct w:val="0"/>
              <w:spacing w:after="42" w:line="222"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508" w:type="dxa"/>
            <w:tcBorders>
              <w:top w:val="nil"/>
              <w:left w:val="nil"/>
              <w:bottom w:val="nil"/>
              <w:right w:val="single" w:sz="4" w:space="0" w:color="auto"/>
            </w:tcBorders>
            <w:vAlign w:val="center"/>
          </w:tcPr>
          <w:p w:rsidR="00EC59E9" w:rsidRDefault="00EC59E9">
            <w:pPr>
              <w:kinsoku w:val="0"/>
              <w:overflowPunct w:val="0"/>
              <w:spacing w:after="5" w:line="259" w:lineRule="exact"/>
              <w:ind w:left="159"/>
              <w:textAlignment w:val="baseline"/>
              <w:rPr>
                <w:rFonts w:ascii="Comic Sans MS" w:hAnsi="Comic Sans MS" w:cs="Comic Sans MS"/>
                <w:spacing w:val="1"/>
                <w:sz w:val="19"/>
                <w:szCs w:val="19"/>
              </w:rPr>
            </w:pPr>
            <w:r>
              <w:rPr>
                <w:rFonts w:ascii="Comic Sans MS" w:hAnsi="Comic Sans MS" w:cs="Comic Sans MS"/>
                <w:spacing w:val="1"/>
                <w:sz w:val="19"/>
                <w:szCs w:val="19"/>
              </w:rPr>
              <w:t>Collaborating and reflecting with co-teacher</w:t>
            </w:r>
          </w:p>
        </w:tc>
      </w:tr>
      <w:tr w:rsidR="00EC59E9" w:rsidTr="007C176A">
        <w:trPr>
          <w:trHeight w:hRule="exact" w:val="358"/>
        </w:trPr>
        <w:tc>
          <w:tcPr>
            <w:tcW w:w="2241" w:type="dxa"/>
            <w:tcBorders>
              <w:top w:val="nil"/>
              <w:left w:val="single" w:sz="4" w:space="0" w:color="auto"/>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2129" w:type="dxa"/>
            <w:tcBorders>
              <w:top w:val="nil"/>
              <w:left w:val="single" w:sz="4" w:space="0" w:color="auto"/>
              <w:bottom w:val="nil"/>
              <w:right w:val="single" w:sz="4" w:space="0" w:color="auto"/>
            </w:tcBorders>
            <w:vAlign w:val="center"/>
          </w:tcPr>
          <w:p w:rsidR="00EC59E9" w:rsidRDefault="00EC59E9">
            <w:pPr>
              <w:kinsoku w:val="0"/>
              <w:overflowPunct w:val="0"/>
              <w:spacing w:line="254" w:lineRule="exact"/>
              <w:ind w:left="470"/>
              <w:textAlignment w:val="baseline"/>
              <w:rPr>
                <w:rFonts w:ascii="Comic Sans MS" w:hAnsi="Comic Sans MS" w:cs="Comic Sans MS"/>
                <w:sz w:val="19"/>
                <w:szCs w:val="19"/>
              </w:rPr>
            </w:pPr>
            <w:r>
              <w:rPr>
                <w:rFonts w:ascii="Comic Sans MS" w:hAnsi="Comic Sans MS" w:cs="Comic Sans MS"/>
                <w:sz w:val="19"/>
                <w:szCs w:val="19"/>
              </w:rPr>
              <w:t>Obligations</w:t>
            </w:r>
          </w:p>
        </w:tc>
        <w:tc>
          <w:tcPr>
            <w:tcW w:w="305" w:type="dxa"/>
            <w:tcBorders>
              <w:top w:val="nil"/>
              <w:left w:val="single" w:sz="4" w:space="0" w:color="auto"/>
              <w:bottom w:val="nil"/>
              <w:right w:val="nil"/>
            </w:tcBorders>
            <w:vAlign w:val="center"/>
          </w:tcPr>
          <w:p w:rsidR="00EC59E9" w:rsidRDefault="00EC59E9">
            <w:pPr>
              <w:kinsoku w:val="0"/>
              <w:overflowPunct w:val="0"/>
              <w:spacing w:after="32" w:line="222"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3508" w:type="dxa"/>
            <w:tcBorders>
              <w:top w:val="nil"/>
              <w:left w:val="nil"/>
              <w:bottom w:val="nil"/>
              <w:right w:val="single" w:sz="4" w:space="0" w:color="auto"/>
            </w:tcBorders>
            <w:vAlign w:val="center"/>
          </w:tcPr>
          <w:p w:rsidR="00EC59E9" w:rsidRDefault="00EC59E9">
            <w:pPr>
              <w:kinsoku w:val="0"/>
              <w:overflowPunct w:val="0"/>
              <w:spacing w:line="254" w:lineRule="exact"/>
              <w:ind w:left="159"/>
              <w:textAlignment w:val="baseline"/>
              <w:rPr>
                <w:rFonts w:ascii="Comic Sans MS" w:hAnsi="Comic Sans MS" w:cs="Comic Sans MS"/>
                <w:sz w:val="19"/>
                <w:szCs w:val="19"/>
              </w:rPr>
            </w:pPr>
            <w:r>
              <w:rPr>
                <w:rFonts w:ascii="Comic Sans MS" w:hAnsi="Comic Sans MS" w:cs="Comic Sans MS"/>
                <w:sz w:val="19"/>
                <w:szCs w:val="19"/>
              </w:rPr>
              <w:t>Maintains professional</w:t>
            </w:r>
          </w:p>
        </w:tc>
        <w:tc>
          <w:tcPr>
            <w:tcW w:w="305"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4508" w:type="dxa"/>
            <w:tcBorders>
              <w:top w:val="nil"/>
              <w:left w:val="nil"/>
              <w:bottom w:val="nil"/>
              <w:right w:val="single" w:sz="4" w:space="0" w:color="auto"/>
            </w:tcBorders>
            <w:vAlign w:val="center"/>
          </w:tcPr>
          <w:p w:rsidR="00EC59E9" w:rsidRDefault="00EC59E9">
            <w:pPr>
              <w:kinsoku w:val="0"/>
              <w:overflowPunct w:val="0"/>
              <w:spacing w:line="254" w:lineRule="exact"/>
              <w:ind w:left="159"/>
              <w:textAlignment w:val="baseline"/>
              <w:rPr>
                <w:rFonts w:ascii="Comic Sans MS" w:hAnsi="Comic Sans MS" w:cs="Comic Sans MS"/>
                <w:spacing w:val="1"/>
                <w:sz w:val="19"/>
                <w:szCs w:val="19"/>
              </w:rPr>
            </w:pPr>
            <w:proofErr w:type="gramStart"/>
            <w:r>
              <w:rPr>
                <w:rFonts w:ascii="Comic Sans MS" w:hAnsi="Comic Sans MS" w:cs="Comic Sans MS"/>
                <w:spacing w:val="1"/>
                <w:sz w:val="19"/>
                <w:szCs w:val="19"/>
              </w:rPr>
              <w:t>to</w:t>
            </w:r>
            <w:proofErr w:type="gramEnd"/>
            <w:r>
              <w:rPr>
                <w:rFonts w:ascii="Comic Sans MS" w:hAnsi="Comic Sans MS" w:cs="Comic Sans MS"/>
                <w:spacing w:val="1"/>
                <w:sz w:val="19"/>
                <w:szCs w:val="19"/>
              </w:rPr>
              <w:t xml:space="preserve"> improve instructional practices.</w:t>
            </w:r>
          </w:p>
        </w:tc>
      </w:tr>
      <w:tr w:rsidR="00EC59E9" w:rsidTr="007C176A">
        <w:trPr>
          <w:trHeight w:hRule="exact" w:val="365"/>
        </w:trPr>
        <w:tc>
          <w:tcPr>
            <w:tcW w:w="2241" w:type="dxa"/>
            <w:tcBorders>
              <w:top w:val="nil"/>
              <w:left w:val="single" w:sz="4" w:space="0" w:color="auto"/>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2129" w:type="dxa"/>
            <w:tcBorders>
              <w:top w:val="nil"/>
              <w:left w:val="single" w:sz="4" w:space="0" w:color="auto"/>
              <w:bottom w:val="nil"/>
              <w:right w:val="single" w:sz="4" w:space="0" w:color="auto"/>
            </w:tcBorders>
            <w:vAlign w:val="center"/>
          </w:tcPr>
          <w:p w:rsidR="00EC59E9" w:rsidRDefault="00EC59E9" w:rsidP="00DD4683">
            <w:pPr>
              <w:widowControl w:val="0"/>
              <w:numPr>
                <w:ilvl w:val="0"/>
                <w:numId w:val="143"/>
              </w:numPr>
              <w:kinsoku w:val="0"/>
              <w:overflowPunct w:val="0"/>
              <w:spacing w:after="11" w:line="252" w:lineRule="exact"/>
              <w:ind w:firstLine="360"/>
              <w:textAlignment w:val="baseline"/>
              <w:rPr>
                <w:rFonts w:ascii="Comic Sans MS" w:hAnsi="Comic Sans MS" w:cs="Comic Sans MS"/>
                <w:sz w:val="19"/>
                <w:szCs w:val="19"/>
              </w:rPr>
            </w:pPr>
            <w:r>
              <w:rPr>
                <w:rFonts w:ascii="Comic Sans MS" w:hAnsi="Comic Sans MS" w:cs="Comic Sans MS"/>
                <w:sz w:val="19"/>
                <w:szCs w:val="19"/>
              </w:rPr>
              <w:t>Professional</w:t>
            </w:r>
          </w:p>
        </w:tc>
        <w:tc>
          <w:tcPr>
            <w:tcW w:w="305"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3508" w:type="dxa"/>
            <w:tcBorders>
              <w:top w:val="nil"/>
              <w:left w:val="nil"/>
              <w:bottom w:val="nil"/>
              <w:right w:val="single" w:sz="4" w:space="0" w:color="auto"/>
            </w:tcBorders>
            <w:vAlign w:val="center"/>
          </w:tcPr>
          <w:p w:rsidR="00EC59E9" w:rsidRDefault="00EC59E9">
            <w:pPr>
              <w:kinsoku w:val="0"/>
              <w:overflowPunct w:val="0"/>
              <w:spacing w:after="4" w:line="259" w:lineRule="exact"/>
              <w:ind w:left="159"/>
              <w:textAlignment w:val="baseline"/>
              <w:rPr>
                <w:rFonts w:ascii="Comic Sans MS" w:hAnsi="Comic Sans MS" w:cs="Comic Sans MS"/>
                <w:sz w:val="19"/>
                <w:szCs w:val="19"/>
              </w:rPr>
            </w:pPr>
            <w:proofErr w:type="gramStart"/>
            <w:r>
              <w:rPr>
                <w:rFonts w:ascii="Comic Sans MS" w:hAnsi="Comic Sans MS" w:cs="Comic Sans MS"/>
                <w:sz w:val="19"/>
                <w:szCs w:val="19"/>
              </w:rPr>
              <w:t>relationships</w:t>
            </w:r>
            <w:proofErr w:type="gramEnd"/>
            <w:r>
              <w:rPr>
                <w:rFonts w:ascii="Comic Sans MS" w:hAnsi="Comic Sans MS" w:cs="Comic Sans MS"/>
                <w:sz w:val="19"/>
                <w:szCs w:val="19"/>
              </w:rPr>
              <w:t xml:space="preserve"> with school staff.</w:t>
            </w:r>
          </w:p>
        </w:tc>
        <w:tc>
          <w:tcPr>
            <w:tcW w:w="305" w:type="dxa"/>
            <w:tcBorders>
              <w:top w:val="nil"/>
              <w:left w:val="single" w:sz="4" w:space="0" w:color="auto"/>
              <w:bottom w:val="nil"/>
              <w:right w:val="nil"/>
            </w:tcBorders>
            <w:vAlign w:val="center"/>
          </w:tcPr>
          <w:p w:rsidR="00EC59E9" w:rsidRDefault="00EC59E9">
            <w:pPr>
              <w:kinsoku w:val="0"/>
              <w:overflowPunct w:val="0"/>
              <w:spacing w:after="41" w:line="222"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508" w:type="dxa"/>
            <w:tcBorders>
              <w:top w:val="nil"/>
              <w:left w:val="nil"/>
              <w:bottom w:val="nil"/>
              <w:right w:val="single" w:sz="4" w:space="0" w:color="auto"/>
            </w:tcBorders>
            <w:vAlign w:val="center"/>
          </w:tcPr>
          <w:p w:rsidR="00EC59E9" w:rsidRDefault="00EC59E9">
            <w:pPr>
              <w:kinsoku w:val="0"/>
              <w:overflowPunct w:val="0"/>
              <w:spacing w:after="4" w:line="259" w:lineRule="exact"/>
              <w:ind w:left="159"/>
              <w:textAlignment w:val="baseline"/>
              <w:rPr>
                <w:rFonts w:ascii="Comic Sans MS" w:hAnsi="Comic Sans MS" w:cs="Comic Sans MS"/>
                <w:spacing w:val="1"/>
                <w:sz w:val="19"/>
                <w:szCs w:val="19"/>
              </w:rPr>
            </w:pPr>
            <w:r>
              <w:rPr>
                <w:rFonts w:ascii="Comic Sans MS" w:hAnsi="Comic Sans MS" w:cs="Comic Sans MS"/>
                <w:spacing w:val="1"/>
                <w:sz w:val="19"/>
                <w:szCs w:val="19"/>
              </w:rPr>
              <w:t>Collaborating special education staff on</w:t>
            </w:r>
          </w:p>
        </w:tc>
      </w:tr>
      <w:tr w:rsidR="00EC59E9" w:rsidTr="007C176A">
        <w:trPr>
          <w:trHeight w:hRule="exact" w:val="358"/>
        </w:trPr>
        <w:tc>
          <w:tcPr>
            <w:tcW w:w="2241" w:type="dxa"/>
            <w:tcBorders>
              <w:top w:val="nil"/>
              <w:left w:val="single" w:sz="4" w:space="0" w:color="auto"/>
              <w:bottom w:val="nil"/>
              <w:right w:val="single" w:sz="4" w:space="0" w:color="auto"/>
            </w:tcBorders>
          </w:tcPr>
          <w:p w:rsidR="00EC59E9" w:rsidRDefault="00EC59E9">
            <w:pPr>
              <w:kinsoku w:val="0"/>
              <w:overflowPunct w:val="0"/>
              <w:textAlignment w:val="baseline"/>
              <w:rPr>
                <w:rFonts w:ascii="Comic Sans MS" w:hAnsi="Comic Sans MS" w:cs="Comic Sans MS"/>
              </w:rPr>
            </w:pPr>
          </w:p>
        </w:tc>
        <w:tc>
          <w:tcPr>
            <w:tcW w:w="2129" w:type="dxa"/>
            <w:tcBorders>
              <w:top w:val="nil"/>
              <w:left w:val="single" w:sz="4" w:space="0" w:color="auto"/>
              <w:bottom w:val="nil"/>
              <w:right w:val="single" w:sz="4" w:space="0" w:color="auto"/>
            </w:tcBorders>
            <w:vAlign w:val="center"/>
          </w:tcPr>
          <w:p w:rsidR="00EC59E9" w:rsidRDefault="00EC59E9">
            <w:pPr>
              <w:kinsoku w:val="0"/>
              <w:overflowPunct w:val="0"/>
              <w:spacing w:after="3" w:line="251" w:lineRule="exact"/>
              <w:ind w:left="470"/>
              <w:textAlignment w:val="baseline"/>
              <w:rPr>
                <w:rFonts w:ascii="Comic Sans MS" w:hAnsi="Comic Sans MS" w:cs="Comic Sans MS"/>
                <w:sz w:val="19"/>
                <w:szCs w:val="19"/>
              </w:rPr>
            </w:pPr>
            <w:r>
              <w:rPr>
                <w:rFonts w:ascii="Comic Sans MS" w:hAnsi="Comic Sans MS" w:cs="Comic Sans MS"/>
                <w:sz w:val="19"/>
                <w:szCs w:val="19"/>
              </w:rPr>
              <w:t>Growth</w:t>
            </w:r>
          </w:p>
        </w:tc>
        <w:tc>
          <w:tcPr>
            <w:tcW w:w="305" w:type="dxa"/>
            <w:tcBorders>
              <w:top w:val="nil"/>
              <w:left w:val="single" w:sz="4" w:space="0" w:color="auto"/>
              <w:bottom w:val="nil"/>
              <w:right w:val="nil"/>
            </w:tcBorders>
            <w:vAlign w:val="center"/>
          </w:tcPr>
          <w:p w:rsidR="00EC59E9" w:rsidRDefault="00EC59E9">
            <w:pPr>
              <w:kinsoku w:val="0"/>
              <w:overflowPunct w:val="0"/>
              <w:spacing w:after="33" w:line="221"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3508" w:type="dxa"/>
            <w:tcBorders>
              <w:top w:val="nil"/>
              <w:left w:val="nil"/>
              <w:bottom w:val="nil"/>
              <w:right w:val="single" w:sz="4" w:space="0" w:color="auto"/>
            </w:tcBorders>
            <w:vAlign w:val="center"/>
          </w:tcPr>
          <w:p w:rsidR="00EC59E9" w:rsidRDefault="00EC59E9">
            <w:pPr>
              <w:kinsoku w:val="0"/>
              <w:overflowPunct w:val="0"/>
              <w:spacing w:after="3" w:line="251" w:lineRule="exact"/>
              <w:ind w:left="159"/>
              <w:textAlignment w:val="baseline"/>
              <w:rPr>
                <w:rFonts w:ascii="Comic Sans MS" w:hAnsi="Comic Sans MS" w:cs="Comic Sans MS"/>
                <w:spacing w:val="1"/>
                <w:sz w:val="19"/>
                <w:szCs w:val="19"/>
              </w:rPr>
            </w:pPr>
            <w:r>
              <w:rPr>
                <w:rFonts w:ascii="Comic Sans MS" w:hAnsi="Comic Sans MS" w:cs="Comic Sans MS"/>
                <w:spacing w:val="1"/>
                <w:sz w:val="19"/>
                <w:szCs w:val="19"/>
              </w:rPr>
              <w:t>Practices self-assessment</w:t>
            </w:r>
          </w:p>
        </w:tc>
        <w:tc>
          <w:tcPr>
            <w:tcW w:w="305" w:type="dxa"/>
            <w:tcBorders>
              <w:top w:val="nil"/>
              <w:left w:val="single" w:sz="4" w:space="0" w:color="auto"/>
              <w:bottom w:val="nil"/>
              <w:right w:val="nil"/>
            </w:tcBorders>
          </w:tcPr>
          <w:p w:rsidR="00EC59E9" w:rsidRDefault="00EC59E9">
            <w:pPr>
              <w:kinsoku w:val="0"/>
              <w:overflowPunct w:val="0"/>
              <w:textAlignment w:val="baseline"/>
              <w:rPr>
                <w:rFonts w:ascii="Comic Sans MS" w:hAnsi="Comic Sans MS" w:cs="Comic Sans MS"/>
              </w:rPr>
            </w:pPr>
          </w:p>
        </w:tc>
        <w:tc>
          <w:tcPr>
            <w:tcW w:w="4508" w:type="dxa"/>
            <w:tcBorders>
              <w:top w:val="nil"/>
              <w:left w:val="nil"/>
              <w:bottom w:val="nil"/>
              <w:right w:val="single" w:sz="4" w:space="0" w:color="auto"/>
            </w:tcBorders>
            <w:vAlign w:val="center"/>
          </w:tcPr>
          <w:p w:rsidR="00EC59E9" w:rsidRDefault="00EC59E9">
            <w:pPr>
              <w:kinsoku w:val="0"/>
              <w:overflowPunct w:val="0"/>
              <w:spacing w:line="254" w:lineRule="exact"/>
              <w:ind w:left="159"/>
              <w:textAlignment w:val="baseline"/>
              <w:rPr>
                <w:rFonts w:ascii="Comic Sans MS" w:hAnsi="Comic Sans MS" w:cs="Comic Sans MS"/>
                <w:spacing w:val="1"/>
                <w:sz w:val="19"/>
                <w:szCs w:val="19"/>
              </w:rPr>
            </w:pPr>
            <w:proofErr w:type="gramStart"/>
            <w:r>
              <w:rPr>
                <w:rFonts w:ascii="Comic Sans MS" w:hAnsi="Comic Sans MS" w:cs="Comic Sans MS"/>
                <w:spacing w:val="1"/>
                <w:sz w:val="19"/>
                <w:szCs w:val="19"/>
              </w:rPr>
              <w:t>students</w:t>
            </w:r>
            <w:proofErr w:type="gramEnd"/>
            <w:r>
              <w:rPr>
                <w:rFonts w:ascii="Comic Sans MS" w:hAnsi="Comic Sans MS" w:cs="Comic Sans MS"/>
                <w:spacing w:val="1"/>
                <w:sz w:val="19"/>
                <w:szCs w:val="19"/>
              </w:rPr>
              <w:t>’ performance.</w:t>
            </w:r>
          </w:p>
        </w:tc>
      </w:tr>
      <w:tr w:rsidR="00EC59E9" w:rsidTr="007C176A">
        <w:trPr>
          <w:trHeight w:hRule="exact" w:val="893"/>
        </w:trPr>
        <w:tc>
          <w:tcPr>
            <w:tcW w:w="2241" w:type="dxa"/>
            <w:tcBorders>
              <w:top w:val="nil"/>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2129" w:type="dxa"/>
            <w:tcBorders>
              <w:top w:val="nil"/>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305" w:type="dxa"/>
            <w:tcBorders>
              <w:top w:val="nil"/>
              <w:left w:val="single" w:sz="4" w:space="0" w:color="auto"/>
              <w:bottom w:val="single" w:sz="4" w:space="0" w:color="auto"/>
              <w:right w:val="nil"/>
            </w:tcBorders>
          </w:tcPr>
          <w:p w:rsidR="00EC59E9" w:rsidRDefault="00EC59E9">
            <w:pPr>
              <w:kinsoku w:val="0"/>
              <w:overflowPunct w:val="0"/>
              <w:spacing w:after="311" w:line="226"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3508" w:type="dxa"/>
            <w:tcBorders>
              <w:top w:val="nil"/>
              <w:left w:val="nil"/>
              <w:bottom w:val="single" w:sz="4" w:space="0" w:color="auto"/>
              <w:right w:val="single" w:sz="4" w:space="0" w:color="auto"/>
            </w:tcBorders>
          </w:tcPr>
          <w:p w:rsidR="00EC59E9" w:rsidRDefault="00EC59E9">
            <w:pPr>
              <w:kinsoku w:val="0"/>
              <w:overflowPunct w:val="0"/>
              <w:spacing w:after="273" w:line="264" w:lineRule="exact"/>
              <w:ind w:left="159"/>
              <w:textAlignment w:val="baseline"/>
              <w:rPr>
                <w:rFonts w:ascii="Comic Sans MS" w:hAnsi="Comic Sans MS" w:cs="Comic Sans MS"/>
                <w:sz w:val="19"/>
                <w:szCs w:val="19"/>
              </w:rPr>
            </w:pPr>
            <w:r>
              <w:rPr>
                <w:rFonts w:ascii="Comic Sans MS" w:hAnsi="Comic Sans MS" w:cs="Comic Sans MS"/>
                <w:sz w:val="19"/>
                <w:szCs w:val="19"/>
              </w:rPr>
              <w:t>Accepting of critical feedback.</w:t>
            </w:r>
          </w:p>
        </w:tc>
        <w:tc>
          <w:tcPr>
            <w:tcW w:w="305" w:type="dxa"/>
            <w:tcBorders>
              <w:top w:val="nil"/>
              <w:left w:val="single" w:sz="4" w:space="0" w:color="auto"/>
              <w:bottom w:val="single" w:sz="4" w:space="0" w:color="auto"/>
              <w:right w:val="nil"/>
            </w:tcBorders>
          </w:tcPr>
          <w:p w:rsidR="00EC59E9" w:rsidRDefault="00EC59E9">
            <w:pPr>
              <w:kinsoku w:val="0"/>
              <w:overflowPunct w:val="0"/>
              <w:spacing w:after="311" w:line="226" w:lineRule="exact"/>
              <w:ind w:left="110"/>
              <w:textAlignment w:val="baseline"/>
              <w:rPr>
                <w:rFonts w:ascii="Segoe UI Symbol" w:hAnsi="Segoe UI Symbol" w:cs="Segoe UI Symbol"/>
                <w:sz w:val="19"/>
                <w:szCs w:val="19"/>
              </w:rPr>
            </w:pPr>
            <w:r>
              <w:rPr>
                <w:rFonts w:ascii="Segoe UI Symbol" w:hAnsi="Segoe UI Symbol" w:cs="Segoe UI Symbol"/>
                <w:sz w:val="19"/>
                <w:szCs w:val="19"/>
              </w:rPr>
              <w:t>•</w:t>
            </w:r>
          </w:p>
        </w:tc>
        <w:tc>
          <w:tcPr>
            <w:tcW w:w="4508" w:type="dxa"/>
            <w:tcBorders>
              <w:top w:val="nil"/>
              <w:left w:val="nil"/>
              <w:bottom w:val="single" w:sz="4" w:space="0" w:color="auto"/>
              <w:right w:val="single" w:sz="4" w:space="0" w:color="auto"/>
            </w:tcBorders>
          </w:tcPr>
          <w:p w:rsidR="00EC59E9" w:rsidRDefault="00EC59E9">
            <w:pPr>
              <w:kinsoku w:val="0"/>
              <w:overflowPunct w:val="0"/>
              <w:spacing w:after="5" w:line="266" w:lineRule="exact"/>
              <w:ind w:left="144" w:right="612"/>
              <w:textAlignment w:val="baseline"/>
              <w:rPr>
                <w:rFonts w:ascii="Comic Sans MS" w:hAnsi="Comic Sans MS" w:cs="Comic Sans MS"/>
                <w:sz w:val="19"/>
                <w:szCs w:val="19"/>
              </w:rPr>
            </w:pPr>
            <w:r>
              <w:rPr>
                <w:rFonts w:ascii="Comic Sans MS" w:hAnsi="Comic Sans MS" w:cs="Comic Sans MS"/>
                <w:sz w:val="19"/>
                <w:szCs w:val="19"/>
              </w:rPr>
              <w:t>Attending special education professional development activities.</w:t>
            </w:r>
          </w:p>
        </w:tc>
      </w:tr>
    </w:tbl>
    <w:p w:rsidR="00EC59E9" w:rsidRDefault="00EC59E9">
      <w:pPr>
        <w:sectPr w:rsidR="00EC59E9">
          <w:pgSz w:w="15840" w:h="12240" w:orient="landscape"/>
          <w:pgMar w:top="1960" w:right="1897" w:bottom="816" w:left="1263" w:header="720" w:footer="720" w:gutter="0"/>
          <w:cols w:space="720"/>
          <w:noEndnote/>
        </w:sectPr>
      </w:pPr>
    </w:p>
    <w:p w:rsidR="00EC59E9" w:rsidRDefault="00EC59E9">
      <w:pPr>
        <w:kinsoku w:val="0"/>
        <w:overflowPunct w:val="0"/>
        <w:spacing w:before="21" w:line="310" w:lineRule="exact"/>
        <w:jc w:val="center"/>
        <w:textAlignment w:val="baseline"/>
        <w:rPr>
          <w:rFonts w:ascii="Comic Sans MS" w:hAnsi="Comic Sans MS" w:cs="Comic Sans MS"/>
          <w:b/>
          <w:bCs/>
          <w:sz w:val="23"/>
          <w:szCs w:val="23"/>
        </w:rPr>
      </w:pPr>
      <w:r>
        <w:rPr>
          <w:rFonts w:ascii="Comic Sans MS" w:hAnsi="Comic Sans MS" w:cs="Comic Sans MS"/>
          <w:b/>
          <w:bCs/>
          <w:sz w:val="23"/>
          <w:szCs w:val="23"/>
        </w:rPr>
        <w:lastRenderedPageBreak/>
        <w:t>Co-Teaching Lesson Plan Format</w:t>
      </w:r>
    </w:p>
    <w:p w:rsidR="00EC59E9" w:rsidRDefault="00EC59E9">
      <w:pPr>
        <w:kinsoku w:val="0"/>
        <w:overflowPunct w:val="0"/>
        <w:spacing w:before="306" w:line="265" w:lineRule="exact"/>
        <w:jc w:val="center"/>
        <w:textAlignment w:val="baseline"/>
        <w:rPr>
          <w:rFonts w:ascii="Comic Sans MS" w:hAnsi="Comic Sans MS" w:cs="Comic Sans MS"/>
          <w:b/>
          <w:bCs/>
          <w:spacing w:val="1"/>
          <w:sz w:val="21"/>
          <w:szCs w:val="21"/>
        </w:rPr>
      </w:pPr>
      <w:r>
        <w:rPr>
          <w:rFonts w:ascii="Comic Sans MS" w:hAnsi="Comic Sans MS" w:cs="Comic Sans MS"/>
          <w:b/>
          <w:bCs/>
          <w:spacing w:val="1"/>
          <w:sz w:val="21"/>
          <w:szCs w:val="21"/>
        </w:rPr>
        <w:t>CONSIDERATIONS BEFORE THE LESSON</w:t>
      </w:r>
    </w:p>
    <w:tbl>
      <w:tblPr>
        <w:tblW w:w="0" w:type="auto"/>
        <w:tblInd w:w="14" w:type="dxa"/>
        <w:tblLayout w:type="fixed"/>
        <w:tblCellMar>
          <w:left w:w="0" w:type="dxa"/>
          <w:right w:w="0" w:type="dxa"/>
        </w:tblCellMar>
        <w:tblLook w:val="0000" w:firstRow="0" w:lastRow="0" w:firstColumn="0" w:lastColumn="0" w:noHBand="0" w:noVBand="0"/>
      </w:tblPr>
      <w:tblGrid>
        <w:gridCol w:w="2875"/>
        <w:gridCol w:w="9787"/>
      </w:tblGrid>
      <w:tr w:rsidR="00EC59E9">
        <w:trPr>
          <w:trHeight w:hRule="exact" w:val="605"/>
        </w:trPr>
        <w:tc>
          <w:tcPr>
            <w:tcW w:w="2875"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297" w:line="284" w:lineRule="exact"/>
              <w:ind w:left="120"/>
              <w:textAlignment w:val="baseline"/>
              <w:rPr>
                <w:rFonts w:ascii="Comic Sans MS" w:hAnsi="Comic Sans MS" w:cs="Comic Sans MS"/>
                <w:sz w:val="21"/>
                <w:szCs w:val="21"/>
              </w:rPr>
            </w:pPr>
            <w:r>
              <w:rPr>
                <w:rFonts w:ascii="Comic Sans MS" w:hAnsi="Comic Sans MS" w:cs="Comic Sans MS"/>
                <w:sz w:val="21"/>
                <w:szCs w:val="21"/>
              </w:rPr>
              <w:t>Facts about the Learners:</w:t>
            </w:r>
          </w:p>
        </w:tc>
        <w:tc>
          <w:tcPr>
            <w:tcW w:w="9787"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893"/>
        </w:trPr>
        <w:tc>
          <w:tcPr>
            <w:tcW w:w="2875"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590" w:line="284" w:lineRule="exact"/>
              <w:ind w:left="120"/>
              <w:textAlignment w:val="baseline"/>
              <w:rPr>
                <w:rFonts w:ascii="Comic Sans MS" w:hAnsi="Comic Sans MS" w:cs="Comic Sans MS"/>
                <w:spacing w:val="-1"/>
                <w:sz w:val="21"/>
                <w:szCs w:val="21"/>
              </w:rPr>
            </w:pPr>
            <w:r>
              <w:rPr>
                <w:rFonts w:ascii="Comic Sans MS" w:hAnsi="Comic Sans MS" w:cs="Comic Sans MS"/>
                <w:spacing w:val="-1"/>
                <w:sz w:val="21"/>
                <w:szCs w:val="21"/>
              </w:rPr>
              <w:t>Standards:</w:t>
            </w:r>
          </w:p>
        </w:tc>
        <w:tc>
          <w:tcPr>
            <w:tcW w:w="9787"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892"/>
        </w:trPr>
        <w:tc>
          <w:tcPr>
            <w:tcW w:w="2875"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575" w:line="284" w:lineRule="exact"/>
              <w:ind w:left="120"/>
              <w:textAlignment w:val="baseline"/>
              <w:rPr>
                <w:rFonts w:ascii="Comic Sans MS" w:hAnsi="Comic Sans MS" w:cs="Comic Sans MS"/>
                <w:sz w:val="21"/>
                <w:szCs w:val="21"/>
              </w:rPr>
            </w:pPr>
            <w:r>
              <w:rPr>
                <w:rFonts w:ascii="Comic Sans MS" w:hAnsi="Comic Sans MS" w:cs="Comic Sans MS"/>
                <w:sz w:val="21"/>
                <w:szCs w:val="21"/>
              </w:rPr>
              <w:t>Content/Context:</w:t>
            </w:r>
          </w:p>
        </w:tc>
        <w:tc>
          <w:tcPr>
            <w:tcW w:w="9787"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898"/>
        </w:trPr>
        <w:tc>
          <w:tcPr>
            <w:tcW w:w="2875"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590" w:line="285" w:lineRule="exact"/>
              <w:ind w:left="120"/>
              <w:textAlignment w:val="baseline"/>
              <w:rPr>
                <w:rFonts w:ascii="Comic Sans MS" w:hAnsi="Comic Sans MS" w:cs="Comic Sans MS"/>
                <w:spacing w:val="-1"/>
                <w:sz w:val="21"/>
                <w:szCs w:val="21"/>
              </w:rPr>
            </w:pPr>
            <w:r>
              <w:rPr>
                <w:rFonts w:ascii="Comic Sans MS" w:hAnsi="Comic Sans MS" w:cs="Comic Sans MS"/>
                <w:spacing w:val="-1"/>
                <w:sz w:val="21"/>
                <w:szCs w:val="21"/>
              </w:rPr>
              <w:t>Objectives:</w:t>
            </w:r>
          </w:p>
        </w:tc>
        <w:tc>
          <w:tcPr>
            <w:tcW w:w="9787"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893"/>
        </w:trPr>
        <w:tc>
          <w:tcPr>
            <w:tcW w:w="2875"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590" w:line="284" w:lineRule="exact"/>
              <w:ind w:left="120"/>
              <w:textAlignment w:val="baseline"/>
              <w:rPr>
                <w:rFonts w:ascii="Comic Sans MS" w:hAnsi="Comic Sans MS" w:cs="Comic Sans MS"/>
                <w:spacing w:val="-1"/>
                <w:sz w:val="21"/>
                <w:szCs w:val="21"/>
              </w:rPr>
            </w:pPr>
            <w:r>
              <w:rPr>
                <w:rFonts w:ascii="Comic Sans MS" w:hAnsi="Comic Sans MS" w:cs="Comic Sans MS"/>
                <w:spacing w:val="-1"/>
                <w:sz w:val="21"/>
                <w:szCs w:val="21"/>
              </w:rPr>
              <w:t>Key Vocabulary:</w:t>
            </w:r>
          </w:p>
        </w:tc>
        <w:tc>
          <w:tcPr>
            <w:tcW w:w="9787"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893"/>
        </w:trPr>
        <w:tc>
          <w:tcPr>
            <w:tcW w:w="2875"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590" w:line="284" w:lineRule="exact"/>
              <w:ind w:left="120"/>
              <w:textAlignment w:val="baseline"/>
              <w:rPr>
                <w:rFonts w:ascii="Comic Sans MS" w:hAnsi="Comic Sans MS" w:cs="Comic Sans MS"/>
                <w:spacing w:val="-1"/>
                <w:sz w:val="21"/>
                <w:szCs w:val="21"/>
              </w:rPr>
            </w:pPr>
            <w:r>
              <w:rPr>
                <w:rFonts w:ascii="Comic Sans MS" w:hAnsi="Comic Sans MS" w:cs="Comic Sans MS"/>
                <w:spacing w:val="-1"/>
                <w:sz w:val="21"/>
                <w:szCs w:val="21"/>
              </w:rPr>
              <w:t>Materials:</w:t>
            </w:r>
          </w:p>
        </w:tc>
        <w:tc>
          <w:tcPr>
            <w:tcW w:w="9787"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892"/>
        </w:trPr>
        <w:tc>
          <w:tcPr>
            <w:tcW w:w="2875"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590" w:line="284" w:lineRule="exact"/>
              <w:ind w:left="120"/>
              <w:textAlignment w:val="baseline"/>
              <w:rPr>
                <w:rFonts w:ascii="Comic Sans MS" w:hAnsi="Comic Sans MS" w:cs="Comic Sans MS"/>
                <w:sz w:val="21"/>
                <w:szCs w:val="21"/>
              </w:rPr>
            </w:pPr>
            <w:r>
              <w:rPr>
                <w:rFonts w:ascii="Comic Sans MS" w:hAnsi="Comic Sans MS" w:cs="Comic Sans MS"/>
                <w:sz w:val="21"/>
                <w:szCs w:val="21"/>
              </w:rPr>
              <w:t>Product/Assessments:</w:t>
            </w:r>
          </w:p>
        </w:tc>
        <w:tc>
          <w:tcPr>
            <w:tcW w:w="9787"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898"/>
        </w:trPr>
        <w:tc>
          <w:tcPr>
            <w:tcW w:w="2875"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590" w:line="284" w:lineRule="exact"/>
              <w:ind w:left="120"/>
              <w:textAlignment w:val="baseline"/>
              <w:rPr>
                <w:rFonts w:ascii="Comic Sans MS" w:hAnsi="Comic Sans MS" w:cs="Comic Sans MS"/>
                <w:sz w:val="21"/>
                <w:szCs w:val="21"/>
              </w:rPr>
            </w:pPr>
            <w:r>
              <w:rPr>
                <w:rFonts w:ascii="Comic Sans MS" w:hAnsi="Comic Sans MS" w:cs="Comic Sans MS"/>
                <w:sz w:val="21"/>
                <w:szCs w:val="21"/>
              </w:rPr>
              <w:t>Management/Discipline:</w:t>
            </w:r>
          </w:p>
        </w:tc>
        <w:tc>
          <w:tcPr>
            <w:tcW w:w="9787"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bl>
    <w:p w:rsidR="00EC59E9" w:rsidRDefault="00EC59E9">
      <w:pPr>
        <w:sectPr w:rsidR="00EC59E9">
          <w:pgSz w:w="15840" w:h="12240" w:orient="landscape"/>
          <w:pgMar w:top="2280" w:right="1897" w:bottom="807" w:left="1263" w:header="720" w:footer="720" w:gutter="0"/>
          <w:cols w:space="720"/>
          <w:noEndnote/>
        </w:sectPr>
      </w:pPr>
    </w:p>
    <w:p w:rsidR="00EC59E9" w:rsidRDefault="00EC59E9">
      <w:pPr>
        <w:kinsoku w:val="0"/>
        <w:overflowPunct w:val="0"/>
        <w:spacing w:line="286" w:lineRule="exact"/>
        <w:jc w:val="center"/>
        <w:textAlignment w:val="baseline"/>
        <w:rPr>
          <w:rFonts w:ascii="Comic Sans MS" w:hAnsi="Comic Sans MS" w:cs="Comic Sans MS"/>
          <w:b/>
          <w:bCs/>
          <w:sz w:val="21"/>
          <w:szCs w:val="21"/>
        </w:rPr>
      </w:pPr>
      <w:r>
        <w:rPr>
          <w:rFonts w:ascii="Comic Sans MS" w:hAnsi="Comic Sans MS" w:cs="Comic Sans MS"/>
          <w:b/>
          <w:bCs/>
          <w:sz w:val="21"/>
          <w:szCs w:val="21"/>
        </w:rPr>
        <w:lastRenderedPageBreak/>
        <w:t>Co-Teaching Lesson Plan</w:t>
      </w:r>
    </w:p>
    <w:tbl>
      <w:tblPr>
        <w:tblW w:w="0" w:type="auto"/>
        <w:tblInd w:w="14" w:type="dxa"/>
        <w:tblLayout w:type="fixed"/>
        <w:tblCellMar>
          <w:left w:w="0" w:type="dxa"/>
          <w:right w:w="0" w:type="dxa"/>
        </w:tblCellMar>
        <w:tblLook w:val="0000" w:firstRow="0" w:lastRow="0" w:firstColumn="0" w:lastColumn="0" w:noHBand="0" w:noVBand="0"/>
      </w:tblPr>
      <w:tblGrid>
        <w:gridCol w:w="2184"/>
        <w:gridCol w:w="4147"/>
        <w:gridCol w:w="951"/>
        <w:gridCol w:w="4320"/>
        <w:gridCol w:w="1060"/>
      </w:tblGrid>
      <w:tr w:rsidR="00EC59E9">
        <w:trPr>
          <w:trHeight w:hRule="exact" w:val="1138"/>
        </w:trPr>
        <w:tc>
          <w:tcPr>
            <w:tcW w:w="2184"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836" w:line="299" w:lineRule="exact"/>
              <w:ind w:left="82"/>
              <w:textAlignment w:val="baseline"/>
              <w:rPr>
                <w:rFonts w:ascii="Comic Sans MS" w:hAnsi="Comic Sans MS" w:cs="Comic Sans MS"/>
                <w:b/>
                <w:bCs/>
                <w:spacing w:val="-5"/>
                <w:sz w:val="21"/>
                <w:szCs w:val="21"/>
              </w:rPr>
            </w:pPr>
            <w:r>
              <w:rPr>
                <w:rFonts w:ascii="Comic Sans MS" w:hAnsi="Comic Sans MS" w:cs="Comic Sans MS"/>
                <w:b/>
                <w:bCs/>
                <w:spacing w:val="-5"/>
                <w:sz w:val="21"/>
                <w:szCs w:val="21"/>
              </w:rPr>
              <w:t>Date:</w:t>
            </w:r>
          </w:p>
        </w:tc>
        <w:tc>
          <w:tcPr>
            <w:tcW w:w="4147"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99" w:lineRule="exact"/>
              <w:ind w:left="72"/>
              <w:textAlignment w:val="baseline"/>
              <w:rPr>
                <w:rFonts w:ascii="Comic Sans MS" w:hAnsi="Comic Sans MS" w:cs="Comic Sans MS"/>
                <w:b/>
                <w:bCs/>
                <w:spacing w:val="1"/>
                <w:sz w:val="21"/>
                <w:szCs w:val="21"/>
              </w:rPr>
            </w:pPr>
            <w:r>
              <w:rPr>
                <w:rFonts w:ascii="Comic Sans MS" w:hAnsi="Comic Sans MS" w:cs="Comic Sans MS"/>
                <w:b/>
                <w:bCs/>
                <w:spacing w:val="1"/>
                <w:sz w:val="21"/>
                <w:szCs w:val="21"/>
              </w:rPr>
              <w:t>Content Instruction</w:t>
            </w:r>
          </w:p>
          <w:p w:rsidR="00EC59E9" w:rsidRDefault="00EC59E9">
            <w:pPr>
              <w:kinsoku w:val="0"/>
              <w:overflowPunct w:val="0"/>
              <w:spacing w:before="19" w:line="285" w:lineRule="exact"/>
              <w:ind w:left="72"/>
              <w:textAlignment w:val="baseline"/>
              <w:rPr>
                <w:rFonts w:ascii="Comic Sans MS" w:hAnsi="Comic Sans MS" w:cs="Comic Sans MS"/>
                <w:sz w:val="21"/>
                <w:szCs w:val="21"/>
              </w:rPr>
            </w:pPr>
            <w:r>
              <w:rPr>
                <w:rFonts w:ascii="Comic Sans MS" w:hAnsi="Comic Sans MS" w:cs="Comic Sans MS"/>
                <w:sz w:val="21"/>
                <w:szCs w:val="21"/>
              </w:rPr>
              <w:t>If one of you is doing this...</w:t>
            </w:r>
          </w:p>
          <w:p w:rsidR="00EC59E9" w:rsidRDefault="00EC59E9">
            <w:pPr>
              <w:kinsoku w:val="0"/>
              <w:overflowPunct w:val="0"/>
              <w:spacing w:before="38" w:after="295" w:line="199" w:lineRule="exact"/>
              <w:ind w:left="72"/>
              <w:textAlignment w:val="baseline"/>
              <w:rPr>
                <w:i/>
                <w:iCs/>
                <w:spacing w:val="10"/>
                <w:sz w:val="17"/>
                <w:szCs w:val="17"/>
              </w:rPr>
            </w:pPr>
            <w:r>
              <w:rPr>
                <w:i/>
                <w:iCs/>
                <w:spacing w:val="10"/>
                <w:sz w:val="17"/>
                <w:szCs w:val="17"/>
              </w:rPr>
              <w:t>Examples: Explaining a new concept.</w:t>
            </w:r>
          </w:p>
        </w:tc>
        <w:tc>
          <w:tcPr>
            <w:tcW w:w="951"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836" w:line="299" w:lineRule="exact"/>
              <w:jc w:val="center"/>
              <w:textAlignment w:val="baseline"/>
              <w:rPr>
                <w:rFonts w:ascii="Comic Sans MS" w:hAnsi="Comic Sans MS" w:cs="Comic Sans MS"/>
                <w:b/>
                <w:bCs/>
                <w:spacing w:val="-1"/>
                <w:sz w:val="21"/>
                <w:szCs w:val="21"/>
              </w:rPr>
            </w:pPr>
            <w:r>
              <w:rPr>
                <w:rFonts w:ascii="Comic Sans MS" w:hAnsi="Comic Sans MS" w:cs="Comic Sans MS"/>
                <w:b/>
                <w:bCs/>
                <w:spacing w:val="-1"/>
                <w:sz w:val="21"/>
                <w:szCs w:val="21"/>
              </w:rPr>
              <w:t>WHO</w:t>
            </w:r>
          </w:p>
        </w:tc>
        <w:tc>
          <w:tcPr>
            <w:tcW w:w="432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91" w:lineRule="exact"/>
              <w:ind w:left="72" w:right="1332"/>
              <w:textAlignment w:val="baseline"/>
              <w:rPr>
                <w:i/>
                <w:iCs/>
                <w:spacing w:val="14"/>
                <w:sz w:val="21"/>
                <w:szCs w:val="21"/>
              </w:rPr>
            </w:pPr>
            <w:r>
              <w:rPr>
                <w:b/>
                <w:bCs/>
                <w:i/>
                <w:iCs/>
                <w:spacing w:val="14"/>
                <w:sz w:val="21"/>
                <w:szCs w:val="21"/>
              </w:rPr>
              <w:t xml:space="preserve">Differentiated Instruction </w:t>
            </w:r>
            <w:r>
              <w:rPr>
                <w:i/>
                <w:iCs/>
                <w:spacing w:val="14"/>
                <w:sz w:val="21"/>
                <w:szCs w:val="21"/>
              </w:rPr>
              <w:t>The other can be doing this...</w:t>
            </w:r>
          </w:p>
          <w:p w:rsidR="00EC59E9" w:rsidRDefault="00EC59E9">
            <w:pPr>
              <w:kinsoku w:val="0"/>
              <w:overflowPunct w:val="0"/>
              <w:spacing w:after="5" w:line="272" w:lineRule="exact"/>
              <w:ind w:left="72" w:right="180"/>
              <w:jc w:val="both"/>
              <w:textAlignment w:val="baseline"/>
              <w:rPr>
                <w:i/>
                <w:iCs/>
                <w:sz w:val="21"/>
                <w:szCs w:val="21"/>
              </w:rPr>
            </w:pPr>
            <w:r>
              <w:rPr>
                <w:i/>
                <w:iCs/>
                <w:sz w:val="17"/>
                <w:szCs w:val="17"/>
              </w:rPr>
              <w:t>Examples Checking for understanding using active strategies</w:t>
            </w:r>
            <w:r>
              <w:rPr>
                <w:i/>
                <w:iCs/>
                <w:sz w:val="21"/>
                <w:szCs w:val="21"/>
              </w:rPr>
              <w:t>.</w:t>
            </w:r>
          </w:p>
        </w:tc>
        <w:tc>
          <w:tcPr>
            <w:tcW w:w="106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836" w:line="299" w:lineRule="exact"/>
              <w:jc w:val="center"/>
              <w:textAlignment w:val="baseline"/>
              <w:rPr>
                <w:rFonts w:ascii="Comic Sans MS" w:hAnsi="Comic Sans MS" w:cs="Comic Sans MS"/>
                <w:b/>
                <w:bCs/>
                <w:spacing w:val="-2"/>
                <w:sz w:val="21"/>
                <w:szCs w:val="21"/>
              </w:rPr>
            </w:pPr>
            <w:r>
              <w:rPr>
                <w:rFonts w:ascii="Comic Sans MS" w:hAnsi="Comic Sans MS" w:cs="Comic Sans MS"/>
                <w:b/>
                <w:bCs/>
                <w:spacing w:val="-2"/>
                <w:sz w:val="21"/>
                <w:szCs w:val="21"/>
              </w:rPr>
              <w:t>WHO</w:t>
            </w:r>
          </w:p>
        </w:tc>
      </w:tr>
      <w:tr w:rsidR="00EC59E9">
        <w:trPr>
          <w:trHeight w:hRule="exact" w:val="2073"/>
        </w:trPr>
        <w:tc>
          <w:tcPr>
            <w:tcW w:w="2184"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99" w:lineRule="exact"/>
              <w:ind w:left="72"/>
              <w:textAlignment w:val="baseline"/>
              <w:rPr>
                <w:rFonts w:ascii="Comic Sans MS" w:hAnsi="Comic Sans MS" w:cs="Comic Sans MS"/>
                <w:b/>
                <w:bCs/>
                <w:sz w:val="21"/>
                <w:szCs w:val="21"/>
              </w:rPr>
            </w:pPr>
            <w:proofErr w:type="spellStart"/>
            <w:r>
              <w:rPr>
                <w:rFonts w:ascii="Comic Sans MS" w:hAnsi="Comic Sans MS" w:cs="Comic Sans MS"/>
                <w:b/>
                <w:bCs/>
                <w:sz w:val="21"/>
                <w:szCs w:val="21"/>
              </w:rPr>
              <w:t>AnticipatorySet</w:t>
            </w:r>
            <w:proofErr w:type="spellEnd"/>
          </w:p>
          <w:p w:rsidR="00EC59E9" w:rsidRDefault="00EC59E9">
            <w:pPr>
              <w:kinsoku w:val="0"/>
              <w:overflowPunct w:val="0"/>
              <w:spacing w:before="14" w:after="681" w:line="269" w:lineRule="exact"/>
              <w:ind w:left="72" w:right="360"/>
              <w:textAlignment w:val="baseline"/>
              <w:rPr>
                <w:i/>
                <w:iCs/>
                <w:spacing w:val="7"/>
                <w:sz w:val="19"/>
                <w:szCs w:val="19"/>
              </w:rPr>
            </w:pPr>
            <w:r>
              <w:rPr>
                <w:rFonts w:ascii="Comic Sans MS" w:hAnsi="Comic Sans MS" w:cs="Comic Sans MS"/>
                <w:b/>
                <w:bCs/>
                <w:spacing w:val="7"/>
                <w:sz w:val="21"/>
                <w:szCs w:val="21"/>
              </w:rPr>
              <w:t xml:space="preserve">(Intro) </w:t>
            </w:r>
            <w:r>
              <w:rPr>
                <w:i/>
                <w:iCs/>
                <w:spacing w:val="7"/>
                <w:sz w:val="19"/>
                <w:szCs w:val="19"/>
              </w:rPr>
              <w:t>Motivating and Focusing Students, Building Background.</w:t>
            </w:r>
          </w:p>
        </w:tc>
        <w:tc>
          <w:tcPr>
            <w:tcW w:w="4147"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951"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432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06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2472"/>
        </w:trPr>
        <w:tc>
          <w:tcPr>
            <w:tcW w:w="2184"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89" w:lineRule="exact"/>
              <w:ind w:left="72"/>
              <w:textAlignment w:val="baseline"/>
              <w:rPr>
                <w:rFonts w:ascii="Comic Sans MS" w:hAnsi="Comic Sans MS" w:cs="Comic Sans MS"/>
                <w:b/>
                <w:bCs/>
                <w:sz w:val="21"/>
                <w:szCs w:val="21"/>
              </w:rPr>
            </w:pPr>
            <w:r>
              <w:rPr>
                <w:rFonts w:ascii="Comic Sans MS" w:hAnsi="Comic Sans MS" w:cs="Comic Sans MS"/>
                <w:b/>
                <w:bCs/>
                <w:sz w:val="21"/>
                <w:szCs w:val="21"/>
              </w:rPr>
              <w:t>Teacher Input (Through)</w:t>
            </w:r>
          </w:p>
          <w:p w:rsidR="00EC59E9" w:rsidRDefault="00EC59E9">
            <w:pPr>
              <w:kinsoku w:val="0"/>
              <w:overflowPunct w:val="0"/>
              <w:spacing w:line="266" w:lineRule="exact"/>
              <w:ind w:left="72" w:right="108"/>
              <w:textAlignment w:val="baseline"/>
              <w:rPr>
                <w:i/>
                <w:iCs/>
                <w:spacing w:val="12"/>
                <w:sz w:val="19"/>
                <w:szCs w:val="19"/>
              </w:rPr>
            </w:pPr>
            <w:r>
              <w:rPr>
                <w:i/>
                <w:iCs/>
                <w:spacing w:val="12"/>
                <w:sz w:val="19"/>
                <w:szCs w:val="19"/>
              </w:rPr>
              <w:t>Teaching to objectives, describing modeling, and actively engaging all students, comprehensible input, strategies,</w:t>
            </w:r>
          </w:p>
          <w:p w:rsidR="00EC59E9" w:rsidRDefault="00EC59E9">
            <w:pPr>
              <w:kinsoku w:val="0"/>
              <w:overflowPunct w:val="0"/>
              <w:spacing w:before="49" w:after="4" w:line="220" w:lineRule="exact"/>
              <w:ind w:left="72"/>
              <w:textAlignment w:val="baseline"/>
              <w:rPr>
                <w:i/>
                <w:iCs/>
                <w:spacing w:val="11"/>
                <w:sz w:val="19"/>
                <w:szCs w:val="19"/>
              </w:rPr>
            </w:pPr>
            <w:r>
              <w:rPr>
                <w:i/>
                <w:iCs/>
                <w:spacing w:val="11"/>
                <w:sz w:val="19"/>
                <w:szCs w:val="19"/>
              </w:rPr>
              <w:t>interaction</w:t>
            </w:r>
          </w:p>
        </w:tc>
        <w:tc>
          <w:tcPr>
            <w:tcW w:w="4147"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951"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432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06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2213"/>
        </w:trPr>
        <w:tc>
          <w:tcPr>
            <w:tcW w:w="2184"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93" w:lineRule="exact"/>
              <w:ind w:left="72"/>
              <w:textAlignment w:val="baseline"/>
              <w:rPr>
                <w:rFonts w:ascii="Comic Sans MS" w:hAnsi="Comic Sans MS" w:cs="Comic Sans MS"/>
                <w:b/>
                <w:bCs/>
                <w:sz w:val="21"/>
                <w:szCs w:val="21"/>
              </w:rPr>
            </w:pPr>
            <w:r>
              <w:rPr>
                <w:rFonts w:ascii="Comic Sans MS" w:hAnsi="Comic Sans MS" w:cs="Comic Sans MS"/>
                <w:b/>
                <w:bCs/>
                <w:sz w:val="21"/>
                <w:szCs w:val="21"/>
              </w:rPr>
              <w:t>Guided Practice (Through)</w:t>
            </w:r>
          </w:p>
          <w:p w:rsidR="00EC59E9" w:rsidRDefault="00EC59E9">
            <w:pPr>
              <w:kinsoku w:val="0"/>
              <w:overflowPunct w:val="0"/>
              <w:spacing w:line="266" w:lineRule="exact"/>
              <w:ind w:left="72"/>
              <w:textAlignment w:val="baseline"/>
              <w:rPr>
                <w:i/>
                <w:iCs/>
                <w:spacing w:val="11"/>
                <w:sz w:val="19"/>
                <w:szCs w:val="19"/>
              </w:rPr>
            </w:pPr>
            <w:r>
              <w:rPr>
                <w:i/>
                <w:iCs/>
                <w:spacing w:val="11"/>
                <w:sz w:val="19"/>
                <w:szCs w:val="19"/>
              </w:rPr>
              <w:t>Student practice checking for understanding, meaningful activities, interaction,</w:t>
            </w:r>
          </w:p>
          <w:p w:rsidR="00EC59E9" w:rsidRDefault="00EC59E9">
            <w:pPr>
              <w:kinsoku w:val="0"/>
              <w:overflowPunct w:val="0"/>
              <w:spacing w:before="49" w:after="19" w:line="220" w:lineRule="exact"/>
              <w:ind w:left="72"/>
              <w:textAlignment w:val="baseline"/>
              <w:rPr>
                <w:i/>
                <w:iCs/>
                <w:spacing w:val="17"/>
                <w:sz w:val="19"/>
                <w:szCs w:val="19"/>
              </w:rPr>
            </w:pPr>
            <w:proofErr w:type="gramStart"/>
            <w:r>
              <w:rPr>
                <w:i/>
                <w:iCs/>
                <w:spacing w:val="17"/>
                <w:sz w:val="19"/>
                <w:szCs w:val="19"/>
              </w:rPr>
              <w:t>feedback</w:t>
            </w:r>
            <w:proofErr w:type="gramEnd"/>
            <w:r>
              <w:rPr>
                <w:i/>
                <w:iCs/>
                <w:spacing w:val="17"/>
                <w:sz w:val="19"/>
                <w:szCs w:val="19"/>
              </w:rPr>
              <w:t>.</w:t>
            </w:r>
          </w:p>
        </w:tc>
        <w:tc>
          <w:tcPr>
            <w:tcW w:w="4147"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951"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432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06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bl>
    <w:p w:rsidR="00EC59E9" w:rsidRDefault="00EC59E9">
      <w:pPr>
        <w:sectPr w:rsidR="00EC59E9">
          <w:pgSz w:w="15840" w:h="12240" w:orient="landscape"/>
          <w:pgMar w:top="1960" w:right="1897" w:bottom="816" w:left="1263" w:header="720" w:footer="720" w:gutter="0"/>
          <w:cols w:space="720"/>
          <w:noEndnote/>
        </w:sectPr>
      </w:pPr>
    </w:p>
    <w:p w:rsidR="00EC59E9" w:rsidRDefault="00EC59E9">
      <w:pPr>
        <w:kinsoku w:val="0"/>
        <w:overflowPunct w:val="0"/>
        <w:spacing w:before="21" w:line="265" w:lineRule="exact"/>
        <w:jc w:val="center"/>
        <w:textAlignment w:val="baseline"/>
        <w:rPr>
          <w:rFonts w:ascii="Comic Sans MS" w:hAnsi="Comic Sans MS" w:cs="Comic Sans MS"/>
          <w:b/>
          <w:bCs/>
          <w:sz w:val="21"/>
          <w:szCs w:val="21"/>
        </w:rPr>
      </w:pPr>
      <w:r>
        <w:rPr>
          <w:rFonts w:ascii="Comic Sans MS" w:hAnsi="Comic Sans MS" w:cs="Comic Sans MS"/>
          <w:b/>
          <w:bCs/>
          <w:sz w:val="21"/>
          <w:szCs w:val="21"/>
        </w:rPr>
        <w:lastRenderedPageBreak/>
        <w:t>Co-Teaching Lesson Plan</w:t>
      </w:r>
    </w:p>
    <w:tbl>
      <w:tblPr>
        <w:tblW w:w="0" w:type="auto"/>
        <w:tblInd w:w="14" w:type="dxa"/>
        <w:tblLayout w:type="fixed"/>
        <w:tblCellMar>
          <w:left w:w="0" w:type="dxa"/>
          <w:right w:w="0" w:type="dxa"/>
        </w:tblCellMar>
        <w:tblLook w:val="0000" w:firstRow="0" w:lastRow="0" w:firstColumn="0" w:lastColumn="0" w:noHBand="0" w:noVBand="0"/>
      </w:tblPr>
      <w:tblGrid>
        <w:gridCol w:w="2184"/>
        <w:gridCol w:w="4147"/>
        <w:gridCol w:w="951"/>
        <w:gridCol w:w="4320"/>
        <w:gridCol w:w="1060"/>
      </w:tblGrid>
      <w:tr w:rsidR="00EC59E9">
        <w:trPr>
          <w:trHeight w:hRule="exact" w:val="1138"/>
        </w:trPr>
        <w:tc>
          <w:tcPr>
            <w:tcW w:w="2184"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4147"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74" w:lineRule="exact"/>
              <w:ind w:left="72"/>
              <w:textAlignment w:val="baseline"/>
              <w:rPr>
                <w:rFonts w:ascii="Comic Sans MS" w:hAnsi="Comic Sans MS" w:cs="Comic Sans MS"/>
                <w:b/>
                <w:bCs/>
                <w:spacing w:val="1"/>
                <w:sz w:val="21"/>
                <w:szCs w:val="21"/>
              </w:rPr>
            </w:pPr>
            <w:r>
              <w:rPr>
                <w:rFonts w:ascii="Comic Sans MS" w:hAnsi="Comic Sans MS" w:cs="Comic Sans MS"/>
                <w:b/>
                <w:bCs/>
                <w:spacing w:val="1"/>
                <w:sz w:val="21"/>
                <w:szCs w:val="21"/>
              </w:rPr>
              <w:t>Content Instruction</w:t>
            </w:r>
          </w:p>
          <w:p w:rsidR="00EC59E9" w:rsidRDefault="00EC59E9">
            <w:pPr>
              <w:kinsoku w:val="0"/>
              <w:overflowPunct w:val="0"/>
              <w:spacing w:before="23" w:line="285" w:lineRule="exact"/>
              <w:ind w:left="72"/>
              <w:textAlignment w:val="baseline"/>
              <w:rPr>
                <w:rFonts w:ascii="Comic Sans MS" w:hAnsi="Comic Sans MS" w:cs="Comic Sans MS"/>
                <w:sz w:val="21"/>
                <w:szCs w:val="21"/>
              </w:rPr>
            </w:pPr>
            <w:r>
              <w:rPr>
                <w:rFonts w:ascii="Comic Sans MS" w:hAnsi="Comic Sans MS" w:cs="Comic Sans MS"/>
                <w:sz w:val="21"/>
                <w:szCs w:val="21"/>
              </w:rPr>
              <w:t>If one of you is doing this...</w:t>
            </w:r>
          </w:p>
          <w:p w:rsidR="00EC59E9" w:rsidRDefault="00EC59E9">
            <w:pPr>
              <w:kinsoku w:val="0"/>
              <w:overflowPunct w:val="0"/>
              <w:spacing w:before="38" w:after="295" w:line="199" w:lineRule="exact"/>
              <w:ind w:left="72"/>
              <w:textAlignment w:val="baseline"/>
              <w:rPr>
                <w:i/>
                <w:iCs/>
                <w:spacing w:val="10"/>
                <w:sz w:val="17"/>
                <w:szCs w:val="17"/>
              </w:rPr>
            </w:pPr>
            <w:r>
              <w:rPr>
                <w:i/>
                <w:iCs/>
                <w:spacing w:val="10"/>
                <w:sz w:val="17"/>
                <w:szCs w:val="17"/>
              </w:rPr>
              <w:t>Examples: Explaining a new concept.</w:t>
            </w:r>
          </w:p>
        </w:tc>
        <w:tc>
          <w:tcPr>
            <w:tcW w:w="951"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840" w:line="274" w:lineRule="exact"/>
              <w:jc w:val="center"/>
              <w:textAlignment w:val="baseline"/>
              <w:rPr>
                <w:rFonts w:ascii="Comic Sans MS" w:hAnsi="Comic Sans MS" w:cs="Comic Sans MS"/>
                <w:b/>
                <w:bCs/>
                <w:spacing w:val="-1"/>
                <w:sz w:val="21"/>
                <w:szCs w:val="21"/>
              </w:rPr>
            </w:pPr>
            <w:r>
              <w:rPr>
                <w:rFonts w:ascii="Comic Sans MS" w:hAnsi="Comic Sans MS" w:cs="Comic Sans MS"/>
                <w:b/>
                <w:bCs/>
                <w:spacing w:val="-1"/>
                <w:sz w:val="21"/>
                <w:szCs w:val="21"/>
              </w:rPr>
              <w:t>WHO</w:t>
            </w:r>
          </w:p>
        </w:tc>
        <w:tc>
          <w:tcPr>
            <w:tcW w:w="432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91" w:lineRule="exact"/>
              <w:ind w:left="72" w:right="1332"/>
              <w:textAlignment w:val="baseline"/>
              <w:rPr>
                <w:i/>
                <w:iCs/>
                <w:spacing w:val="14"/>
                <w:sz w:val="21"/>
                <w:szCs w:val="21"/>
              </w:rPr>
            </w:pPr>
            <w:r>
              <w:rPr>
                <w:b/>
                <w:bCs/>
                <w:i/>
                <w:iCs/>
                <w:spacing w:val="14"/>
                <w:sz w:val="21"/>
                <w:szCs w:val="21"/>
              </w:rPr>
              <w:t xml:space="preserve">Differentiated Instruction </w:t>
            </w:r>
            <w:r>
              <w:rPr>
                <w:i/>
                <w:iCs/>
                <w:spacing w:val="14"/>
                <w:sz w:val="21"/>
                <w:szCs w:val="21"/>
              </w:rPr>
              <w:t>The other can be doing this...</w:t>
            </w:r>
          </w:p>
          <w:p w:rsidR="00EC59E9" w:rsidRDefault="00EC59E9">
            <w:pPr>
              <w:kinsoku w:val="0"/>
              <w:overflowPunct w:val="0"/>
              <w:spacing w:after="5" w:line="272" w:lineRule="exact"/>
              <w:ind w:left="72" w:right="180"/>
              <w:jc w:val="both"/>
              <w:textAlignment w:val="baseline"/>
              <w:rPr>
                <w:i/>
                <w:iCs/>
                <w:sz w:val="21"/>
                <w:szCs w:val="21"/>
              </w:rPr>
            </w:pPr>
            <w:r>
              <w:rPr>
                <w:i/>
                <w:iCs/>
                <w:sz w:val="17"/>
                <w:szCs w:val="17"/>
              </w:rPr>
              <w:t>Examples Checking for understanding using active strategies</w:t>
            </w:r>
            <w:r>
              <w:rPr>
                <w:i/>
                <w:iCs/>
                <w:sz w:val="21"/>
                <w:szCs w:val="21"/>
              </w:rPr>
              <w:t>.</w:t>
            </w:r>
          </w:p>
        </w:tc>
        <w:tc>
          <w:tcPr>
            <w:tcW w:w="106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840" w:line="274" w:lineRule="exact"/>
              <w:jc w:val="center"/>
              <w:textAlignment w:val="baseline"/>
              <w:rPr>
                <w:rFonts w:ascii="Comic Sans MS" w:hAnsi="Comic Sans MS" w:cs="Comic Sans MS"/>
                <w:b/>
                <w:bCs/>
                <w:spacing w:val="-2"/>
                <w:sz w:val="21"/>
                <w:szCs w:val="21"/>
              </w:rPr>
            </w:pPr>
            <w:r>
              <w:rPr>
                <w:rFonts w:ascii="Comic Sans MS" w:hAnsi="Comic Sans MS" w:cs="Comic Sans MS"/>
                <w:b/>
                <w:bCs/>
                <w:spacing w:val="-2"/>
                <w:sz w:val="21"/>
                <w:szCs w:val="21"/>
              </w:rPr>
              <w:t>WHO</w:t>
            </w:r>
          </w:p>
        </w:tc>
      </w:tr>
      <w:tr w:rsidR="00EC59E9">
        <w:trPr>
          <w:trHeight w:hRule="exact" w:val="1776"/>
        </w:trPr>
        <w:tc>
          <w:tcPr>
            <w:tcW w:w="2184"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95" w:lineRule="exact"/>
              <w:ind w:left="72"/>
              <w:textAlignment w:val="baseline"/>
              <w:rPr>
                <w:rFonts w:ascii="Comic Sans MS" w:hAnsi="Comic Sans MS" w:cs="Comic Sans MS"/>
                <w:b/>
                <w:bCs/>
                <w:sz w:val="21"/>
                <w:szCs w:val="21"/>
              </w:rPr>
            </w:pPr>
            <w:r>
              <w:rPr>
                <w:rFonts w:ascii="Comic Sans MS" w:hAnsi="Comic Sans MS" w:cs="Comic Sans MS"/>
                <w:b/>
                <w:bCs/>
                <w:sz w:val="21"/>
                <w:szCs w:val="21"/>
              </w:rPr>
              <w:t>Independent Practice (Through)</w:t>
            </w:r>
          </w:p>
          <w:p w:rsidR="00EC59E9" w:rsidRDefault="00EC59E9">
            <w:pPr>
              <w:kinsoku w:val="0"/>
              <w:overflowPunct w:val="0"/>
              <w:spacing w:after="375" w:line="266" w:lineRule="exact"/>
              <w:ind w:left="72"/>
              <w:textAlignment w:val="baseline"/>
              <w:rPr>
                <w:i/>
                <w:iCs/>
                <w:spacing w:val="14"/>
                <w:sz w:val="19"/>
                <w:szCs w:val="19"/>
              </w:rPr>
            </w:pPr>
            <w:r>
              <w:rPr>
                <w:i/>
                <w:iCs/>
                <w:spacing w:val="14"/>
                <w:sz w:val="19"/>
                <w:szCs w:val="19"/>
              </w:rPr>
              <w:t>Providing students opportunities in the lesson, feedback.</w:t>
            </w:r>
          </w:p>
        </w:tc>
        <w:tc>
          <w:tcPr>
            <w:tcW w:w="4147"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951"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432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06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1780"/>
        </w:trPr>
        <w:tc>
          <w:tcPr>
            <w:tcW w:w="2184"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80" w:lineRule="exact"/>
              <w:ind w:left="72"/>
              <w:textAlignment w:val="baseline"/>
              <w:rPr>
                <w:rFonts w:ascii="Comic Sans MS" w:hAnsi="Comic Sans MS" w:cs="Comic Sans MS"/>
                <w:b/>
                <w:bCs/>
                <w:spacing w:val="5"/>
                <w:sz w:val="21"/>
                <w:szCs w:val="21"/>
              </w:rPr>
            </w:pPr>
            <w:r>
              <w:rPr>
                <w:rFonts w:ascii="Comic Sans MS" w:hAnsi="Comic Sans MS" w:cs="Comic Sans MS"/>
                <w:b/>
                <w:bCs/>
                <w:spacing w:val="5"/>
                <w:sz w:val="21"/>
                <w:szCs w:val="21"/>
              </w:rPr>
              <w:t>Closure (Through)</w:t>
            </w:r>
          </w:p>
          <w:p w:rsidR="00EC59E9" w:rsidRDefault="00EC59E9">
            <w:pPr>
              <w:kinsoku w:val="0"/>
              <w:overflowPunct w:val="0"/>
              <w:spacing w:after="399" w:line="267" w:lineRule="exact"/>
              <w:ind w:left="72" w:right="288"/>
              <w:textAlignment w:val="baseline"/>
              <w:rPr>
                <w:i/>
                <w:iCs/>
                <w:spacing w:val="10"/>
                <w:sz w:val="19"/>
                <w:szCs w:val="19"/>
              </w:rPr>
            </w:pPr>
            <w:r>
              <w:rPr>
                <w:i/>
                <w:iCs/>
                <w:spacing w:val="10"/>
                <w:sz w:val="19"/>
                <w:szCs w:val="19"/>
              </w:rPr>
              <w:t>Summarizing of instruction by staff and/or students, assess learning.</w:t>
            </w:r>
          </w:p>
        </w:tc>
        <w:tc>
          <w:tcPr>
            <w:tcW w:w="4147"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951"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432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06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1642"/>
        </w:trPr>
        <w:tc>
          <w:tcPr>
            <w:tcW w:w="2184"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80" w:lineRule="exact"/>
              <w:ind w:left="72"/>
              <w:textAlignment w:val="baseline"/>
              <w:rPr>
                <w:rFonts w:ascii="Comic Sans MS" w:hAnsi="Comic Sans MS" w:cs="Comic Sans MS"/>
                <w:b/>
                <w:bCs/>
                <w:spacing w:val="1"/>
                <w:sz w:val="21"/>
                <w:szCs w:val="21"/>
              </w:rPr>
            </w:pPr>
            <w:r>
              <w:rPr>
                <w:rFonts w:ascii="Comic Sans MS" w:hAnsi="Comic Sans MS" w:cs="Comic Sans MS"/>
                <w:b/>
                <w:bCs/>
                <w:spacing w:val="1"/>
                <w:sz w:val="21"/>
                <w:szCs w:val="21"/>
              </w:rPr>
              <w:t>Transfer (Beyond)</w:t>
            </w:r>
          </w:p>
          <w:p w:rsidR="00EC59E9" w:rsidRDefault="00EC59E9">
            <w:pPr>
              <w:kinsoku w:val="0"/>
              <w:overflowPunct w:val="0"/>
              <w:spacing w:after="10" w:line="267" w:lineRule="exact"/>
              <w:ind w:left="72" w:right="468"/>
              <w:textAlignment w:val="baseline"/>
              <w:rPr>
                <w:i/>
                <w:iCs/>
                <w:sz w:val="19"/>
                <w:szCs w:val="19"/>
              </w:rPr>
            </w:pPr>
            <w:r>
              <w:rPr>
                <w:i/>
                <w:iCs/>
                <w:sz w:val="19"/>
                <w:szCs w:val="19"/>
              </w:rPr>
              <w:t>Structuring opportunities for continues practice and transfer of learning.</w:t>
            </w:r>
          </w:p>
        </w:tc>
        <w:tc>
          <w:tcPr>
            <w:tcW w:w="4147"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951"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432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06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1406"/>
        </w:trPr>
        <w:tc>
          <w:tcPr>
            <w:tcW w:w="2184"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94" w:lineRule="exact"/>
              <w:ind w:left="72" w:right="1044"/>
              <w:textAlignment w:val="baseline"/>
              <w:rPr>
                <w:rFonts w:ascii="Comic Sans MS" w:hAnsi="Comic Sans MS" w:cs="Comic Sans MS"/>
                <w:b/>
                <w:bCs/>
                <w:sz w:val="21"/>
                <w:szCs w:val="21"/>
              </w:rPr>
            </w:pPr>
            <w:r>
              <w:rPr>
                <w:rFonts w:ascii="Comic Sans MS" w:hAnsi="Comic Sans MS" w:cs="Comic Sans MS"/>
                <w:b/>
                <w:bCs/>
                <w:sz w:val="21"/>
                <w:szCs w:val="21"/>
              </w:rPr>
              <w:t>Reflection (Beyond)</w:t>
            </w:r>
          </w:p>
          <w:p w:rsidR="00EC59E9" w:rsidRDefault="00EC59E9">
            <w:pPr>
              <w:kinsoku w:val="0"/>
              <w:overflowPunct w:val="0"/>
              <w:spacing w:after="11" w:line="265" w:lineRule="exact"/>
              <w:ind w:left="72"/>
              <w:textAlignment w:val="baseline"/>
              <w:rPr>
                <w:i/>
                <w:iCs/>
                <w:sz w:val="19"/>
                <w:szCs w:val="19"/>
              </w:rPr>
            </w:pPr>
            <w:r>
              <w:rPr>
                <w:i/>
                <w:iCs/>
                <w:sz w:val="19"/>
                <w:szCs w:val="19"/>
              </w:rPr>
              <w:t>What went well, what changes will enhance learning?</w:t>
            </w:r>
          </w:p>
        </w:tc>
        <w:tc>
          <w:tcPr>
            <w:tcW w:w="4147"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951"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432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06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bl>
    <w:p w:rsidR="00EC59E9" w:rsidRDefault="00EC59E9">
      <w:pPr>
        <w:sectPr w:rsidR="00EC59E9">
          <w:pgSz w:w="15840" w:h="12240" w:orient="landscape"/>
          <w:pgMar w:top="1960" w:right="1897" w:bottom="807" w:left="1263" w:header="720" w:footer="720" w:gutter="0"/>
          <w:cols w:space="720"/>
          <w:noEndnote/>
        </w:sectPr>
      </w:pPr>
    </w:p>
    <w:p w:rsidR="00EC59E9" w:rsidRDefault="00EC59E9">
      <w:pPr>
        <w:kinsoku w:val="0"/>
        <w:overflowPunct w:val="0"/>
        <w:spacing w:before="29" w:line="310" w:lineRule="exact"/>
        <w:jc w:val="center"/>
        <w:textAlignment w:val="baseline"/>
        <w:rPr>
          <w:rFonts w:ascii="Comic Sans MS" w:hAnsi="Comic Sans MS" w:cs="Comic Sans MS"/>
          <w:b/>
          <w:bCs/>
          <w:sz w:val="23"/>
          <w:szCs w:val="23"/>
        </w:rPr>
      </w:pPr>
      <w:r>
        <w:rPr>
          <w:rFonts w:ascii="Comic Sans MS" w:hAnsi="Comic Sans MS" w:cs="Comic Sans MS"/>
          <w:b/>
          <w:bCs/>
          <w:sz w:val="23"/>
          <w:szCs w:val="23"/>
        </w:rPr>
        <w:lastRenderedPageBreak/>
        <w:t>Collaboration Service Log Legend</w:t>
      </w:r>
    </w:p>
    <w:p w:rsidR="00EC59E9" w:rsidRDefault="00EC59E9">
      <w:pPr>
        <w:kinsoku w:val="0"/>
        <w:overflowPunct w:val="0"/>
        <w:spacing w:before="3" w:line="271" w:lineRule="exact"/>
        <w:jc w:val="center"/>
        <w:textAlignment w:val="baseline"/>
        <w:rPr>
          <w:sz w:val="23"/>
          <w:szCs w:val="23"/>
        </w:rPr>
      </w:pPr>
      <w:r>
        <w:rPr>
          <w:sz w:val="23"/>
          <w:szCs w:val="23"/>
        </w:rPr>
        <w:t>(For back of page)</w:t>
      </w:r>
    </w:p>
    <w:p w:rsidR="00EC59E9" w:rsidRDefault="00EC59E9" w:rsidP="00DD4683">
      <w:pPr>
        <w:widowControl w:val="0"/>
        <w:numPr>
          <w:ilvl w:val="0"/>
          <w:numId w:val="144"/>
        </w:numPr>
        <w:kinsoku w:val="0"/>
        <w:overflowPunct w:val="0"/>
        <w:spacing w:before="311" w:line="321" w:lineRule="exact"/>
        <w:ind w:left="359" w:firstLine="360"/>
        <w:textAlignment w:val="baseline"/>
        <w:rPr>
          <w:rFonts w:ascii="Comic Sans MS" w:hAnsi="Comic Sans MS" w:cs="Comic Sans MS"/>
          <w:spacing w:val="-4"/>
          <w:sz w:val="23"/>
          <w:szCs w:val="23"/>
        </w:rPr>
      </w:pPr>
      <w:r>
        <w:rPr>
          <w:rFonts w:ascii="Comic Sans MS" w:hAnsi="Comic Sans MS" w:cs="Comic Sans MS"/>
          <w:spacing w:val="-4"/>
          <w:sz w:val="23"/>
          <w:szCs w:val="23"/>
        </w:rPr>
        <w:t>Took roll</w:t>
      </w:r>
    </w:p>
    <w:p w:rsidR="00EC59E9" w:rsidRDefault="00EC59E9" w:rsidP="00DD4683">
      <w:pPr>
        <w:widowControl w:val="0"/>
        <w:numPr>
          <w:ilvl w:val="0"/>
          <w:numId w:val="144"/>
        </w:numPr>
        <w:kinsoku w:val="0"/>
        <w:overflowPunct w:val="0"/>
        <w:spacing w:before="2" w:line="321" w:lineRule="exact"/>
        <w:ind w:left="359" w:firstLine="360"/>
        <w:textAlignment w:val="baseline"/>
        <w:rPr>
          <w:rFonts w:ascii="Comic Sans MS" w:hAnsi="Comic Sans MS" w:cs="Comic Sans MS"/>
          <w:sz w:val="23"/>
          <w:szCs w:val="23"/>
        </w:rPr>
      </w:pPr>
      <w:r>
        <w:rPr>
          <w:rFonts w:ascii="Comic Sans MS" w:hAnsi="Comic Sans MS" w:cs="Comic Sans MS"/>
          <w:sz w:val="23"/>
          <w:szCs w:val="23"/>
        </w:rPr>
        <w:t>Provided warm-up/pre-taught vocabulary/previewed new concepts</w:t>
      </w:r>
    </w:p>
    <w:p w:rsidR="00EC59E9" w:rsidRDefault="00EC59E9" w:rsidP="00DD4683">
      <w:pPr>
        <w:widowControl w:val="0"/>
        <w:numPr>
          <w:ilvl w:val="0"/>
          <w:numId w:val="144"/>
        </w:numPr>
        <w:kinsoku w:val="0"/>
        <w:overflowPunct w:val="0"/>
        <w:spacing w:line="321" w:lineRule="exact"/>
        <w:ind w:left="359" w:firstLine="360"/>
        <w:textAlignment w:val="baseline"/>
        <w:rPr>
          <w:rFonts w:ascii="Comic Sans MS" w:hAnsi="Comic Sans MS" w:cs="Comic Sans MS"/>
          <w:spacing w:val="-1"/>
          <w:sz w:val="23"/>
          <w:szCs w:val="23"/>
        </w:rPr>
      </w:pPr>
      <w:r>
        <w:rPr>
          <w:rFonts w:ascii="Comic Sans MS" w:hAnsi="Comic Sans MS" w:cs="Comic Sans MS"/>
          <w:spacing w:val="-1"/>
          <w:sz w:val="23"/>
          <w:szCs w:val="23"/>
        </w:rPr>
        <w:t>Reviewed Homework</w:t>
      </w:r>
    </w:p>
    <w:p w:rsidR="00EC59E9" w:rsidRDefault="00EC59E9" w:rsidP="00DD4683">
      <w:pPr>
        <w:widowControl w:val="0"/>
        <w:numPr>
          <w:ilvl w:val="0"/>
          <w:numId w:val="144"/>
        </w:numPr>
        <w:kinsoku w:val="0"/>
        <w:overflowPunct w:val="0"/>
        <w:spacing w:before="1" w:line="321" w:lineRule="exact"/>
        <w:ind w:left="359" w:firstLine="360"/>
        <w:textAlignment w:val="baseline"/>
        <w:rPr>
          <w:rFonts w:ascii="Comic Sans MS" w:hAnsi="Comic Sans MS" w:cs="Comic Sans MS"/>
          <w:spacing w:val="-1"/>
          <w:sz w:val="23"/>
          <w:szCs w:val="23"/>
        </w:rPr>
      </w:pPr>
      <w:r>
        <w:rPr>
          <w:rFonts w:ascii="Comic Sans MS" w:hAnsi="Comic Sans MS" w:cs="Comic Sans MS"/>
          <w:spacing w:val="-1"/>
          <w:sz w:val="23"/>
          <w:szCs w:val="23"/>
        </w:rPr>
        <w:t>Simplified directions</w:t>
      </w:r>
    </w:p>
    <w:p w:rsidR="00EC59E9" w:rsidRDefault="00EC59E9" w:rsidP="00DD4683">
      <w:pPr>
        <w:widowControl w:val="0"/>
        <w:numPr>
          <w:ilvl w:val="0"/>
          <w:numId w:val="144"/>
        </w:numPr>
        <w:kinsoku w:val="0"/>
        <w:overflowPunct w:val="0"/>
        <w:spacing w:before="1" w:line="321" w:lineRule="exact"/>
        <w:ind w:left="359" w:firstLine="360"/>
        <w:textAlignment w:val="baseline"/>
        <w:rPr>
          <w:rFonts w:ascii="Comic Sans MS" w:hAnsi="Comic Sans MS" w:cs="Comic Sans MS"/>
          <w:sz w:val="23"/>
          <w:szCs w:val="23"/>
        </w:rPr>
      </w:pPr>
      <w:r>
        <w:rPr>
          <w:rFonts w:ascii="Comic Sans MS" w:hAnsi="Comic Sans MS" w:cs="Comic Sans MS"/>
          <w:sz w:val="23"/>
          <w:szCs w:val="23"/>
        </w:rPr>
        <w:t>Re-explained/simplified instruction with alternative modality</w:t>
      </w:r>
    </w:p>
    <w:p w:rsidR="00EC59E9" w:rsidRDefault="00EC59E9" w:rsidP="00DD4683">
      <w:pPr>
        <w:widowControl w:val="0"/>
        <w:numPr>
          <w:ilvl w:val="0"/>
          <w:numId w:val="144"/>
        </w:numPr>
        <w:kinsoku w:val="0"/>
        <w:overflowPunct w:val="0"/>
        <w:spacing w:line="321" w:lineRule="exact"/>
        <w:ind w:left="359" w:firstLine="360"/>
        <w:textAlignment w:val="baseline"/>
        <w:rPr>
          <w:rFonts w:ascii="Comic Sans MS" w:hAnsi="Comic Sans MS" w:cs="Comic Sans MS"/>
          <w:sz w:val="23"/>
          <w:szCs w:val="23"/>
        </w:rPr>
      </w:pPr>
      <w:r>
        <w:rPr>
          <w:rFonts w:ascii="Comic Sans MS" w:hAnsi="Comic Sans MS" w:cs="Comic Sans MS"/>
          <w:sz w:val="23"/>
          <w:szCs w:val="23"/>
        </w:rPr>
        <w:t>Checked for understanding/used active learning strategy</w:t>
      </w:r>
    </w:p>
    <w:p w:rsidR="00EC59E9" w:rsidRDefault="00EC59E9" w:rsidP="00DD4683">
      <w:pPr>
        <w:widowControl w:val="0"/>
        <w:numPr>
          <w:ilvl w:val="0"/>
          <w:numId w:val="144"/>
        </w:numPr>
        <w:kinsoku w:val="0"/>
        <w:overflowPunct w:val="0"/>
        <w:spacing w:before="1" w:line="318" w:lineRule="exact"/>
        <w:ind w:left="359" w:firstLine="360"/>
        <w:textAlignment w:val="baseline"/>
        <w:rPr>
          <w:rFonts w:ascii="Comic Sans MS" w:hAnsi="Comic Sans MS" w:cs="Comic Sans MS"/>
          <w:sz w:val="23"/>
          <w:szCs w:val="23"/>
        </w:rPr>
      </w:pPr>
      <w:r>
        <w:rPr>
          <w:rFonts w:ascii="Comic Sans MS" w:hAnsi="Comic Sans MS" w:cs="Comic Sans MS"/>
          <w:sz w:val="23"/>
          <w:szCs w:val="23"/>
        </w:rPr>
        <w:t>Monitored Independent Practice</w:t>
      </w:r>
    </w:p>
    <w:p w:rsidR="00EC59E9" w:rsidRDefault="00EC59E9" w:rsidP="00DD4683">
      <w:pPr>
        <w:widowControl w:val="0"/>
        <w:numPr>
          <w:ilvl w:val="0"/>
          <w:numId w:val="144"/>
        </w:numPr>
        <w:kinsoku w:val="0"/>
        <w:overflowPunct w:val="0"/>
        <w:spacing w:line="319" w:lineRule="exact"/>
        <w:ind w:left="359" w:firstLine="360"/>
        <w:textAlignment w:val="baseline"/>
        <w:rPr>
          <w:rFonts w:ascii="Comic Sans MS" w:hAnsi="Comic Sans MS" w:cs="Comic Sans MS"/>
          <w:spacing w:val="-1"/>
          <w:sz w:val="23"/>
          <w:szCs w:val="23"/>
        </w:rPr>
      </w:pPr>
      <w:r>
        <w:rPr>
          <w:rFonts w:ascii="Comic Sans MS" w:hAnsi="Comic Sans MS" w:cs="Comic Sans MS"/>
          <w:spacing w:val="-1"/>
          <w:sz w:val="23"/>
          <w:szCs w:val="23"/>
        </w:rPr>
        <w:t>Redirected students</w:t>
      </w:r>
    </w:p>
    <w:p w:rsidR="00EC59E9" w:rsidRDefault="00EC59E9" w:rsidP="00DD4683">
      <w:pPr>
        <w:widowControl w:val="0"/>
        <w:numPr>
          <w:ilvl w:val="0"/>
          <w:numId w:val="144"/>
        </w:numPr>
        <w:kinsoku w:val="0"/>
        <w:overflowPunct w:val="0"/>
        <w:spacing w:line="321" w:lineRule="exact"/>
        <w:ind w:left="359" w:firstLine="360"/>
        <w:textAlignment w:val="baseline"/>
        <w:rPr>
          <w:rFonts w:ascii="Comic Sans MS" w:hAnsi="Comic Sans MS" w:cs="Comic Sans MS"/>
          <w:sz w:val="23"/>
          <w:szCs w:val="23"/>
        </w:rPr>
      </w:pPr>
      <w:r>
        <w:rPr>
          <w:rFonts w:ascii="Comic Sans MS" w:hAnsi="Comic Sans MS" w:cs="Comic Sans MS"/>
          <w:sz w:val="23"/>
          <w:szCs w:val="23"/>
        </w:rPr>
        <w:t>Put notes on board/screen</w:t>
      </w:r>
    </w:p>
    <w:p w:rsidR="00EC59E9" w:rsidRDefault="00EC59E9" w:rsidP="00DD4683">
      <w:pPr>
        <w:widowControl w:val="0"/>
        <w:numPr>
          <w:ilvl w:val="0"/>
          <w:numId w:val="144"/>
        </w:numPr>
        <w:kinsoku w:val="0"/>
        <w:overflowPunct w:val="0"/>
        <w:spacing w:before="2" w:line="321" w:lineRule="exact"/>
        <w:ind w:left="359" w:firstLine="360"/>
        <w:textAlignment w:val="baseline"/>
        <w:rPr>
          <w:rFonts w:ascii="Comic Sans MS" w:hAnsi="Comic Sans MS" w:cs="Comic Sans MS"/>
          <w:sz w:val="23"/>
          <w:szCs w:val="23"/>
        </w:rPr>
      </w:pPr>
      <w:r>
        <w:rPr>
          <w:rFonts w:ascii="Comic Sans MS" w:hAnsi="Comic Sans MS" w:cs="Comic Sans MS"/>
          <w:sz w:val="23"/>
          <w:szCs w:val="23"/>
        </w:rPr>
        <w:t>Lectured/explained new concept</w:t>
      </w:r>
    </w:p>
    <w:p w:rsidR="00EC59E9" w:rsidRDefault="00EC59E9" w:rsidP="00DD4683">
      <w:pPr>
        <w:widowControl w:val="0"/>
        <w:numPr>
          <w:ilvl w:val="0"/>
          <w:numId w:val="144"/>
        </w:numPr>
        <w:kinsoku w:val="0"/>
        <w:overflowPunct w:val="0"/>
        <w:spacing w:before="1" w:line="321" w:lineRule="exact"/>
        <w:ind w:left="359" w:firstLine="360"/>
        <w:textAlignment w:val="baseline"/>
        <w:rPr>
          <w:rFonts w:ascii="Comic Sans MS" w:hAnsi="Comic Sans MS" w:cs="Comic Sans MS"/>
          <w:spacing w:val="-2"/>
          <w:sz w:val="23"/>
          <w:szCs w:val="23"/>
        </w:rPr>
      </w:pPr>
      <w:r>
        <w:rPr>
          <w:rFonts w:ascii="Comic Sans MS" w:hAnsi="Comic Sans MS" w:cs="Comic Sans MS"/>
          <w:spacing w:val="-2"/>
          <w:sz w:val="23"/>
          <w:szCs w:val="23"/>
        </w:rPr>
        <w:t>Parallel teaching-divide class, both teach same content to half of class</w:t>
      </w:r>
    </w:p>
    <w:p w:rsidR="00EC59E9" w:rsidRDefault="00EC59E9" w:rsidP="00DD4683">
      <w:pPr>
        <w:widowControl w:val="0"/>
        <w:numPr>
          <w:ilvl w:val="0"/>
          <w:numId w:val="144"/>
        </w:numPr>
        <w:kinsoku w:val="0"/>
        <w:overflowPunct w:val="0"/>
        <w:spacing w:line="321" w:lineRule="exact"/>
        <w:ind w:left="359" w:firstLine="360"/>
        <w:textAlignment w:val="baseline"/>
        <w:rPr>
          <w:rFonts w:ascii="Comic Sans MS" w:hAnsi="Comic Sans MS" w:cs="Comic Sans MS"/>
          <w:spacing w:val="-1"/>
          <w:sz w:val="23"/>
          <w:szCs w:val="23"/>
        </w:rPr>
      </w:pPr>
      <w:r>
        <w:rPr>
          <w:rFonts w:ascii="Comic Sans MS" w:hAnsi="Comic Sans MS" w:cs="Comic Sans MS"/>
          <w:spacing w:val="-1"/>
          <w:sz w:val="23"/>
          <w:szCs w:val="23"/>
        </w:rPr>
        <w:t>Station teaching-Gave mini lesson to half of class and switched groups</w:t>
      </w:r>
    </w:p>
    <w:p w:rsidR="00EC59E9" w:rsidRDefault="00EC59E9" w:rsidP="00DD4683">
      <w:pPr>
        <w:widowControl w:val="0"/>
        <w:numPr>
          <w:ilvl w:val="0"/>
          <w:numId w:val="144"/>
        </w:numPr>
        <w:kinsoku w:val="0"/>
        <w:overflowPunct w:val="0"/>
        <w:spacing w:before="1" w:line="321" w:lineRule="exact"/>
        <w:ind w:left="359" w:firstLine="360"/>
        <w:textAlignment w:val="baseline"/>
        <w:rPr>
          <w:rFonts w:ascii="Comic Sans MS" w:hAnsi="Comic Sans MS" w:cs="Comic Sans MS"/>
          <w:sz w:val="23"/>
          <w:szCs w:val="23"/>
        </w:rPr>
      </w:pPr>
      <w:r>
        <w:rPr>
          <w:rFonts w:ascii="Comic Sans MS" w:hAnsi="Comic Sans MS" w:cs="Comic Sans MS"/>
          <w:sz w:val="23"/>
          <w:szCs w:val="23"/>
        </w:rPr>
        <w:t>Alternate teaching-taught one large group or one small group</w:t>
      </w:r>
    </w:p>
    <w:p w:rsidR="00EC59E9" w:rsidRDefault="00EC59E9" w:rsidP="00DD4683">
      <w:pPr>
        <w:widowControl w:val="0"/>
        <w:numPr>
          <w:ilvl w:val="0"/>
          <w:numId w:val="144"/>
        </w:numPr>
        <w:kinsoku w:val="0"/>
        <w:overflowPunct w:val="0"/>
        <w:spacing w:line="321" w:lineRule="exact"/>
        <w:ind w:left="359" w:firstLine="360"/>
        <w:textAlignment w:val="baseline"/>
        <w:rPr>
          <w:rFonts w:ascii="Comic Sans MS" w:hAnsi="Comic Sans MS" w:cs="Comic Sans MS"/>
          <w:sz w:val="23"/>
          <w:szCs w:val="23"/>
        </w:rPr>
      </w:pPr>
      <w:r>
        <w:rPr>
          <w:rFonts w:ascii="Comic Sans MS" w:hAnsi="Comic Sans MS" w:cs="Comic Sans MS"/>
          <w:sz w:val="23"/>
          <w:szCs w:val="23"/>
        </w:rPr>
        <w:t>Co-taught (team taught) group lesson</w:t>
      </w:r>
    </w:p>
    <w:p w:rsidR="00EC59E9" w:rsidRDefault="00EC59E9" w:rsidP="00DD4683">
      <w:pPr>
        <w:widowControl w:val="0"/>
        <w:numPr>
          <w:ilvl w:val="0"/>
          <w:numId w:val="144"/>
        </w:numPr>
        <w:kinsoku w:val="0"/>
        <w:overflowPunct w:val="0"/>
        <w:spacing w:line="321" w:lineRule="exact"/>
        <w:ind w:left="359" w:firstLine="360"/>
        <w:textAlignment w:val="baseline"/>
        <w:rPr>
          <w:rFonts w:ascii="Comic Sans MS" w:hAnsi="Comic Sans MS" w:cs="Comic Sans MS"/>
          <w:sz w:val="23"/>
          <w:szCs w:val="23"/>
        </w:rPr>
      </w:pPr>
      <w:r>
        <w:rPr>
          <w:rFonts w:ascii="Comic Sans MS" w:hAnsi="Comic Sans MS" w:cs="Comic Sans MS"/>
          <w:sz w:val="23"/>
          <w:szCs w:val="23"/>
        </w:rPr>
        <w:t>Provided individual instruction</w:t>
      </w:r>
    </w:p>
    <w:p w:rsidR="00EC59E9" w:rsidRDefault="00EC59E9" w:rsidP="00DD4683">
      <w:pPr>
        <w:widowControl w:val="0"/>
        <w:numPr>
          <w:ilvl w:val="0"/>
          <w:numId w:val="144"/>
        </w:numPr>
        <w:kinsoku w:val="0"/>
        <w:overflowPunct w:val="0"/>
        <w:spacing w:before="1" w:line="319" w:lineRule="exact"/>
        <w:ind w:left="359" w:firstLine="360"/>
        <w:textAlignment w:val="baseline"/>
        <w:rPr>
          <w:rFonts w:ascii="Comic Sans MS" w:hAnsi="Comic Sans MS" w:cs="Comic Sans MS"/>
          <w:sz w:val="23"/>
          <w:szCs w:val="23"/>
        </w:rPr>
      </w:pPr>
      <w:r>
        <w:rPr>
          <w:rFonts w:ascii="Comic Sans MS" w:hAnsi="Comic Sans MS" w:cs="Comic Sans MS"/>
          <w:sz w:val="23"/>
          <w:szCs w:val="23"/>
        </w:rPr>
        <w:t>Summarized main idea of lesson</w:t>
      </w:r>
    </w:p>
    <w:p w:rsidR="00EC59E9" w:rsidRDefault="00EC59E9" w:rsidP="00DD4683">
      <w:pPr>
        <w:widowControl w:val="0"/>
        <w:numPr>
          <w:ilvl w:val="0"/>
          <w:numId w:val="145"/>
        </w:numPr>
        <w:kinsoku w:val="0"/>
        <w:overflowPunct w:val="0"/>
        <w:spacing w:line="319" w:lineRule="exact"/>
        <w:ind w:left="359" w:firstLine="360"/>
        <w:textAlignment w:val="baseline"/>
        <w:rPr>
          <w:rFonts w:ascii="Comic Sans MS" w:hAnsi="Comic Sans MS" w:cs="Comic Sans MS"/>
          <w:sz w:val="23"/>
          <w:szCs w:val="23"/>
        </w:rPr>
      </w:pPr>
      <w:r>
        <w:rPr>
          <w:rFonts w:ascii="Comic Sans MS" w:hAnsi="Comic Sans MS" w:cs="Comic Sans MS"/>
          <w:sz w:val="23"/>
          <w:szCs w:val="23"/>
        </w:rPr>
        <w:t>Wrote in Assignment notebook</w:t>
      </w:r>
    </w:p>
    <w:p w:rsidR="00EC59E9" w:rsidRDefault="00EC59E9" w:rsidP="00DD4683">
      <w:pPr>
        <w:widowControl w:val="0"/>
        <w:numPr>
          <w:ilvl w:val="0"/>
          <w:numId w:val="144"/>
        </w:numPr>
        <w:kinsoku w:val="0"/>
        <w:overflowPunct w:val="0"/>
        <w:spacing w:line="321" w:lineRule="exact"/>
        <w:ind w:left="359" w:firstLine="360"/>
        <w:textAlignment w:val="baseline"/>
        <w:rPr>
          <w:rFonts w:ascii="Comic Sans MS" w:hAnsi="Comic Sans MS" w:cs="Comic Sans MS"/>
          <w:sz w:val="23"/>
          <w:szCs w:val="23"/>
        </w:rPr>
      </w:pPr>
      <w:r>
        <w:rPr>
          <w:rFonts w:ascii="Comic Sans MS" w:hAnsi="Comic Sans MS" w:cs="Comic Sans MS"/>
          <w:sz w:val="23"/>
          <w:szCs w:val="23"/>
        </w:rPr>
        <w:t>Served as lecture scribe</w:t>
      </w:r>
    </w:p>
    <w:p w:rsidR="00EC59E9" w:rsidRDefault="00EC59E9" w:rsidP="00DD4683">
      <w:pPr>
        <w:widowControl w:val="0"/>
        <w:numPr>
          <w:ilvl w:val="0"/>
          <w:numId w:val="144"/>
        </w:numPr>
        <w:kinsoku w:val="0"/>
        <w:overflowPunct w:val="0"/>
        <w:spacing w:before="1" w:line="321" w:lineRule="exact"/>
        <w:ind w:left="359" w:firstLine="360"/>
        <w:textAlignment w:val="baseline"/>
        <w:rPr>
          <w:rFonts w:ascii="Comic Sans MS" w:hAnsi="Comic Sans MS" w:cs="Comic Sans MS"/>
          <w:spacing w:val="-1"/>
          <w:sz w:val="23"/>
          <w:szCs w:val="23"/>
        </w:rPr>
      </w:pPr>
      <w:r>
        <w:rPr>
          <w:rFonts w:ascii="Comic Sans MS" w:hAnsi="Comic Sans MS" w:cs="Comic Sans MS"/>
          <w:spacing w:val="-1"/>
          <w:sz w:val="23"/>
          <w:szCs w:val="23"/>
        </w:rPr>
        <w:t>Gathered data (behavioral, social, work habits, academic achievement)</w:t>
      </w:r>
    </w:p>
    <w:p w:rsidR="00EC59E9" w:rsidRDefault="00EC59E9" w:rsidP="00DD4683">
      <w:pPr>
        <w:widowControl w:val="0"/>
        <w:numPr>
          <w:ilvl w:val="0"/>
          <w:numId w:val="145"/>
        </w:numPr>
        <w:kinsoku w:val="0"/>
        <w:overflowPunct w:val="0"/>
        <w:spacing w:line="321" w:lineRule="exact"/>
        <w:ind w:left="359" w:firstLine="360"/>
        <w:textAlignment w:val="baseline"/>
        <w:rPr>
          <w:rFonts w:ascii="Comic Sans MS" w:hAnsi="Comic Sans MS" w:cs="Comic Sans MS"/>
          <w:spacing w:val="-1"/>
          <w:sz w:val="23"/>
          <w:szCs w:val="23"/>
        </w:rPr>
      </w:pPr>
      <w:r>
        <w:rPr>
          <w:rFonts w:ascii="Comic Sans MS" w:hAnsi="Comic Sans MS" w:cs="Comic Sans MS"/>
          <w:spacing w:val="-1"/>
          <w:sz w:val="23"/>
          <w:szCs w:val="23"/>
        </w:rPr>
        <w:t>Collected work</w:t>
      </w:r>
    </w:p>
    <w:p w:rsidR="00EC59E9" w:rsidRDefault="00EC59E9" w:rsidP="00DD4683">
      <w:pPr>
        <w:widowControl w:val="0"/>
        <w:numPr>
          <w:ilvl w:val="0"/>
          <w:numId w:val="145"/>
        </w:numPr>
        <w:kinsoku w:val="0"/>
        <w:overflowPunct w:val="0"/>
        <w:spacing w:before="2" w:line="321" w:lineRule="exact"/>
        <w:ind w:left="359" w:firstLine="360"/>
        <w:textAlignment w:val="baseline"/>
        <w:rPr>
          <w:rFonts w:ascii="Comic Sans MS" w:hAnsi="Comic Sans MS" w:cs="Comic Sans MS"/>
          <w:spacing w:val="-1"/>
          <w:sz w:val="23"/>
          <w:szCs w:val="23"/>
        </w:rPr>
      </w:pPr>
      <w:r>
        <w:rPr>
          <w:rFonts w:ascii="Comic Sans MS" w:hAnsi="Comic Sans MS" w:cs="Comic Sans MS"/>
          <w:spacing w:val="-1"/>
          <w:sz w:val="23"/>
          <w:szCs w:val="23"/>
        </w:rPr>
        <w:t>Graded assignments</w:t>
      </w:r>
    </w:p>
    <w:p w:rsidR="00EC59E9" w:rsidRDefault="00EC59E9" w:rsidP="00DD4683">
      <w:pPr>
        <w:widowControl w:val="0"/>
        <w:numPr>
          <w:ilvl w:val="0"/>
          <w:numId w:val="145"/>
        </w:numPr>
        <w:kinsoku w:val="0"/>
        <w:overflowPunct w:val="0"/>
        <w:spacing w:line="321" w:lineRule="exact"/>
        <w:ind w:left="359" w:firstLine="360"/>
        <w:textAlignment w:val="baseline"/>
        <w:rPr>
          <w:rFonts w:ascii="Comic Sans MS" w:hAnsi="Comic Sans MS" w:cs="Comic Sans MS"/>
          <w:sz w:val="23"/>
          <w:szCs w:val="23"/>
        </w:rPr>
      </w:pPr>
      <w:r>
        <w:rPr>
          <w:rFonts w:ascii="Comic Sans MS" w:hAnsi="Comic Sans MS" w:cs="Comic Sans MS"/>
          <w:sz w:val="23"/>
          <w:szCs w:val="23"/>
        </w:rPr>
        <w:t>Checked that IEP was being followed</w:t>
      </w:r>
    </w:p>
    <w:p w:rsidR="00EC59E9" w:rsidRDefault="00EC59E9" w:rsidP="00DD4683">
      <w:pPr>
        <w:widowControl w:val="0"/>
        <w:numPr>
          <w:ilvl w:val="0"/>
          <w:numId w:val="145"/>
        </w:numPr>
        <w:kinsoku w:val="0"/>
        <w:overflowPunct w:val="0"/>
        <w:spacing w:line="321" w:lineRule="exact"/>
        <w:ind w:left="359" w:firstLine="360"/>
        <w:textAlignment w:val="baseline"/>
        <w:rPr>
          <w:rFonts w:ascii="Comic Sans MS" w:hAnsi="Comic Sans MS" w:cs="Comic Sans MS"/>
          <w:spacing w:val="-1"/>
          <w:sz w:val="23"/>
          <w:szCs w:val="23"/>
        </w:rPr>
      </w:pPr>
      <w:r>
        <w:rPr>
          <w:rFonts w:ascii="Comic Sans MS" w:hAnsi="Comic Sans MS" w:cs="Comic Sans MS"/>
          <w:spacing w:val="-1"/>
          <w:sz w:val="23"/>
          <w:szCs w:val="23"/>
        </w:rPr>
        <w:t>Reviewed with class</w:t>
      </w:r>
    </w:p>
    <w:p w:rsidR="00EC59E9" w:rsidRDefault="00EC59E9" w:rsidP="00DD4683">
      <w:pPr>
        <w:widowControl w:val="0"/>
        <w:numPr>
          <w:ilvl w:val="0"/>
          <w:numId w:val="145"/>
        </w:numPr>
        <w:kinsoku w:val="0"/>
        <w:overflowPunct w:val="0"/>
        <w:spacing w:before="2" w:line="320" w:lineRule="exact"/>
        <w:ind w:left="359" w:firstLine="360"/>
        <w:textAlignment w:val="baseline"/>
        <w:rPr>
          <w:rFonts w:ascii="Comic Sans MS" w:hAnsi="Comic Sans MS" w:cs="Comic Sans MS"/>
          <w:spacing w:val="-1"/>
          <w:sz w:val="23"/>
          <w:szCs w:val="23"/>
        </w:rPr>
      </w:pPr>
      <w:r>
        <w:rPr>
          <w:rFonts w:ascii="Comic Sans MS" w:hAnsi="Comic Sans MS" w:cs="Comic Sans MS"/>
          <w:spacing w:val="-1"/>
          <w:sz w:val="23"/>
          <w:szCs w:val="23"/>
        </w:rPr>
        <w:t>Modified assignment</w:t>
      </w:r>
    </w:p>
    <w:p w:rsidR="00EC59E9" w:rsidRDefault="00EC59E9" w:rsidP="00DD4683">
      <w:pPr>
        <w:widowControl w:val="0"/>
        <w:numPr>
          <w:ilvl w:val="0"/>
          <w:numId w:val="145"/>
        </w:numPr>
        <w:kinsoku w:val="0"/>
        <w:overflowPunct w:val="0"/>
        <w:spacing w:line="319" w:lineRule="exact"/>
        <w:ind w:left="359" w:firstLine="360"/>
        <w:textAlignment w:val="baseline"/>
        <w:rPr>
          <w:rFonts w:ascii="Comic Sans MS" w:hAnsi="Comic Sans MS" w:cs="Comic Sans MS"/>
          <w:spacing w:val="-1"/>
          <w:sz w:val="23"/>
          <w:szCs w:val="23"/>
        </w:rPr>
      </w:pPr>
      <w:r>
        <w:rPr>
          <w:rFonts w:ascii="Comic Sans MS" w:hAnsi="Comic Sans MS" w:cs="Comic Sans MS"/>
          <w:spacing w:val="-1"/>
          <w:sz w:val="23"/>
          <w:szCs w:val="23"/>
        </w:rPr>
        <w:t>Modified test</w:t>
      </w:r>
    </w:p>
    <w:p w:rsidR="00EC59E9" w:rsidRDefault="00EC59E9" w:rsidP="00DD4683">
      <w:pPr>
        <w:widowControl w:val="0"/>
        <w:numPr>
          <w:ilvl w:val="0"/>
          <w:numId w:val="145"/>
        </w:numPr>
        <w:kinsoku w:val="0"/>
        <w:overflowPunct w:val="0"/>
        <w:spacing w:line="319" w:lineRule="exact"/>
        <w:ind w:left="359" w:firstLine="360"/>
        <w:textAlignment w:val="baseline"/>
        <w:rPr>
          <w:rFonts w:ascii="Comic Sans MS" w:hAnsi="Comic Sans MS" w:cs="Comic Sans MS"/>
          <w:spacing w:val="-1"/>
          <w:sz w:val="23"/>
          <w:szCs w:val="23"/>
        </w:rPr>
      </w:pPr>
      <w:r>
        <w:rPr>
          <w:rFonts w:ascii="Comic Sans MS" w:hAnsi="Comic Sans MS" w:cs="Comic Sans MS"/>
          <w:spacing w:val="-1"/>
          <w:sz w:val="23"/>
          <w:szCs w:val="23"/>
        </w:rPr>
        <w:t>Monitored Peer Tutor</w:t>
      </w:r>
    </w:p>
    <w:p w:rsidR="00EC59E9" w:rsidRDefault="00EC59E9" w:rsidP="00DD4683">
      <w:pPr>
        <w:widowControl w:val="0"/>
        <w:numPr>
          <w:ilvl w:val="0"/>
          <w:numId w:val="145"/>
        </w:numPr>
        <w:kinsoku w:val="0"/>
        <w:overflowPunct w:val="0"/>
        <w:spacing w:before="2" w:line="320" w:lineRule="exact"/>
        <w:ind w:left="359" w:firstLine="360"/>
        <w:textAlignment w:val="baseline"/>
        <w:rPr>
          <w:rFonts w:ascii="Comic Sans MS" w:hAnsi="Comic Sans MS" w:cs="Comic Sans MS"/>
          <w:sz w:val="23"/>
          <w:szCs w:val="23"/>
        </w:rPr>
      </w:pPr>
      <w:r>
        <w:rPr>
          <w:rFonts w:ascii="Comic Sans MS" w:hAnsi="Comic Sans MS" w:cs="Comic Sans MS"/>
          <w:sz w:val="23"/>
          <w:szCs w:val="23"/>
        </w:rPr>
        <w:t>Circulated for general assistance in class</w:t>
      </w:r>
    </w:p>
    <w:p w:rsidR="00EC59E9" w:rsidRDefault="00EC59E9" w:rsidP="00DD4683">
      <w:pPr>
        <w:widowControl w:val="0"/>
        <w:numPr>
          <w:ilvl w:val="0"/>
          <w:numId w:val="145"/>
        </w:numPr>
        <w:kinsoku w:val="0"/>
        <w:overflowPunct w:val="0"/>
        <w:spacing w:line="321" w:lineRule="exact"/>
        <w:ind w:left="359" w:firstLine="360"/>
        <w:textAlignment w:val="baseline"/>
        <w:rPr>
          <w:rFonts w:ascii="Comic Sans MS" w:hAnsi="Comic Sans MS" w:cs="Comic Sans MS"/>
          <w:spacing w:val="-1"/>
          <w:sz w:val="23"/>
          <w:szCs w:val="23"/>
        </w:rPr>
      </w:pPr>
      <w:r>
        <w:rPr>
          <w:rFonts w:ascii="Comic Sans MS" w:hAnsi="Comic Sans MS" w:cs="Comic Sans MS"/>
          <w:spacing w:val="-1"/>
          <w:sz w:val="23"/>
          <w:szCs w:val="23"/>
        </w:rPr>
        <w:t>Planned with teacher</w:t>
      </w:r>
    </w:p>
    <w:p w:rsidR="00EC59E9" w:rsidRDefault="00EC59E9" w:rsidP="00DD4683">
      <w:pPr>
        <w:widowControl w:val="0"/>
        <w:numPr>
          <w:ilvl w:val="0"/>
          <w:numId w:val="145"/>
        </w:numPr>
        <w:kinsoku w:val="0"/>
        <w:overflowPunct w:val="0"/>
        <w:spacing w:before="2" w:line="321" w:lineRule="exact"/>
        <w:ind w:left="359" w:firstLine="360"/>
        <w:textAlignment w:val="baseline"/>
        <w:rPr>
          <w:rFonts w:ascii="Comic Sans MS" w:hAnsi="Comic Sans MS" w:cs="Comic Sans MS"/>
          <w:spacing w:val="-1"/>
          <w:sz w:val="23"/>
          <w:szCs w:val="23"/>
        </w:rPr>
      </w:pPr>
      <w:r>
        <w:rPr>
          <w:rFonts w:ascii="Comic Sans MS" w:hAnsi="Comic Sans MS" w:cs="Comic Sans MS"/>
          <w:spacing w:val="-1"/>
          <w:sz w:val="23"/>
          <w:szCs w:val="23"/>
        </w:rPr>
        <w:t>Developed lesson plans</w:t>
      </w:r>
    </w:p>
    <w:p w:rsidR="00EC59E9" w:rsidRDefault="00EC59E9" w:rsidP="00DD4683">
      <w:pPr>
        <w:widowControl w:val="0"/>
        <w:numPr>
          <w:ilvl w:val="0"/>
          <w:numId w:val="145"/>
        </w:numPr>
        <w:tabs>
          <w:tab w:val="left" w:leader="underscore" w:pos="3384"/>
        </w:tabs>
        <w:kinsoku w:val="0"/>
        <w:overflowPunct w:val="0"/>
        <w:spacing w:line="321" w:lineRule="exact"/>
        <w:ind w:left="359" w:firstLine="360"/>
        <w:textAlignment w:val="baseline"/>
        <w:rPr>
          <w:rFonts w:ascii="Comic Sans MS" w:hAnsi="Comic Sans MS" w:cs="Comic Sans MS"/>
          <w:spacing w:val="1"/>
          <w:sz w:val="23"/>
          <w:szCs w:val="23"/>
        </w:rPr>
      </w:pPr>
      <w:r>
        <w:rPr>
          <w:rFonts w:ascii="Comic Sans MS" w:hAnsi="Comic Sans MS" w:cs="Comic Sans MS"/>
          <w:spacing w:val="1"/>
          <w:sz w:val="23"/>
          <w:szCs w:val="23"/>
        </w:rPr>
        <w:t>Other</w:t>
      </w:r>
      <w:r>
        <w:rPr>
          <w:rFonts w:ascii="Comic Sans MS" w:hAnsi="Comic Sans MS" w:cs="Comic Sans MS"/>
          <w:spacing w:val="1"/>
          <w:sz w:val="23"/>
          <w:szCs w:val="23"/>
        </w:rPr>
        <w:tab/>
        <w:t>(specify)</w:t>
      </w:r>
    </w:p>
    <w:p w:rsidR="00EC59E9" w:rsidRDefault="00EC59E9">
      <w:pPr>
        <w:sectPr w:rsidR="00EC59E9">
          <w:pgSz w:w="12240" w:h="15840"/>
          <w:pgMar w:top="1360" w:right="1978" w:bottom="1196" w:left="1982" w:header="720" w:footer="720" w:gutter="0"/>
          <w:cols w:space="720"/>
          <w:noEndnote/>
        </w:sectPr>
      </w:pPr>
    </w:p>
    <w:p w:rsidR="00EC59E9" w:rsidRDefault="00EC59E9">
      <w:pPr>
        <w:sectPr w:rsidR="00EC59E9">
          <w:type w:val="continuous"/>
          <w:pgSz w:w="12240" w:h="15840"/>
          <w:pgMar w:top="1360" w:right="3984" w:bottom="1196" w:left="1920" w:header="720" w:footer="720" w:gutter="0"/>
          <w:cols w:num="2" w:space="720" w:equalWidth="0">
            <w:col w:w="2880" w:space="576"/>
            <w:col w:w="2880"/>
          </w:cols>
          <w:noEndnote/>
        </w:sectPr>
      </w:pPr>
      <w:r>
        <w:rPr>
          <w:noProof/>
        </w:rPr>
        <w:lastRenderedPageBreak/>
        <w:drawing>
          <wp:anchor distT="0" distB="0" distL="114300" distR="114300" simplePos="0" relativeHeight="251738624" behindDoc="1" locked="0" layoutInCell="1" allowOverlap="1">
            <wp:simplePos x="0" y="0"/>
            <wp:positionH relativeFrom="column">
              <wp:posOffset>-362585</wp:posOffset>
            </wp:positionH>
            <wp:positionV relativeFrom="paragraph">
              <wp:posOffset>2540</wp:posOffset>
            </wp:positionV>
            <wp:extent cx="5938520" cy="2367280"/>
            <wp:effectExtent l="0" t="0" r="5080" b="0"/>
            <wp:wrapThrough wrapText="bothSides">
              <wp:wrapPolygon edited="0">
                <wp:start x="0" y="0"/>
                <wp:lineTo x="0" y="21380"/>
                <wp:lineTo x="21549" y="21380"/>
                <wp:lineTo x="2154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38520" cy="2367280"/>
                    </a:xfrm>
                    <a:prstGeom prst="rect">
                      <a:avLst/>
                    </a:prstGeom>
                  </pic:spPr>
                </pic:pic>
              </a:graphicData>
            </a:graphic>
          </wp:anchor>
        </w:drawing>
      </w:r>
    </w:p>
    <w:tbl>
      <w:tblPr>
        <w:tblW w:w="0" w:type="auto"/>
        <w:tblInd w:w="6" w:type="dxa"/>
        <w:tblLayout w:type="fixed"/>
        <w:tblCellMar>
          <w:left w:w="0" w:type="dxa"/>
          <w:right w:w="0" w:type="dxa"/>
        </w:tblCellMar>
        <w:tblLook w:val="0000" w:firstRow="0" w:lastRow="0" w:firstColumn="0" w:lastColumn="0" w:noHBand="0" w:noVBand="0"/>
      </w:tblPr>
      <w:tblGrid>
        <w:gridCol w:w="1320"/>
        <w:gridCol w:w="1555"/>
        <w:gridCol w:w="1047"/>
        <w:gridCol w:w="273"/>
        <w:gridCol w:w="394"/>
        <w:gridCol w:w="293"/>
        <w:gridCol w:w="393"/>
        <w:gridCol w:w="336"/>
        <w:gridCol w:w="312"/>
        <w:gridCol w:w="341"/>
        <w:gridCol w:w="326"/>
        <w:gridCol w:w="332"/>
        <w:gridCol w:w="388"/>
        <w:gridCol w:w="346"/>
        <w:gridCol w:w="860"/>
      </w:tblGrid>
      <w:tr w:rsidR="00EC59E9">
        <w:trPr>
          <w:trHeight w:hRule="exact" w:val="547"/>
        </w:trPr>
        <w:tc>
          <w:tcPr>
            <w:tcW w:w="1320" w:type="dxa"/>
            <w:tcBorders>
              <w:top w:val="single" w:sz="5" w:space="0" w:color="auto"/>
              <w:left w:val="single" w:sz="5" w:space="0" w:color="auto"/>
              <w:bottom w:val="single" w:sz="5" w:space="0" w:color="auto"/>
              <w:right w:val="single" w:sz="5" w:space="0" w:color="auto"/>
            </w:tcBorders>
          </w:tcPr>
          <w:p w:rsidR="00EC59E9" w:rsidRDefault="00EC59E9">
            <w:pPr>
              <w:kinsoku w:val="0"/>
              <w:overflowPunct w:val="0"/>
              <w:spacing w:after="254" w:line="260" w:lineRule="exact"/>
              <w:ind w:right="452"/>
              <w:jc w:val="right"/>
              <w:textAlignment w:val="baseline"/>
              <w:rPr>
                <w:rFonts w:ascii="Comic Sans MS" w:hAnsi="Comic Sans MS" w:cs="Comic Sans MS"/>
                <w:b/>
                <w:bCs/>
                <w:spacing w:val="-1"/>
                <w:sz w:val="19"/>
                <w:szCs w:val="19"/>
              </w:rPr>
            </w:pPr>
            <w:r>
              <w:rPr>
                <w:rFonts w:ascii="Comic Sans MS" w:hAnsi="Comic Sans MS" w:cs="Comic Sans MS"/>
                <w:b/>
                <w:bCs/>
                <w:spacing w:val="-1"/>
                <w:sz w:val="19"/>
                <w:szCs w:val="19"/>
              </w:rPr>
              <w:t>Day</w:t>
            </w:r>
          </w:p>
        </w:tc>
        <w:tc>
          <w:tcPr>
            <w:tcW w:w="1555" w:type="dxa"/>
            <w:tcBorders>
              <w:top w:val="single" w:sz="5" w:space="0" w:color="auto"/>
              <w:left w:val="single" w:sz="5" w:space="0" w:color="auto"/>
              <w:bottom w:val="single" w:sz="5" w:space="0" w:color="auto"/>
              <w:right w:val="single" w:sz="5" w:space="0" w:color="auto"/>
            </w:tcBorders>
          </w:tcPr>
          <w:p w:rsidR="00EC59E9" w:rsidRDefault="00EC59E9">
            <w:pPr>
              <w:kinsoku w:val="0"/>
              <w:overflowPunct w:val="0"/>
              <w:spacing w:line="265" w:lineRule="exact"/>
              <w:jc w:val="center"/>
              <w:textAlignment w:val="baseline"/>
              <w:rPr>
                <w:rFonts w:ascii="Comic Sans MS" w:hAnsi="Comic Sans MS" w:cs="Comic Sans MS"/>
                <w:b/>
                <w:bCs/>
                <w:sz w:val="19"/>
                <w:szCs w:val="19"/>
              </w:rPr>
            </w:pPr>
            <w:r>
              <w:rPr>
                <w:rFonts w:ascii="Comic Sans MS" w:hAnsi="Comic Sans MS" w:cs="Comic Sans MS"/>
                <w:b/>
                <w:bCs/>
                <w:sz w:val="19"/>
                <w:szCs w:val="19"/>
              </w:rPr>
              <w:t>Amount of</w:t>
            </w:r>
            <w:r>
              <w:rPr>
                <w:rFonts w:ascii="Comic Sans MS" w:hAnsi="Comic Sans MS" w:cs="Comic Sans MS"/>
                <w:b/>
                <w:bCs/>
                <w:sz w:val="19"/>
                <w:szCs w:val="19"/>
              </w:rPr>
              <w:br/>
              <w:t>Time</w:t>
            </w:r>
          </w:p>
        </w:tc>
        <w:tc>
          <w:tcPr>
            <w:tcW w:w="1047" w:type="dxa"/>
            <w:tcBorders>
              <w:top w:val="single" w:sz="5" w:space="0" w:color="auto"/>
              <w:left w:val="single" w:sz="5" w:space="0" w:color="auto"/>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273"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4"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2333" w:type="dxa"/>
            <w:gridSpan w:val="7"/>
            <w:tcBorders>
              <w:top w:val="single" w:sz="5" w:space="0" w:color="auto"/>
              <w:left w:val="nil"/>
              <w:bottom w:val="single" w:sz="5" w:space="0" w:color="auto"/>
              <w:right w:val="nil"/>
            </w:tcBorders>
          </w:tcPr>
          <w:p w:rsidR="00EC59E9" w:rsidRDefault="00EC59E9">
            <w:pPr>
              <w:kinsoku w:val="0"/>
              <w:overflowPunct w:val="0"/>
              <w:spacing w:line="262" w:lineRule="exact"/>
              <w:jc w:val="center"/>
              <w:textAlignment w:val="baseline"/>
              <w:rPr>
                <w:rFonts w:ascii="Comic Sans MS" w:hAnsi="Comic Sans MS" w:cs="Comic Sans MS"/>
                <w:b/>
                <w:bCs/>
                <w:sz w:val="19"/>
                <w:szCs w:val="19"/>
              </w:rPr>
            </w:pPr>
            <w:r>
              <w:rPr>
                <w:rFonts w:ascii="Comic Sans MS" w:hAnsi="Comic Sans MS" w:cs="Comic Sans MS"/>
                <w:b/>
                <w:bCs/>
                <w:sz w:val="19"/>
                <w:szCs w:val="19"/>
              </w:rPr>
              <w:t>Service Provided</w:t>
            </w:r>
            <w:r>
              <w:rPr>
                <w:rFonts w:ascii="Comic Sans MS" w:hAnsi="Comic Sans MS" w:cs="Comic Sans MS"/>
                <w:b/>
                <w:bCs/>
                <w:sz w:val="19"/>
                <w:szCs w:val="19"/>
              </w:rPr>
              <w:br/>
              <w:t>(See back for legend)</w:t>
            </w:r>
          </w:p>
        </w:tc>
        <w:tc>
          <w:tcPr>
            <w:tcW w:w="388"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6"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860" w:type="dxa"/>
            <w:tcBorders>
              <w:top w:val="single" w:sz="5" w:space="0" w:color="auto"/>
              <w:left w:val="nil"/>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283"/>
        </w:trPr>
        <w:tc>
          <w:tcPr>
            <w:tcW w:w="1320" w:type="dxa"/>
            <w:tcBorders>
              <w:top w:val="single" w:sz="5" w:space="0" w:color="auto"/>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555" w:type="dxa"/>
            <w:tcBorders>
              <w:top w:val="single" w:sz="5" w:space="0" w:color="auto"/>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single" w:sz="5" w:space="0" w:color="auto"/>
              <w:left w:val="single" w:sz="5" w:space="0" w:color="auto"/>
              <w:bottom w:val="nil"/>
              <w:right w:val="nil"/>
            </w:tcBorders>
            <w:vAlign w:val="center"/>
          </w:tcPr>
          <w:p w:rsidR="00EC59E9" w:rsidRDefault="00EC59E9">
            <w:pPr>
              <w:kinsoku w:val="0"/>
              <w:overflowPunct w:val="0"/>
              <w:spacing w:line="259" w:lineRule="exact"/>
              <w:ind w:left="461"/>
              <w:textAlignment w:val="baseline"/>
              <w:rPr>
                <w:rFonts w:ascii="Comic Sans MS" w:hAnsi="Comic Sans MS" w:cs="Comic Sans MS"/>
                <w:spacing w:val="7"/>
                <w:sz w:val="19"/>
                <w:szCs w:val="19"/>
              </w:rPr>
            </w:pPr>
            <w:r>
              <w:rPr>
                <w:rFonts w:ascii="Comic Sans MS" w:hAnsi="Comic Sans MS" w:cs="Comic Sans MS"/>
                <w:spacing w:val="7"/>
                <w:sz w:val="19"/>
                <w:szCs w:val="19"/>
              </w:rPr>
              <w:t>1 2 3</w:t>
            </w:r>
          </w:p>
        </w:tc>
        <w:tc>
          <w:tcPr>
            <w:tcW w:w="273" w:type="dxa"/>
            <w:tcBorders>
              <w:top w:val="single" w:sz="5" w:space="0" w:color="auto"/>
              <w:left w:val="nil"/>
              <w:bottom w:val="nil"/>
              <w:right w:val="nil"/>
            </w:tcBorders>
            <w:vAlign w:val="center"/>
          </w:tcPr>
          <w:p w:rsidR="00EC59E9" w:rsidRDefault="00EC59E9">
            <w:pPr>
              <w:kinsoku w:val="0"/>
              <w:overflowPunct w:val="0"/>
              <w:spacing w:line="259" w:lineRule="exact"/>
              <w:jc w:val="center"/>
              <w:textAlignment w:val="baseline"/>
              <w:rPr>
                <w:rFonts w:ascii="Comic Sans MS" w:hAnsi="Comic Sans MS" w:cs="Comic Sans MS"/>
                <w:sz w:val="19"/>
                <w:szCs w:val="19"/>
              </w:rPr>
            </w:pPr>
            <w:r>
              <w:rPr>
                <w:rFonts w:ascii="Comic Sans MS" w:hAnsi="Comic Sans MS" w:cs="Comic Sans MS"/>
                <w:sz w:val="19"/>
                <w:szCs w:val="19"/>
              </w:rPr>
              <w:t>4</w:t>
            </w:r>
          </w:p>
        </w:tc>
        <w:tc>
          <w:tcPr>
            <w:tcW w:w="394" w:type="dxa"/>
            <w:tcBorders>
              <w:top w:val="single" w:sz="5" w:space="0" w:color="auto"/>
              <w:left w:val="nil"/>
              <w:bottom w:val="nil"/>
              <w:right w:val="nil"/>
            </w:tcBorders>
            <w:vAlign w:val="center"/>
          </w:tcPr>
          <w:p w:rsidR="00EC59E9" w:rsidRDefault="00EC59E9">
            <w:pPr>
              <w:kinsoku w:val="0"/>
              <w:overflowPunct w:val="0"/>
              <w:spacing w:line="259" w:lineRule="exact"/>
              <w:jc w:val="center"/>
              <w:textAlignment w:val="baseline"/>
              <w:rPr>
                <w:rFonts w:ascii="Comic Sans MS" w:hAnsi="Comic Sans MS" w:cs="Comic Sans MS"/>
                <w:spacing w:val="-1"/>
                <w:sz w:val="19"/>
                <w:szCs w:val="19"/>
              </w:rPr>
            </w:pPr>
            <w:r>
              <w:rPr>
                <w:rFonts w:ascii="Comic Sans MS" w:hAnsi="Comic Sans MS" w:cs="Comic Sans MS"/>
                <w:spacing w:val="-1"/>
                <w:sz w:val="19"/>
                <w:szCs w:val="19"/>
              </w:rPr>
              <w:t>5 6</w:t>
            </w:r>
          </w:p>
        </w:tc>
        <w:tc>
          <w:tcPr>
            <w:tcW w:w="293" w:type="dxa"/>
            <w:tcBorders>
              <w:top w:val="single" w:sz="5" w:space="0" w:color="auto"/>
              <w:left w:val="nil"/>
              <w:bottom w:val="nil"/>
              <w:right w:val="nil"/>
            </w:tcBorders>
            <w:vAlign w:val="center"/>
          </w:tcPr>
          <w:p w:rsidR="00EC59E9" w:rsidRDefault="00EC59E9">
            <w:pPr>
              <w:kinsoku w:val="0"/>
              <w:overflowPunct w:val="0"/>
              <w:spacing w:line="259" w:lineRule="exact"/>
              <w:ind w:left="29"/>
              <w:textAlignment w:val="baseline"/>
              <w:rPr>
                <w:rFonts w:ascii="Comic Sans MS" w:hAnsi="Comic Sans MS" w:cs="Comic Sans MS"/>
                <w:sz w:val="19"/>
                <w:szCs w:val="19"/>
              </w:rPr>
            </w:pPr>
            <w:r>
              <w:rPr>
                <w:rFonts w:ascii="Comic Sans MS" w:hAnsi="Comic Sans MS" w:cs="Comic Sans MS"/>
                <w:sz w:val="19"/>
                <w:szCs w:val="19"/>
              </w:rPr>
              <w:t>7</w:t>
            </w:r>
          </w:p>
        </w:tc>
        <w:tc>
          <w:tcPr>
            <w:tcW w:w="393" w:type="dxa"/>
            <w:tcBorders>
              <w:top w:val="single" w:sz="5" w:space="0" w:color="auto"/>
              <w:left w:val="nil"/>
              <w:bottom w:val="nil"/>
              <w:right w:val="nil"/>
            </w:tcBorders>
            <w:vAlign w:val="center"/>
          </w:tcPr>
          <w:p w:rsidR="00EC59E9" w:rsidRDefault="00EC59E9">
            <w:pPr>
              <w:kinsoku w:val="0"/>
              <w:overflowPunct w:val="0"/>
              <w:spacing w:line="259" w:lineRule="exact"/>
              <w:ind w:left="48"/>
              <w:textAlignment w:val="baseline"/>
              <w:rPr>
                <w:rFonts w:ascii="Comic Sans MS" w:hAnsi="Comic Sans MS" w:cs="Comic Sans MS"/>
                <w:spacing w:val="-12"/>
                <w:sz w:val="19"/>
                <w:szCs w:val="19"/>
              </w:rPr>
            </w:pPr>
            <w:r>
              <w:rPr>
                <w:rFonts w:ascii="Comic Sans MS" w:hAnsi="Comic Sans MS" w:cs="Comic Sans MS"/>
                <w:spacing w:val="-12"/>
                <w:sz w:val="19"/>
                <w:szCs w:val="19"/>
              </w:rPr>
              <w:t>8 9</w:t>
            </w:r>
          </w:p>
        </w:tc>
        <w:tc>
          <w:tcPr>
            <w:tcW w:w="336" w:type="dxa"/>
            <w:tcBorders>
              <w:top w:val="single" w:sz="5" w:space="0" w:color="auto"/>
              <w:left w:val="nil"/>
              <w:bottom w:val="nil"/>
              <w:right w:val="nil"/>
            </w:tcBorders>
            <w:vAlign w:val="center"/>
          </w:tcPr>
          <w:p w:rsidR="00EC59E9" w:rsidRDefault="00EC59E9">
            <w:pPr>
              <w:kinsoku w:val="0"/>
              <w:overflowPunct w:val="0"/>
              <w:spacing w:line="259" w:lineRule="exact"/>
              <w:ind w:right="23"/>
              <w:jc w:val="right"/>
              <w:textAlignment w:val="baseline"/>
              <w:rPr>
                <w:rFonts w:ascii="Comic Sans MS" w:hAnsi="Comic Sans MS" w:cs="Comic Sans MS"/>
                <w:spacing w:val="-3"/>
                <w:sz w:val="19"/>
                <w:szCs w:val="19"/>
              </w:rPr>
            </w:pPr>
            <w:r>
              <w:rPr>
                <w:rFonts w:ascii="Comic Sans MS" w:hAnsi="Comic Sans MS" w:cs="Comic Sans MS"/>
                <w:spacing w:val="-3"/>
                <w:sz w:val="19"/>
                <w:szCs w:val="19"/>
              </w:rPr>
              <w:t>10</w:t>
            </w:r>
          </w:p>
        </w:tc>
        <w:tc>
          <w:tcPr>
            <w:tcW w:w="312" w:type="dxa"/>
            <w:tcBorders>
              <w:top w:val="single" w:sz="5" w:space="0" w:color="auto"/>
              <w:left w:val="nil"/>
              <w:bottom w:val="nil"/>
              <w:right w:val="nil"/>
            </w:tcBorders>
            <w:vAlign w:val="center"/>
          </w:tcPr>
          <w:p w:rsidR="00EC59E9" w:rsidRDefault="00EC59E9">
            <w:pPr>
              <w:kinsoku w:val="0"/>
              <w:overflowPunct w:val="0"/>
              <w:spacing w:line="259" w:lineRule="exact"/>
              <w:ind w:right="57"/>
              <w:jc w:val="right"/>
              <w:textAlignment w:val="baseline"/>
              <w:rPr>
                <w:rFonts w:ascii="Comic Sans MS" w:hAnsi="Comic Sans MS" w:cs="Comic Sans MS"/>
                <w:spacing w:val="-6"/>
                <w:sz w:val="19"/>
                <w:szCs w:val="19"/>
              </w:rPr>
            </w:pPr>
            <w:r>
              <w:rPr>
                <w:rFonts w:ascii="Comic Sans MS" w:hAnsi="Comic Sans MS" w:cs="Comic Sans MS"/>
                <w:spacing w:val="-6"/>
                <w:sz w:val="19"/>
                <w:szCs w:val="19"/>
              </w:rPr>
              <w:t>11</w:t>
            </w:r>
          </w:p>
        </w:tc>
        <w:tc>
          <w:tcPr>
            <w:tcW w:w="341" w:type="dxa"/>
            <w:tcBorders>
              <w:top w:val="single" w:sz="5" w:space="0" w:color="auto"/>
              <w:left w:val="nil"/>
              <w:bottom w:val="nil"/>
              <w:right w:val="nil"/>
            </w:tcBorders>
            <w:vAlign w:val="center"/>
          </w:tcPr>
          <w:p w:rsidR="00EC59E9" w:rsidRDefault="00EC59E9">
            <w:pPr>
              <w:kinsoku w:val="0"/>
              <w:overflowPunct w:val="0"/>
              <w:spacing w:line="259" w:lineRule="exact"/>
              <w:jc w:val="center"/>
              <w:textAlignment w:val="baseline"/>
              <w:rPr>
                <w:rFonts w:ascii="Comic Sans MS" w:hAnsi="Comic Sans MS" w:cs="Comic Sans MS"/>
                <w:spacing w:val="-6"/>
                <w:sz w:val="19"/>
                <w:szCs w:val="19"/>
              </w:rPr>
            </w:pPr>
            <w:r>
              <w:rPr>
                <w:rFonts w:ascii="Comic Sans MS" w:hAnsi="Comic Sans MS" w:cs="Comic Sans MS"/>
                <w:spacing w:val="-6"/>
                <w:sz w:val="19"/>
                <w:szCs w:val="19"/>
              </w:rPr>
              <w:t>12</w:t>
            </w:r>
          </w:p>
        </w:tc>
        <w:tc>
          <w:tcPr>
            <w:tcW w:w="326" w:type="dxa"/>
            <w:tcBorders>
              <w:top w:val="single" w:sz="5" w:space="0" w:color="auto"/>
              <w:left w:val="nil"/>
              <w:bottom w:val="nil"/>
              <w:right w:val="nil"/>
            </w:tcBorders>
            <w:vAlign w:val="center"/>
          </w:tcPr>
          <w:p w:rsidR="00EC59E9" w:rsidRDefault="00EC59E9">
            <w:pPr>
              <w:kinsoku w:val="0"/>
              <w:overflowPunct w:val="0"/>
              <w:spacing w:line="259" w:lineRule="exact"/>
              <w:jc w:val="center"/>
              <w:textAlignment w:val="baseline"/>
              <w:rPr>
                <w:rFonts w:ascii="Comic Sans MS" w:hAnsi="Comic Sans MS" w:cs="Comic Sans MS"/>
                <w:spacing w:val="-7"/>
                <w:sz w:val="19"/>
                <w:szCs w:val="19"/>
              </w:rPr>
            </w:pPr>
            <w:r>
              <w:rPr>
                <w:rFonts w:ascii="Comic Sans MS" w:hAnsi="Comic Sans MS" w:cs="Comic Sans MS"/>
                <w:spacing w:val="-7"/>
                <w:sz w:val="19"/>
                <w:szCs w:val="19"/>
              </w:rPr>
              <w:t>13</w:t>
            </w:r>
          </w:p>
        </w:tc>
        <w:tc>
          <w:tcPr>
            <w:tcW w:w="332" w:type="dxa"/>
            <w:tcBorders>
              <w:top w:val="single" w:sz="5" w:space="0" w:color="auto"/>
              <w:left w:val="nil"/>
              <w:bottom w:val="nil"/>
              <w:right w:val="nil"/>
            </w:tcBorders>
            <w:vAlign w:val="center"/>
          </w:tcPr>
          <w:p w:rsidR="00EC59E9" w:rsidRDefault="00EC59E9">
            <w:pPr>
              <w:kinsoku w:val="0"/>
              <w:overflowPunct w:val="0"/>
              <w:spacing w:line="259" w:lineRule="exact"/>
              <w:ind w:right="34"/>
              <w:jc w:val="right"/>
              <w:textAlignment w:val="baseline"/>
              <w:rPr>
                <w:rFonts w:ascii="Comic Sans MS" w:hAnsi="Comic Sans MS" w:cs="Comic Sans MS"/>
                <w:spacing w:val="-3"/>
                <w:sz w:val="19"/>
                <w:szCs w:val="19"/>
              </w:rPr>
            </w:pPr>
            <w:r>
              <w:rPr>
                <w:rFonts w:ascii="Comic Sans MS" w:hAnsi="Comic Sans MS" w:cs="Comic Sans MS"/>
                <w:spacing w:val="-3"/>
                <w:sz w:val="19"/>
                <w:szCs w:val="19"/>
              </w:rPr>
              <w:t>14</w:t>
            </w:r>
          </w:p>
        </w:tc>
        <w:tc>
          <w:tcPr>
            <w:tcW w:w="388" w:type="dxa"/>
            <w:tcBorders>
              <w:top w:val="single" w:sz="5" w:space="0" w:color="auto"/>
              <w:left w:val="nil"/>
              <w:bottom w:val="nil"/>
              <w:right w:val="nil"/>
            </w:tcBorders>
            <w:vAlign w:val="center"/>
          </w:tcPr>
          <w:p w:rsidR="00EC59E9" w:rsidRDefault="00EC59E9">
            <w:pPr>
              <w:kinsoku w:val="0"/>
              <w:overflowPunct w:val="0"/>
              <w:spacing w:line="259" w:lineRule="exact"/>
              <w:ind w:left="38"/>
              <w:textAlignment w:val="baseline"/>
              <w:rPr>
                <w:rFonts w:ascii="Comic Sans MS" w:hAnsi="Comic Sans MS" w:cs="Comic Sans MS"/>
                <w:spacing w:val="-5"/>
                <w:sz w:val="19"/>
                <w:szCs w:val="19"/>
              </w:rPr>
            </w:pPr>
            <w:r>
              <w:rPr>
                <w:rFonts w:ascii="Comic Sans MS" w:hAnsi="Comic Sans MS" w:cs="Comic Sans MS"/>
                <w:spacing w:val="-5"/>
                <w:sz w:val="19"/>
                <w:szCs w:val="19"/>
              </w:rPr>
              <w:t>15</w:t>
            </w:r>
          </w:p>
        </w:tc>
        <w:tc>
          <w:tcPr>
            <w:tcW w:w="346" w:type="dxa"/>
            <w:tcBorders>
              <w:top w:val="single" w:sz="5" w:space="0" w:color="auto"/>
              <w:left w:val="nil"/>
              <w:bottom w:val="nil"/>
              <w:right w:val="nil"/>
            </w:tcBorders>
          </w:tcPr>
          <w:p w:rsidR="00EC59E9" w:rsidRDefault="00EC59E9">
            <w:pPr>
              <w:kinsoku w:val="0"/>
              <w:overflowPunct w:val="0"/>
              <w:textAlignment w:val="baseline"/>
              <w:rPr>
                <w:rFonts w:ascii="Comic Sans MS" w:hAnsi="Comic Sans MS" w:cs="Comic Sans MS"/>
              </w:rPr>
            </w:pPr>
          </w:p>
        </w:tc>
        <w:tc>
          <w:tcPr>
            <w:tcW w:w="860" w:type="dxa"/>
            <w:tcBorders>
              <w:top w:val="single" w:sz="5" w:space="0" w:color="auto"/>
              <w:left w:val="nil"/>
              <w:bottom w:val="nil"/>
              <w:right w:val="single" w:sz="5"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269"/>
        </w:trPr>
        <w:tc>
          <w:tcPr>
            <w:tcW w:w="1320" w:type="dxa"/>
            <w:tcBorders>
              <w:top w:val="nil"/>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555" w:type="dxa"/>
            <w:tcBorders>
              <w:top w:val="nil"/>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nil"/>
              <w:left w:val="single" w:sz="5" w:space="0" w:color="auto"/>
              <w:bottom w:val="nil"/>
              <w:right w:val="nil"/>
            </w:tcBorders>
            <w:vAlign w:val="center"/>
          </w:tcPr>
          <w:p w:rsidR="00EC59E9" w:rsidRDefault="00EC59E9">
            <w:pPr>
              <w:kinsoku w:val="0"/>
              <w:overflowPunct w:val="0"/>
              <w:spacing w:after="4" w:line="259" w:lineRule="exact"/>
              <w:ind w:left="461"/>
              <w:textAlignment w:val="baseline"/>
              <w:rPr>
                <w:rFonts w:ascii="Comic Sans MS" w:hAnsi="Comic Sans MS" w:cs="Comic Sans MS"/>
                <w:spacing w:val="2"/>
                <w:sz w:val="19"/>
                <w:szCs w:val="19"/>
              </w:rPr>
            </w:pPr>
            <w:r>
              <w:rPr>
                <w:rFonts w:ascii="Comic Sans MS" w:hAnsi="Comic Sans MS" w:cs="Comic Sans MS"/>
                <w:spacing w:val="2"/>
                <w:sz w:val="19"/>
                <w:szCs w:val="19"/>
              </w:rPr>
              <w:t>16 17</w:t>
            </w:r>
          </w:p>
        </w:tc>
        <w:tc>
          <w:tcPr>
            <w:tcW w:w="273" w:type="dxa"/>
            <w:tcBorders>
              <w:top w:val="nil"/>
              <w:left w:val="nil"/>
              <w:bottom w:val="nil"/>
              <w:right w:val="nil"/>
            </w:tcBorders>
            <w:vAlign w:val="center"/>
          </w:tcPr>
          <w:p w:rsidR="00EC59E9" w:rsidRDefault="00EC59E9">
            <w:pPr>
              <w:kinsoku w:val="0"/>
              <w:overflowPunct w:val="0"/>
              <w:spacing w:after="4" w:line="259" w:lineRule="exact"/>
              <w:jc w:val="center"/>
              <w:textAlignment w:val="baseline"/>
              <w:rPr>
                <w:rFonts w:ascii="Comic Sans MS" w:hAnsi="Comic Sans MS" w:cs="Comic Sans MS"/>
                <w:spacing w:val="-13"/>
                <w:sz w:val="19"/>
                <w:szCs w:val="19"/>
              </w:rPr>
            </w:pPr>
            <w:r>
              <w:rPr>
                <w:rFonts w:ascii="Comic Sans MS" w:hAnsi="Comic Sans MS" w:cs="Comic Sans MS"/>
                <w:spacing w:val="-13"/>
                <w:sz w:val="19"/>
                <w:szCs w:val="19"/>
              </w:rPr>
              <w:t>18</w:t>
            </w:r>
          </w:p>
        </w:tc>
        <w:tc>
          <w:tcPr>
            <w:tcW w:w="394" w:type="dxa"/>
            <w:tcBorders>
              <w:top w:val="nil"/>
              <w:left w:val="nil"/>
              <w:bottom w:val="nil"/>
              <w:right w:val="nil"/>
            </w:tcBorders>
            <w:vAlign w:val="center"/>
          </w:tcPr>
          <w:p w:rsidR="00EC59E9" w:rsidRDefault="00EC59E9">
            <w:pPr>
              <w:kinsoku w:val="0"/>
              <w:overflowPunct w:val="0"/>
              <w:spacing w:after="4" w:line="259" w:lineRule="exact"/>
              <w:jc w:val="center"/>
              <w:textAlignment w:val="baseline"/>
              <w:rPr>
                <w:rFonts w:ascii="Comic Sans MS" w:hAnsi="Comic Sans MS" w:cs="Comic Sans MS"/>
                <w:spacing w:val="-5"/>
                <w:sz w:val="19"/>
                <w:szCs w:val="19"/>
              </w:rPr>
            </w:pPr>
            <w:r>
              <w:rPr>
                <w:rFonts w:ascii="Comic Sans MS" w:hAnsi="Comic Sans MS" w:cs="Comic Sans MS"/>
                <w:spacing w:val="-5"/>
                <w:sz w:val="19"/>
                <w:szCs w:val="19"/>
              </w:rPr>
              <w:t>19</w:t>
            </w:r>
          </w:p>
        </w:tc>
        <w:tc>
          <w:tcPr>
            <w:tcW w:w="293" w:type="dxa"/>
            <w:tcBorders>
              <w:top w:val="nil"/>
              <w:left w:val="nil"/>
              <w:bottom w:val="nil"/>
              <w:right w:val="nil"/>
            </w:tcBorders>
            <w:vAlign w:val="center"/>
          </w:tcPr>
          <w:p w:rsidR="00EC59E9" w:rsidRDefault="00EC59E9">
            <w:pPr>
              <w:kinsoku w:val="0"/>
              <w:overflowPunct w:val="0"/>
              <w:spacing w:after="4" w:line="259" w:lineRule="exact"/>
              <w:ind w:left="29"/>
              <w:textAlignment w:val="baseline"/>
              <w:rPr>
                <w:rFonts w:ascii="Comic Sans MS" w:hAnsi="Comic Sans MS" w:cs="Comic Sans MS"/>
                <w:spacing w:val="-27"/>
                <w:sz w:val="19"/>
                <w:szCs w:val="19"/>
              </w:rPr>
            </w:pPr>
            <w:r>
              <w:rPr>
                <w:rFonts w:ascii="Comic Sans MS" w:hAnsi="Comic Sans MS" w:cs="Comic Sans MS"/>
                <w:spacing w:val="-27"/>
                <w:sz w:val="19"/>
                <w:szCs w:val="19"/>
              </w:rPr>
              <w:t>20</w:t>
            </w:r>
          </w:p>
        </w:tc>
        <w:tc>
          <w:tcPr>
            <w:tcW w:w="393" w:type="dxa"/>
            <w:tcBorders>
              <w:top w:val="nil"/>
              <w:left w:val="nil"/>
              <w:bottom w:val="nil"/>
              <w:right w:val="nil"/>
            </w:tcBorders>
            <w:vAlign w:val="center"/>
          </w:tcPr>
          <w:p w:rsidR="00EC59E9" w:rsidRDefault="00EC59E9">
            <w:pPr>
              <w:kinsoku w:val="0"/>
              <w:overflowPunct w:val="0"/>
              <w:spacing w:after="4" w:line="259" w:lineRule="exact"/>
              <w:ind w:left="48"/>
              <w:textAlignment w:val="baseline"/>
              <w:rPr>
                <w:rFonts w:ascii="Comic Sans MS" w:hAnsi="Comic Sans MS" w:cs="Comic Sans MS"/>
                <w:spacing w:val="-7"/>
                <w:sz w:val="19"/>
                <w:szCs w:val="19"/>
              </w:rPr>
            </w:pPr>
            <w:r>
              <w:rPr>
                <w:rFonts w:ascii="Comic Sans MS" w:hAnsi="Comic Sans MS" w:cs="Comic Sans MS"/>
                <w:spacing w:val="-7"/>
                <w:sz w:val="19"/>
                <w:szCs w:val="19"/>
              </w:rPr>
              <w:t>21</w:t>
            </w:r>
          </w:p>
        </w:tc>
        <w:tc>
          <w:tcPr>
            <w:tcW w:w="336" w:type="dxa"/>
            <w:tcBorders>
              <w:top w:val="nil"/>
              <w:left w:val="nil"/>
              <w:bottom w:val="nil"/>
              <w:right w:val="nil"/>
            </w:tcBorders>
            <w:vAlign w:val="center"/>
          </w:tcPr>
          <w:p w:rsidR="00EC59E9" w:rsidRDefault="00EC59E9">
            <w:pPr>
              <w:kinsoku w:val="0"/>
              <w:overflowPunct w:val="0"/>
              <w:spacing w:after="4" w:line="259" w:lineRule="exact"/>
              <w:ind w:right="113"/>
              <w:jc w:val="right"/>
              <w:textAlignment w:val="baseline"/>
              <w:rPr>
                <w:rFonts w:ascii="Comic Sans MS" w:hAnsi="Comic Sans MS" w:cs="Comic Sans MS"/>
                <w:spacing w:val="-41"/>
                <w:sz w:val="19"/>
                <w:szCs w:val="19"/>
              </w:rPr>
            </w:pPr>
            <w:r>
              <w:rPr>
                <w:rFonts w:ascii="Comic Sans MS" w:hAnsi="Comic Sans MS" w:cs="Comic Sans MS"/>
                <w:spacing w:val="-41"/>
                <w:sz w:val="19"/>
                <w:szCs w:val="19"/>
              </w:rPr>
              <w:t>22</w:t>
            </w:r>
          </w:p>
        </w:tc>
        <w:tc>
          <w:tcPr>
            <w:tcW w:w="312" w:type="dxa"/>
            <w:tcBorders>
              <w:top w:val="nil"/>
              <w:left w:val="nil"/>
              <w:bottom w:val="nil"/>
              <w:right w:val="nil"/>
            </w:tcBorders>
            <w:vAlign w:val="center"/>
          </w:tcPr>
          <w:p w:rsidR="00EC59E9" w:rsidRDefault="00EC59E9">
            <w:pPr>
              <w:kinsoku w:val="0"/>
              <w:overflowPunct w:val="0"/>
              <w:spacing w:after="4" w:line="259" w:lineRule="exact"/>
              <w:ind w:right="57"/>
              <w:jc w:val="right"/>
              <w:textAlignment w:val="baseline"/>
              <w:rPr>
                <w:rFonts w:ascii="Comic Sans MS" w:hAnsi="Comic Sans MS" w:cs="Comic Sans MS"/>
                <w:spacing w:val="-30"/>
                <w:sz w:val="19"/>
                <w:szCs w:val="19"/>
              </w:rPr>
            </w:pPr>
            <w:r>
              <w:rPr>
                <w:rFonts w:ascii="Comic Sans MS" w:hAnsi="Comic Sans MS" w:cs="Comic Sans MS"/>
                <w:spacing w:val="-30"/>
                <w:sz w:val="19"/>
                <w:szCs w:val="19"/>
              </w:rPr>
              <w:t>23</w:t>
            </w:r>
          </w:p>
        </w:tc>
        <w:tc>
          <w:tcPr>
            <w:tcW w:w="341" w:type="dxa"/>
            <w:tcBorders>
              <w:top w:val="nil"/>
              <w:left w:val="nil"/>
              <w:bottom w:val="nil"/>
              <w:right w:val="nil"/>
            </w:tcBorders>
            <w:vAlign w:val="center"/>
          </w:tcPr>
          <w:p w:rsidR="00EC59E9" w:rsidRDefault="00EC59E9">
            <w:pPr>
              <w:kinsoku w:val="0"/>
              <w:overflowPunct w:val="0"/>
              <w:spacing w:after="4" w:line="259" w:lineRule="exact"/>
              <w:jc w:val="center"/>
              <w:textAlignment w:val="baseline"/>
              <w:rPr>
                <w:rFonts w:ascii="Comic Sans MS" w:hAnsi="Comic Sans MS" w:cs="Comic Sans MS"/>
                <w:spacing w:val="-2"/>
                <w:sz w:val="19"/>
                <w:szCs w:val="19"/>
              </w:rPr>
            </w:pPr>
            <w:r>
              <w:rPr>
                <w:rFonts w:ascii="Comic Sans MS" w:hAnsi="Comic Sans MS" w:cs="Comic Sans MS"/>
                <w:spacing w:val="-2"/>
                <w:sz w:val="19"/>
                <w:szCs w:val="19"/>
              </w:rPr>
              <w:t>24</w:t>
            </w:r>
          </w:p>
        </w:tc>
        <w:tc>
          <w:tcPr>
            <w:tcW w:w="326" w:type="dxa"/>
            <w:tcBorders>
              <w:top w:val="nil"/>
              <w:left w:val="nil"/>
              <w:bottom w:val="nil"/>
              <w:right w:val="nil"/>
            </w:tcBorders>
            <w:vAlign w:val="center"/>
          </w:tcPr>
          <w:p w:rsidR="00EC59E9" w:rsidRDefault="00EC59E9">
            <w:pPr>
              <w:kinsoku w:val="0"/>
              <w:overflowPunct w:val="0"/>
              <w:spacing w:after="4" w:line="259" w:lineRule="exact"/>
              <w:jc w:val="center"/>
              <w:textAlignment w:val="baseline"/>
              <w:rPr>
                <w:rFonts w:ascii="Comic Sans MS" w:hAnsi="Comic Sans MS" w:cs="Comic Sans MS"/>
                <w:spacing w:val="-6"/>
                <w:sz w:val="19"/>
                <w:szCs w:val="19"/>
              </w:rPr>
            </w:pPr>
            <w:r>
              <w:rPr>
                <w:rFonts w:ascii="Comic Sans MS" w:hAnsi="Comic Sans MS" w:cs="Comic Sans MS"/>
                <w:spacing w:val="-6"/>
                <w:sz w:val="19"/>
                <w:szCs w:val="19"/>
              </w:rPr>
              <w:t>25</w:t>
            </w:r>
          </w:p>
        </w:tc>
        <w:tc>
          <w:tcPr>
            <w:tcW w:w="332" w:type="dxa"/>
            <w:tcBorders>
              <w:top w:val="nil"/>
              <w:left w:val="nil"/>
              <w:bottom w:val="nil"/>
              <w:right w:val="nil"/>
            </w:tcBorders>
            <w:vAlign w:val="center"/>
          </w:tcPr>
          <w:p w:rsidR="00EC59E9" w:rsidRDefault="00EC59E9">
            <w:pPr>
              <w:kinsoku w:val="0"/>
              <w:overflowPunct w:val="0"/>
              <w:spacing w:after="4" w:line="259" w:lineRule="exact"/>
              <w:ind w:right="34"/>
              <w:jc w:val="right"/>
              <w:textAlignment w:val="baseline"/>
              <w:rPr>
                <w:rFonts w:ascii="Comic Sans MS" w:hAnsi="Comic Sans MS" w:cs="Comic Sans MS"/>
                <w:spacing w:val="-16"/>
                <w:sz w:val="19"/>
                <w:szCs w:val="19"/>
              </w:rPr>
            </w:pPr>
            <w:r>
              <w:rPr>
                <w:rFonts w:ascii="Comic Sans MS" w:hAnsi="Comic Sans MS" w:cs="Comic Sans MS"/>
                <w:spacing w:val="-16"/>
                <w:sz w:val="19"/>
                <w:szCs w:val="19"/>
              </w:rPr>
              <w:t>26</w:t>
            </w:r>
          </w:p>
        </w:tc>
        <w:tc>
          <w:tcPr>
            <w:tcW w:w="388" w:type="dxa"/>
            <w:tcBorders>
              <w:top w:val="nil"/>
              <w:left w:val="nil"/>
              <w:bottom w:val="nil"/>
              <w:right w:val="nil"/>
            </w:tcBorders>
            <w:vAlign w:val="center"/>
          </w:tcPr>
          <w:p w:rsidR="00EC59E9" w:rsidRDefault="00EC59E9">
            <w:pPr>
              <w:kinsoku w:val="0"/>
              <w:overflowPunct w:val="0"/>
              <w:spacing w:after="4" w:line="259" w:lineRule="exact"/>
              <w:ind w:left="38"/>
              <w:textAlignment w:val="baseline"/>
              <w:rPr>
                <w:rFonts w:ascii="Comic Sans MS" w:hAnsi="Comic Sans MS" w:cs="Comic Sans MS"/>
                <w:spacing w:val="-3"/>
                <w:sz w:val="19"/>
                <w:szCs w:val="19"/>
              </w:rPr>
            </w:pPr>
            <w:r>
              <w:rPr>
                <w:rFonts w:ascii="Comic Sans MS" w:hAnsi="Comic Sans MS" w:cs="Comic Sans MS"/>
                <w:spacing w:val="-3"/>
                <w:sz w:val="19"/>
                <w:szCs w:val="19"/>
              </w:rPr>
              <w:t>27</w:t>
            </w:r>
          </w:p>
        </w:tc>
        <w:tc>
          <w:tcPr>
            <w:tcW w:w="346" w:type="dxa"/>
            <w:tcBorders>
              <w:top w:val="nil"/>
              <w:left w:val="nil"/>
              <w:bottom w:val="nil"/>
              <w:right w:val="nil"/>
            </w:tcBorders>
            <w:vAlign w:val="center"/>
          </w:tcPr>
          <w:p w:rsidR="00EC59E9" w:rsidRDefault="00EC59E9">
            <w:pPr>
              <w:kinsoku w:val="0"/>
              <w:overflowPunct w:val="0"/>
              <w:spacing w:after="4" w:line="259" w:lineRule="exact"/>
              <w:jc w:val="center"/>
              <w:textAlignment w:val="baseline"/>
              <w:rPr>
                <w:rFonts w:ascii="Comic Sans MS" w:hAnsi="Comic Sans MS" w:cs="Comic Sans MS"/>
                <w:spacing w:val="-6"/>
                <w:sz w:val="19"/>
                <w:szCs w:val="19"/>
              </w:rPr>
            </w:pPr>
            <w:r>
              <w:rPr>
                <w:rFonts w:ascii="Comic Sans MS" w:hAnsi="Comic Sans MS" w:cs="Comic Sans MS"/>
                <w:spacing w:val="-6"/>
                <w:sz w:val="19"/>
                <w:szCs w:val="19"/>
              </w:rPr>
              <w:t>28</w:t>
            </w:r>
          </w:p>
        </w:tc>
        <w:tc>
          <w:tcPr>
            <w:tcW w:w="860" w:type="dxa"/>
            <w:tcBorders>
              <w:top w:val="nil"/>
              <w:left w:val="nil"/>
              <w:bottom w:val="nil"/>
              <w:right w:val="single" w:sz="5" w:space="0" w:color="auto"/>
            </w:tcBorders>
            <w:vAlign w:val="center"/>
          </w:tcPr>
          <w:p w:rsidR="00EC59E9" w:rsidRDefault="00EC59E9">
            <w:pPr>
              <w:kinsoku w:val="0"/>
              <w:overflowPunct w:val="0"/>
              <w:spacing w:after="4" w:line="259" w:lineRule="exact"/>
              <w:ind w:right="576"/>
              <w:jc w:val="right"/>
              <w:textAlignment w:val="baseline"/>
              <w:rPr>
                <w:rFonts w:ascii="Comic Sans MS" w:hAnsi="Comic Sans MS" w:cs="Comic Sans MS"/>
                <w:spacing w:val="-20"/>
                <w:sz w:val="19"/>
                <w:szCs w:val="19"/>
              </w:rPr>
            </w:pPr>
            <w:r>
              <w:rPr>
                <w:rFonts w:ascii="Comic Sans MS" w:hAnsi="Comic Sans MS" w:cs="Comic Sans MS"/>
                <w:spacing w:val="-20"/>
                <w:sz w:val="19"/>
                <w:szCs w:val="19"/>
              </w:rPr>
              <w:t>29</w:t>
            </w:r>
          </w:p>
        </w:tc>
      </w:tr>
      <w:tr w:rsidR="00EC59E9">
        <w:trPr>
          <w:trHeight w:hRule="exact" w:val="226"/>
        </w:trPr>
        <w:tc>
          <w:tcPr>
            <w:tcW w:w="1320" w:type="dxa"/>
            <w:tcBorders>
              <w:top w:val="nil"/>
              <w:left w:val="single" w:sz="5" w:space="0" w:color="auto"/>
              <w:bottom w:val="nil"/>
              <w:right w:val="single" w:sz="5" w:space="0" w:color="auto"/>
            </w:tcBorders>
            <w:vAlign w:val="center"/>
          </w:tcPr>
          <w:p w:rsidR="00EC59E9" w:rsidRDefault="00EC59E9">
            <w:pPr>
              <w:kinsoku w:val="0"/>
              <w:overflowPunct w:val="0"/>
              <w:spacing w:line="211" w:lineRule="exact"/>
              <w:ind w:left="125"/>
              <w:textAlignment w:val="baseline"/>
              <w:rPr>
                <w:rFonts w:ascii="Comic Sans MS" w:hAnsi="Comic Sans MS" w:cs="Comic Sans MS"/>
                <w:sz w:val="19"/>
                <w:szCs w:val="19"/>
              </w:rPr>
            </w:pPr>
            <w:r>
              <w:rPr>
                <w:rFonts w:ascii="Comic Sans MS" w:hAnsi="Comic Sans MS" w:cs="Comic Sans MS"/>
                <w:sz w:val="19"/>
                <w:szCs w:val="19"/>
              </w:rPr>
              <w:t>Monday</w:t>
            </w:r>
          </w:p>
        </w:tc>
        <w:tc>
          <w:tcPr>
            <w:tcW w:w="1555" w:type="dxa"/>
            <w:tcBorders>
              <w:top w:val="nil"/>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nil"/>
              <w:left w:val="single" w:sz="5" w:space="0" w:color="auto"/>
              <w:bottom w:val="single" w:sz="5" w:space="0" w:color="auto"/>
              <w:right w:val="nil"/>
            </w:tcBorders>
            <w:vAlign w:val="center"/>
          </w:tcPr>
          <w:p w:rsidR="00EC59E9" w:rsidRDefault="00EC59E9">
            <w:pPr>
              <w:kinsoku w:val="0"/>
              <w:overflowPunct w:val="0"/>
              <w:spacing w:line="211" w:lineRule="exact"/>
              <w:ind w:left="461"/>
              <w:textAlignment w:val="baseline"/>
              <w:rPr>
                <w:rFonts w:ascii="Comic Sans MS" w:hAnsi="Comic Sans MS" w:cs="Comic Sans MS"/>
                <w:spacing w:val="-2"/>
                <w:sz w:val="19"/>
                <w:szCs w:val="19"/>
              </w:rPr>
            </w:pPr>
            <w:r>
              <w:rPr>
                <w:rFonts w:ascii="Comic Sans MS" w:hAnsi="Comic Sans MS" w:cs="Comic Sans MS"/>
                <w:spacing w:val="-2"/>
                <w:sz w:val="19"/>
                <w:szCs w:val="19"/>
              </w:rPr>
              <w:t>30</w:t>
            </w:r>
          </w:p>
        </w:tc>
        <w:tc>
          <w:tcPr>
            <w:tcW w:w="273"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4"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293"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3"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6"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12"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1"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26"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2"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88"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6"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860" w:type="dxa"/>
            <w:tcBorders>
              <w:top w:val="nil"/>
              <w:left w:val="nil"/>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840"/>
        </w:trPr>
        <w:tc>
          <w:tcPr>
            <w:tcW w:w="1320" w:type="dxa"/>
            <w:tcBorders>
              <w:top w:val="nil"/>
              <w:left w:val="single" w:sz="5" w:space="0" w:color="auto"/>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c>
          <w:tcPr>
            <w:tcW w:w="1555" w:type="dxa"/>
            <w:tcBorders>
              <w:top w:val="nil"/>
              <w:left w:val="single" w:sz="5" w:space="0" w:color="auto"/>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single" w:sz="5" w:space="0" w:color="auto"/>
              <w:left w:val="single" w:sz="5" w:space="0" w:color="auto"/>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273"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4"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293"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3"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6"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12"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1"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26"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2"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88"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6"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860" w:type="dxa"/>
            <w:tcBorders>
              <w:top w:val="single" w:sz="5" w:space="0" w:color="auto"/>
              <w:left w:val="nil"/>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278"/>
        </w:trPr>
        <w:tc>
          <w:tcPr>
            <w:tcW w:w="1320" w:type="dxa"/>
            <w:tcBorders>
              <w:top w:val="single" w:sz="5" w:space="0" w:color="auto"/>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555" w:type="dxa"/>
            <w:tcBorders>
              <w:top w:val="single" w:sz="5" w:space="0" w:color="auto"/>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single" w:sz="5" w:space="0" w:color="auto"/>
              <w:left w:val="single" w:sz="5" w:space="0" w:color="auto"/>
              <w:bottom w:val="nil"/>
              <w:right w:val="nil"/>
            </w:tcBorders>
            <w:vAlign w:val="center"/>
          </w:tcPr>
          <w:p w:rsidR="00EC59E9" w:rsidRDefault="00EC59E9">
            <w:pPr>
              <w:kinsoku w:val="0"/>
              <w:overflowPunct w:val="0"/>
              <w:spacing w:line="255" w:lineRule="exact"/>
              <w:ind w:left="461"/>
              <w:textAlignment w:val="baseline"/>
              <w:rPr>
                <w:rFonts w:ascii="Comic Sans MS" w:hAnsi="Comic Sans MS" w:cs="Comic Sans MS"/>
                <w:spacing w:val="7"/>
                <w:sz w:val="19"/>
                <w:szCs w:val="19"/>
              </w:rPr>
            </w:pPr>
            <w:r>
              <w:rPr>
                <w:rFonts w:ascii="Comic Sans MS" w:hAnsi="Comic Sans MS" w:cs="Comic Sans MS"/>
                <w:spacing w:val="7"/>
                <w:sz w:val="19"/>
                <w:szCs w:val="19"/>
              </w:rPr>
              <w:t>1 2 3</w:t>
            </w:r>
          </w:p>
        </w:tc>
        <w:tc>
          <w:tcPr>
            <w:tcW w:w="273" w:type="dxa"/>
            <w:tcBorders>
              <w:top w:val="single" w:sz="5" w:space="0" w:color="auto"/>
              <w:left w:val="nil"/>
              <w:bottom w:val="nil"/>
              <w:right w:val="nil"/>
            </w:tcBorders>
            <w:vAlign w:val="center"/>
          </w:tcPr>
          <w:p w:rsidR="00EC59E9" w:rsidRDefault="00EC59E9">
            <w:pPr>
              <w:kinsoku w:val="0"/>
              <w:overflowPunct w:val="0"/>
              <w:spacing w:line="255" w:lineRule="exact"/>
              <w:jc w:val="center"/>
              <w:textAlignment w:val="baseline"/>
              <w:rPr>
                <w:rFonts w:ascii="Comic Sans MS" w:hAnsi="Comic Sans MS" w:cs="Comic Sans MS"/>
                <w:sz w:val="19"/>
                <w:szCs w:val="19"/>
              </w:rPr>
            </w:pPr>
            <w:r>
              <w:rPr>
                <w:rFonts w:ascii="Comic Sans MS" w:hAnsi="Comic Sans MS" w:cs="Comic Sans MS"/>
                <w:sz w:val="19"/>
                <w:szCs w:val="19"/>
              </w:rPr>
              <w:t>4</w:t>
            </w:r>
          </w:p>
        </w:tc>
        <w:tc>
          <w:tcPr>
            <w:tcW w:w="394" w:type="dxa"/>
            <w:tcBorders>
              <w:top w:val="single" w:sz="5" w:space="0" w:color="auto"/>
              <w:left w:val="nil"/>
              <w:bottom w:val="nil"/>
              <w:right w:val="nil"/>
            </w:tcBorders>
            <w:vAlign w:val="center"/>
          </w:tcPr>
          <w:p w:rsidR="00EC59E9" w:rsidRDefault="00EC59E9">
            <w:pPr>
              <w:kinsoku w:val="0"/>
              <w:overflowPunct w:val="0"/>
              <w:spacing w:line="255" w:lineRule="exact"/>
              <w:jc w:val="center"/>
              <w:textAlignment w:val="baseline"/>
              <w:rPr>
                <w:rFonts w:ascii="Comic Sans MS" w:hAnsi="Comic Sans MS" w:cs="Comic Sans MS"/>
                <w:spacing w:val="-1"/>
                <w:sz w:val="19"/>
                <w:szCs w:val="19"/>
              </w:rPr>
            </w:pPr>
            <w:r>
              <w:rPr>
                <w:rFonts w:ascii="Comic Sans MS" w:hAnsi="Comic Sans MS" w:cs="Comic Sans MS"/>
                <w:spacing w:val="-1"/>
                <w:sz w:val="19"/>
                <w:szCs w:val="19"/>
              </w:rPr>
              <w:t>5 6</w:t>
            </w:r>
          </w:p>
        </w:tc>
        <w:tc>
          <w:tcPr>
            <w:tcW w:w="293" w:type="dxa"/>
            <w:tcBorders>
              <w:top w:val="single" w:sz="5" w:space="0" w:color="auto"/>
              <w:left w:val="nil"/>
              <w:bottom w:val="nil"/>
              <w:right w:val="nil"/>
            </w:tcBorders>
            <w:vAlign w:val="center"/>
          </w:tcPr>
          <w:p w:rsidR="00EC59E9" w:rsidRDefault="00EC59E9">
            <w:pPr>
              <w:kinsoku w:val="0"/>
              <w:overflowPunct w:val="0"/>
              <w:spacing w:line="255" w:lineRule="exact"/>
              <w:ind w:left="29"/>
              <w:textAlignment w:val="baseline"/>
              <w:rPr>
                <w:rFonts w:ascii="Comic Sans MS" w:hAnsi="Comic Sans MS" w:cs="Comic Sans MS"/>
                <w:sz w:val="19"/>
                <w:szCs w:val="19"/>
              </w:rPr>
            </w:pPr>
            <w:r>
              <w:rPr>
                <w:rFonts w:ascii="Comic Sans MS" w:hAnsi="Comic Sans MS" w:cs="Comic Sans MS"/>
                <w:sz w:val="19"/>
                <w:szCs w:val="19"/>
              </w:rPr>
              <w:t>7</w:t>
            </w:r>
          </w:p>
        </w:tc>
        <w:tc>
          <w:tcPr>
            <w:tcW w:w="393" w:type="dxa"/>
            <w:tcBorders>
              <w:top w:val="single" w:sz="5" w:space="0" w:color="auto"/>
              <w:left w:val="nil"/>
              <w:bottom w:val="nil"/>
              <w:right w:val="nil"/>
            </w:tcBorders>
            <w:vAlign w:val="center"/>
          </w:tcPr>
          <w:p w:rsidR="00EC59E9" w:rsidRDefault="00EC59E9">
            <w:pPr>
              <w:kinsoku w:val="0"/>
              <w:overflowPunct w:val="0"/>
              <w:spacing w:line="255" w:lineRule="exact"/>
              <w:ind w:left="48"/>
              <w:textAlignment w:val="baseline"/>
              <w:rPr>
                <w:rFonts w:ascii="Comic Sans MS" w:hAnsi="Comic Sans MS" w:cs="Comic Sans MS"/>
                <w:spacing w:val="-12"/>
                <w:sz w:val="19"/>
                <w:szCs w:val="19"/>
              </w:rPr>
            </w:pPr>
            <w:r>
              <w:rPr>
                <w:rFonts w:ascii="Comic Sans MS" w:hAnsi="Comic Sans MS" w:cs="Comic Sans MS"/>
                <w:spacing w:val="-12"/>
                <w:sz w:val="19"/>
                <w:szCs w:val="19"/>
              </w:rPr>
              <w:t>8 9</w:t>
            </w:r>
          </w:p>
        </w:tc>
        <w:tc>
          <w:tcPr>
            <w:tcW w:w="336" w:type="dxa"/>
            <w:tcBorders>
              <w:top w:val="single" w:sz="5" w:space="0" w:color="auto"/>
              <w:left w:val="nil"/>
              <w:bottom w:val="nil"/>
              <w:right w:val="nil"/>
            </w:tcBorders>
            <w:vAlign w:val="center"/>
          </w:tcPr>
          <w:p w:rsidR="00EC59E9" w:rsidRDefault="00EC59E9">
            <w:pPr>
              <w:kinsoku w:val="0"/>
              <w:overflowPunct w:val="0"/>
              <w:spacing w:line="255" w:lineRule="exact"/>
              <w:ind w:right="23"/>
              <w:jc w:val="right"/>
              <w:textAlignment w:val="baseline"/>
              <w:rPr>
                <w:rFonts w:ascii="Comic Sans MS" w:hAnsi="Comic Sans MS" w:cs="Comic Sans MS"/>
                <w:spacing w:val="-3"/>
                <w:sz w:val="19"/>
                <w:szCs w:val="19"/>
              </w:rPr>
            </w:pPr>
            <w:r>
              <w:rPr>
                <w:rFonts w:ascii="Comic Sans MS" w:hAnsi="Comic Sans MS" w:cs="Comic Sans MS"/>
                <w:spacing w:val="-3"/>
                <w:sz w:val="19"/>
                <w:szCs w:val="19"/>
              </w:rPr>
              <w:t>10</w:t>
            </w:r>
          </w:p>
        </w:tc>
        <w:tc>
          <w:tcPr>
            <w:tcW w:w="312" w:type="dxa"/>
            <w:tcBorders>
              <w:top w:val="single" w:sz="5" w:space="0" w:color="auto"/>
              <w:left w:val="nil"/>
              <w:bottom w:val="nil"/>
              <w:right w:val="nil"/>
            </w:tcBorders>
            <w:vAlign w:val="center"/>
          </w:tcPr>
          <w:p w:rsidR="00EC59E9" w:rsidRDefault="00EC59E9">
            <w:pPr>
              <w:kinsoku w:val="0"/>
              <w:overflowPunct w:val="0"/>
              <w:spacing w:line="255" w:lineRule="exact"/>
              <w:ind w:right="57"/>
              <w:jc w:val="right"/>
              <w:textAlignment w:val="baseline"/>
              <w:rPr>
                <w:rFonts w:ascii="Comic Sans MS" w:hAnsi="Comic Sans MS" w:cs="Comic Sans MS"/>
                <w:spacing w:val="-6"/>
                <w:sz w:val="19"/>
                <w:szCs w:val="19"/>
              </w:rPr>
            </w:pPr>
            <w:r>
              <w:rPr>
                <w:rFonts w:ascii="Comic Sans MS" w:hAnsi="Comic Sans MS" w:cs="Comic Sans MS"/>
                <w:spacing w:val="-6"/>
                <w:sz w:val="19"/>
                <w:szCs w:val="19"/>
              </w:rPr>
              <w:t>11</w:t>
            </w:r>
          </w:p>
        </w:tc>
        <w:tc>
          <w:tcPr>
            <w:tcW w:w="341" w:type="dxa"/>
            <w:tcBorders>
              <w:top w:val="single" w:sz="5" w:space="0" w:color="auto"/>
              <w:left w:val="nil"/>
              <w:bottom w:val="nil"/>
              <w:right w:val="nil"/>
            </w:tcBorders>
            <w:vAlign w:val="center"/>
          </w:tcPr>
          <w:p w:rsidR="00EC59E9" w:rsidRDefault="00EC59E9">
            <w:pPr>
              <w:kinsoku w:val="0"/>
              <w:overflowPunct w:val="0"/>
              <w:spacing w:line="255" w:lineRule="exact"/>
              <w:jc w:val="center"/>
              <w:textAlignment w:val="baseline"/>
              <w:rPr>
                <w:rFonts w:ascii="Comic Sans MS" w:hAnsi="Comic Sans MS" w:cs="Comic Sans MS"/>
                <w:spacing w:val="-6"/>
                <w:sz w:val="19"/>
                <w:szCs w:val="19"/>
              </w:rPr>
            </w:pPr>
            <w:r>
              <w:rPr>
                <w:rFonts w:ascii="Comic Sans MS" w:hAnsi="Comic Sans MS" w:cs="Comic Sans MS"/>
                <w:spacing w:val="-6"/>
                <w:sz w:val="19"/>
                <w:szCs w:val="19"/>
              </w:rPr>
              <w:t>12</w:t>
            </w:r>
          </w:p>
        </w:tc>
        <w:tc>
          <w:tcPr>
            <w:tcW w:w="326" w:type="dxa"/>
            <w:tcBorders>
              <w:top w:val="single" w:sz="5" w:space="0" w:color="auto"/>
              <w:left w:val="nil"/>
              <w:bottom w:val="nil"/>
              <w:right w:val="nil"/>
            </w:tcBorders>
            <w:vAlign w:val="center"/>
          </w:tcPr>
          <w:p w:rsidR="00EC59E9" w:rsidRDefault="00EC59E9">
            <w:pPr>
              <w:kinsoku w:val="0"/>
              <w:overflowPunct w:val="0"/>
              <w:spacing w:line="255" w:lineRule="exact"/>
              <w:jc w:val="center"/>
              <w:textAlignment w:val="baseline"/>
              <w:rPr>
                <w:rFonts w:ascii="Comic Sans MS" w:hAnsi="Comic Sans MS" w:cs="Comic Sans MS"/>
                <w:spacing w:val="-7"/>
                <w:sz w:val="19"/>
                <w:szCs w:val="19"/>
              </w:rPr>
            </w:pPr>
            <w:r>
              <w:rPr>
                <w:rFonts w:ascii="Comic Sans MS" w:hAnsi="Comic Sans MS" w:cs="Comic Sans MS"/>
                <w:spacing w:val="-7"/>
                <w:sz w:val="19"/>
                <w:szCs w:val="19"/>
              </w:rPr>
              <w:t>13</w:t>
            </w:r>
          </w:p>
        </w:tc>
        <w:tc>
          <w:tcPr>
            <w:tcW w:w="332" w:type="dxa"/>
            <w:tcBorders>
              <w:top w:val="single" w:sz="5" w:space="0" w:color="auto"/>
              <w:left w:val="nil"/>
              <w:bottom w:val="nil"/>
              <w:right w:val="nil"/>
            </w:tcBorders>
            <w:vAlign w:val="center"/>
          </w:tcPr>
          <w:p w:rsidR="00EC59E9" w:rsidRDefault="00EC59E9">
            <w:pPr>
              <w:kinsoku w:val="0"/>
              <w:overflowPunct w:val="0"/>
              <w:spacing w:line="255" w:lineRule="exact"/>
              <w:ind w:right="34"/>
              <w:jc w:val="right"/>
              <w:textAlignment w:val="baseline"/>
              <w:rPr>
                <w:rFonts w:ascii="Comic Sans MS" w:hAnsi="Comic Sans MS" w:cs="Comic Sans MS"/>
                <w:spacing w:val="-3"/>
                <w:sz w:val="19"/>
                <w:szCs w:val="19"/>
              </w:rPr>
            </w:pPr>
            <w:r>
              <w:rPr>
                <w:rFonts w:ascii="Comic Sans MS" w:hAnsi="Comic Sans MS" w:cs="Comic Sans MS"/>
                <w:spacing w:val="-3"/>
                <w:sz w:val="19"/>
                <w:szCs w:val="19"/>
              </w:rPr>
              <w:t>14</w:t>
            </w:r>
          </w:p>
        </w:tc>
        <w:tc>
          <w:tcPr>
            <w:tcW w:w="388" w:type="dxa"/>
            <w:tcBorders>
              <w:top w:val="single" w:sz="5" w:space="0" w:color="auto"/>
              <w:left w:val="nil"/>
              <w:bottom w:val="nil"/>
              <w:right w:val="nil"/>
            </w:tcBorders>
            <w:vAlign w:val="center"/>
          </w:tcPr>
          <w:p w:rsidR="00EC59E9" w:rsidRDefault="00EC59E9">
            <w:pPr>
              <w:kinsoku w:val="0"/>
              <w:overflowPunct w:val="0"/>
              <w:spacing w:line="255" w:lineRule="exact"/>
              <w:ind w:left="38"/>
              <w:textAlignment w:val="baseline"/>
              <w:rPr>
                <w:rFonts w:ascii="Comic Sans MS" w:hAnsi="Comic Sans MS" w:cs="Comic Sans MS"/>
                <w:spacing w:val="-5"/>
                <w:sz w:val="19"/>
                <w:szCs w:val="19"/>
              </w:rPr>
            </w:pPr>
            <w:r>
              <w:rPr>
                <w:rFonts w:ascii="Comic Sans MS" w:hAnsi="Comic Sans MS" w:cs="Comic Sans MS"/>
                <w:spacing w:val="-5"/>
                <w:sz w:val="19"/>
                <w:szCs w:val="19"/>
              </w:rPr>
              <w:t>15</w:t>
            </w:r>
          </w:p>
        </w:tc>
        <w:tc>
          <w:tcPr>
            <w:tcW w:w="346" w:type="dxa"/>
            <w:tcBorders>
              <w:top w:val="single" w:sz="5" w:space="0" w:color="auto"/>
              <w:left w:val="nil"/>
              <w:bottom w:val="nil"/>
              <w:right w:val="nil"/>
            </w:tcBorders>
          </w:tcPr>
          <w:p w:rsidR="00EC59E9" w:rsidRDefault="00EC59E9">
            <w:pPr>
              <w:kinsoku w:val="0"/>
              <w:overflowPunct w:val="0"/>
              <w:textAlignment w:val="baseline"/>
              <w:rPr>
                <w:rFonts w:ascii="Comic Sans MS" w:hAnsi="Comic Sans MS" w:cs="Comic Sans MS"/>
              </w:rPr>
            </w:pPr>
          </w:p>
        </w:tc>
        <w:tc>
          <w:tcPr>
            <w:tcW w:w="860" w:type="dxa"/>
            <w:tcBorders>
              <w:top w:val="single" w:sz="5" w:space="0" w:color="auto"/>
              <w:left w:val="nil"/>
              <w:bottom w:val="nil"/>
              <w:right w:val="single" w:sz="5"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269"/>
        </w:trPr>
        <w:tc>
          <w:tcPr>
            <w:tcW w:w="1320" w:type="dxa"/>
            <w:tcBorders>
              <w:top w:val="nil"/>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555" w:type="dxa"/>
            <w:tcBorders>
              <w:top w:val="nil"/>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nil"/>
              <w:left w:val="single" w:sz="5" w:space="0" w:color="auto"/>
              <w:bottom w:val="nil"/>
              <w:right w:val="nil"/>
            </w:tcBorders>
            <w:vAlign w:val="center"/>
          </w:tcPr>
          <w:p w:rsidR="00EC59E9" w:rsidRDefault="00EC59E9">
            <w:pPr>
              <w:kinsoku w:val="0"/>
              <w:overflowPunct w:val="0"/>
              <w:spacing w:after="5" w:line="259" w:lineRule="exact"/>
              <w:ind w:left="461"/>
              <w:textAlignment w:val="baseline"/>
              <w:rPr>
                <w:rFonts w:ascii="Comic Sans MS" w:hAnsi="Comic Sans MS" w:cs="Comic Sans MS"/>
                <w:spacing w:val="2"/>
                <w:sz w:val="19"/>
                <w:szCs w:val="19"/>
              </w:rPr>
            </w:pPr>
            <w:r>
              <w:rPr>
                <w:rFonts w:ascii="Comic Sans MS" w:hAnsi="Comic Sans MS" w:cs="Comic Sans MS"/>
                <w:spacing w:val="2"/>
                <w:sz w:val="19"/>
                <w:szCs w:val="19"/>
              </w:rPr>
              <w:t>16 17</w:t>
            </w:r>
          </w:p>
        </w:tc>
        <w:tc>
          <w:tcPr>
            <w:tcW w:w="273" w:type="dxa"/>
            <w:tcBorders>
              <w:top w:val="nil"/>
              <w:left w:val="nil"/>
              <w:bottom w:val="nil"/>
              <w:right w:val="nil"/>
            </w:tcBorders>
            <w:vAlign w:val="center"/>
          </w:tcPr>
          <w:p w:rsidR="00EC59E9" w:rsidRDefault="00EC59E9">
            <w:pPr>
              <w:kinsoku w:val="0"/>
              <w:overflowPunct w:val="0"/>
              <w:spacing w:after="5" w:line="259" w:lineRule="exact"/>
              <w:jc w:val="center"/>
              <w:textAlignment w:val="baseline"/>
              <w:rPr>
                <w:rFonts w:ascii="Comic Sans MS" w:hAnsi="Comic Sans MS" w:cs="Comic Sans MS"/>
                <w:spacing w:val="-13"/>
                <w:sz w:val="19"/>
                <w:szCs w:val="19"/>
              </w:rPr>
            </w:pPr>
            <w:r>
              <w:rPr>
                <w:rFonts w:ascii="Comic Sans MS" w:hAnsi="Comic Sans MS" w:cs="Comic Sans MS"/>
                <w:spacing w:val="-13"/>
                <w:sz w:val="19"/>
                <w:szCs w:val="19"/>
              </w:rPr>
              <w:t>18</w:t>
            </w:r>
          </w:p>
        </w:tc>
        <w:tc>
          <w:tcPr>
            <w:tcW w:w="394" w:type="dxa"/>
            <w:tcBorders>
              <w:top w:val="nil"/>
              <w:left w:val="nil"/>
              <w:bottom w:val="nil"/>
              <w:right w:val="nil"/>
            </w:tcBorders>
            <w:vAlign w:val="center"/>
          </w:tcPr>
          <w:p w:rsidR="00EC59E9" w:rsidRDefault="00EC59E9">
            <w:pPr>
              <w:kinsoku w:val="0"/>
              <w:overflowPunct w:val="0"/>
              <w:spacing w:after="5" w:line="259" w:lineRule="exact"/>
              <w:jc w:val="center"/>
              <w:textAlignment w:val="baseline"/>
              <w:rPr>
                <w:rFonts w:ascii="Comic Sans MS" w:hAnsi="Comic Sans MS" w:cs="Comic Sans MS"/>
                <w:spacing w:val="-5"/>
                <w:sz w:val="19"/>
                <w:szCs w:val="19"/>
              </w:rPr>
            </w:pPr>
            <w:r>
              <w:rPr>
                <w:rFonts w:ascii="Comic Sans MS" w:hAnsi="Comic Sans MS" w:cs="Comic Sans MS"/>
                <w:spacing w:val="-5"/>
                <w:sz w:val="19"/>
                <w:szCs w:val="19"/>
              </w:rPr>
              <w:t>19</w:t>
            </w:r>
          </w:p>
        </w:tc>
        <w:tc>
          <w:tcPr>
            <w:tcW w:w="293" w:type="dxa"/>
            <w:tcBorders>
              <w:top w:val="nil"/>
              <w:left w:val="nil"/>
              <w:bottom w:val="nil"/>
              <w:right w:val="nil"/>
            </w:tcBorders>
            <w:vAlign w:val="center"/>
          </w:tcPr>
          <w:p w:rsidR="00EC59E9" w:rsidRDefault="00EC59E9">
            <w:pPr>
              <w:kinsoku w:val="0"/>
              <w:overflowPunct w:val="0"/>
              <w:spacing w:after="5" w:line="259" w:lineRule="exact"/>
              <w:ind w:left="29"/>
              <w:textAlignment w:val="baseline"/>
              <w:rPr>
                <w:rFonts w:ascii="Comic Sans MS" w:hAnsi="Comic Sans MS" w:cs="Comic Sans MS"/>
                <w:spacing w:val="-27"/>
                <w:sz w:val="19"/>
                <w:szCs w:val="19"/>
              </w:rPr>
            </w:pPr>
            <w:r>
              <w:rPr>
                <w:rFonts w:ascii="Comic Sans MS" w:hAnsi="Comic Sans MS" w:cs="Comic Sans MS"/>
                <w:spacing w:val="-27"/>
                <w:sz w:val="19"/>
                <w:szCs w:val="19"/>
              </w:rPr>
              <w:t>20</w:t>
            </w:r>
          </w:p>
        </w:tc>
        <w:tc>
          <w:tcPr>
            <w:tcW w:w="393" w:type="dxa"/>
            <w:tcBorders>
              <w:top w:val="nil"/>
              <w:left w:val="nil"/>
              <w:bottom w:val="nil"/>
              <w:right w:val="nil"/>
            </w:tcBorders>
            <w:vAlign w:val="center"/>
          </w:tcPr>
          <w:p w:rsidR="00EC59E9" w:rsidRDefault="00EC59E9">
            <w:pPr>
              <w:kinsoku w:val="0"/>
              <w:overflowPunct w:val="0"/>
              <w:spacing w:after="5" w:line="259" w:lineRule="exact"/>
              <w:ind w:left="48"/>
              <w:textAlignment w:val="baseline"/>
              <w:rPr>
                <w:rFonts w:ascii="Comic Sans MS" w:hAnsi="Comic Sans MS" w:cs="Comic Sans MS"/>
                <w:spacing w:val="-7"/>
                <w:sz w:val="19"/>
                <w:szCs w:val="19"/>
              </w:rPr>
            </w:pPr>
            <w:r>
              <w:rPr>
                <w:rFonts w:ascii="Comic Sans MS" w:hAnsi="Comic Sans MS" w:cs="Comic Sans MS"/>
                <w:spacing w:val="-7"/>
                <w:sz w:val="19"/>
                <w:szCs w:val="19"/>
              </w:rPr>
              <w:t>21</w:t>
            </w:r>
          </w:p>
        </w:tc>
        <w:tc>
          <w:tcPr>
            <w:tcW w:w="336" w:type="dxa"/>
            <w:tcBorders>
              <w:top w:val="nil"/>
              <w:left w:val="nil"/>
              <w:bottom w:val="nil"/>
              <w:right w:val="nil"/>
            </w:tcBorders>
            <w:vAlign w:val="center"/>
          </w:tcPr>
          <w:p w:rsidR="00EC59E9" w:rsidRDefault="00EC59E9">
            <w:pPr>
              <w:kinsoku w:val="0"/>
              <w:overflowPunct w:val="0"/>
              <w:spacing w:after="5" w:line="259" w:lineRule="exact"/>
              <w:ind w:right="113"/>
              <w:jc w:val="right"/>
              <w:textAlignment w:val="baseline"/>
              <w:rPr>
                <w:rFonts w:ascii="Comic Sans MS" w:hAnsi="Comic Sans MS" w:cs="Comic Sans MS"/>
                <w:spacing w:val="-41"/>
                <w:sz w:val="19"/>
                <w:szCs w:val="19"/>
              </w:rPr>
            </w:pPr>
            <w:r>
              <w:rPr>
                <w:rFonts w:ascii="Comic Sans MS" w:hAnsi="Comic Sans MS" w:cs="Comic Sans MS"/>
                <w:spacing w:val="-41"/>
                <w:sz w:val="19"/>
                <w:szCs w:val="19"/>
              </w:rPr>
              <w:t>22</w:t>
            </w:r>
          </w:p>
        </w:tc>
        <w:tc>
          <w:tcPr>
            <w:tcW w:w="312" w:type="dxa"/>
            <w:tcBorders>
              <w:top w:val="nil"/>
              <w:left w:val="nil"/>
              <w:bottom w:val="nil"/>
              <w:right w:val="nil"/>
            </w:tcBorders>
            <w:vAlign w:val="center"/>
          </w:tcPr>
          <w:p w:rsidR="00EC59E9" w:rsidRDefault="00EC59E9">
            <w:pPr>
              <w:kinsoku w:val="0"/>
              <w:overflowPunct w:val="0"/>
              <w:spacing w:after="5" w:line="259" w:lineRule="exact"/>
              <w:ind w:right="57"/>
              <w:jc w:val="right"/>
              <w:textAlignment w:val="baseline"/>
              <w:rPr>
                <w:rFonts w:ascii="Comic Sans MS" w:hAnsi="Comic Sans MS" w:cs="Comic Sans MS"/>
                <w:spacing w:val="-30"/>
                <w:sz w:val="19"/>
                <w:szCs w:val="19"/>
              </w:rPr>
            </w:pPr>
            <w:r>
              <w:rPr>
                <w:rFonts w:ascii="Comic Sans MS" w:hAnsi="Comic Sans MS" w:cs="Comic Sans MS"/>
                <w:spacing w:val="-30"/>
                <w:sz w:val="19"/>
                <w:szCs w:val="19"/>
              </w:rPr>
              <w:t>23</w:t>
            </w:r>
          </w:p>
        </w:tc>
        <w:tc>
          <w:tcPr>
            <w:tcW w:w="341" w:type="dxa"/>
            <w:tcBorders>
              <w:top w:val="nil"/>
              <w:left w:val="nil"/>
              <w:bottom w:val="nil"/>
              <w:right w:val="nil"/>
            </w:tcBorders>
            <w:vAlign w:val="center"/>
          </w:tcPr>
          <w:p w:rsidR="00EC59E9" w:rsidRDefault="00EC59E9">
            <w:pPr>
              <w:kinsoku w:val="0"/>
              <w:overflowPunct w:val="0"/>
              <w:spacing w:after="5" w:line="259" w:lineRule="exact"/>
              <w:jc w:val="center"/>
              <w:textAlignment w:val="baseline"/>
              <w:rPr>
                <w:rFonts w:ascii="Comic Sans MS" w:hAnsi="Comic Sans MS" w:cs="Comic Sans MS"/>
                <w:spacing w:val="-2"/>
                <w:sz w:val="19"/>
                <w:szCs w:val="19"/>
              </w:rPr>
            </w:pPr>
            <w:r>
              <w:rPr>
                <w:rFonts w:ascii="Comic Sans MS" w:hAnsi="Comic Sans MS" w:cs="Comic Sans MS"/>
                <w:spacing w:val="-2"/>
                <w:sz w:val="19"/>
                <w:szCs w:val="19"/>
              </w:rPr>
              <w:t>24</w:t>
            </w:r>
          </w:p>
        </w:tc>
        <w:tc>
          <w:tcPr>
            <w:tcW w:w="326" w:type="dxa"/>
            <w:tcBorders>
              <w:top w:val="nil"/>
              <w:left w:val="nil"/>
              <w:bottom w:val="nil"/>
              <w:right w:val="nil"/>
            </w:tcBorders>
            <w:vAlign w:val="center"/>
          </w:tcPr>
          <w:p w:rsidR="00EC59E9" w:rsidRDefault="00EC59E9">
            <w:pPr>
              <w:kinsoku w:val="0"/>
              <w:overflowPunct w:val="0"/>
              <w:spacing w:after="5" w:line="259" w:lineRule="exact"/>
              <w:jc w:val="center"/>
              <w:textAlignment w:val="baseline"/>
              <w:rPr>
                <w:rFonts w:ascii="Comic Sans MS" w:hAnsi="Comic Sans MS" w:cs="Comic Sans MS"/>
                <w:spacing w:val="-6"/>
                <w:sz w:val="19"/>
                <w:szCs w:val="19"/>
              </w:rPr>
            </w:pPr>
            <w:r>
              <w:rPr>
                <w:rFonts w:ascii="Comic Sans MS" w:hAnsi="Comic Sans MS" w:cs="Comic Sans MS"/>
                <w:spacing w:val="-6"/>
                <w:sz w:val="19"/>
                <w:szCs w:val="19"/>
              </w:rPr>
              <w:t>25</w:t>
            </w:r>
          </w:p>
        </w:tc>
        <w:tc>
          <w:tcPr>
            <w:tcW w:w="332" w:type="dxa"/>
            <w:tcBorders>
              <w:top w:val="nil"/>
              <w:left w:val="nil"/>
              <w:bottom w:val="nil"/>
              <w:right w:val="nil"/>
            </w:tcBorders>
            <w:vAlign w:val="center"/>
          </w:tcPr>
          <w:p w:rsidR="00EC59E9" w:rsidRDefault="00EC59E9">
            <w:pPr>
              <w:kinsoku w:val="0"/>
              <w:overflowPunct w:val="0"/>
              <w:spacing w:after="5" w:line="259" w:lineRule="exact"/>
              <w:ind w:right="34"/>
              <w:jc w:val="right"/>
              <w:textAlignment w:val="baseline"/>
              <w:rPr>
                <w:rFonts w:ascii="Comic Sans MS" w:hAnsi="Comic Sans MS" w:cs="Comic Sans MS"/>
                <w:spacing w:val="-16"/>
                <w:sz w:val="19"/>
                <w:szCs w:val="19"/>
              </w:rPr>
            </w:pPr>
            <w:r>
              <w:rPr>
                <w:rFonts w:ascii="Comic Sans MS" w:hAnsi="Comic Sans MS" w:cs="Comic Sans MS"/>
                <w:spacing w:val="-16"/>
                <w:sz w:val="19"/>
                <w:szCs w:val="19"/>
              </w:rPr>
              <w:t>26</w:t>
            </w:r>
          </w:p>
        </w:tc>
        <w:tc>
          <w:tcPr>
            <w:tcW w:w="388" w:type="dxa"/>
            <w:tcBorders>
              <w:top w:val="nil"/>
              <w:left w:val="nil"/>
              <w:bottom w:val="nil"/>
              <w:right w:val="nil"/>
            </w:tcBorders>
            <w:vAlign w:val="center"/>
          </w:tcPr>
          <w:p w:rsidR="00EC59E9" w:rsidRDefault="00EC59E9">
            <w:pPr>
              <w:kinsoku w:val="0"/>
              <w:overflowPunct w:val="0"/>
              <w:spacing w:after="5" w:line="259" w:lineRule="exact"/>
              <w:ind w:left="38"/>
              <w:textAlignment w:val="baseline"/>
              <w:rPr>
                <w:rFonts w:ascii="Comic Sans MS" w:hAnsi="Comic Sans MS" w:cs="Comic Sans MS"/>
                <w:spacing w:val="-3"/>
                <w:sz w:val="19"/>
                <w:szCs w:val="19"/>
              </w:rPr>
            </w:pPr>
            <w:r>
              <w:rPr>
                <w:rFonts w:ascii="Comic Sans MS" w:hAnsi="Comic Sans MS" w:cs="Comic Sans MS"/>
                <w:spacing w:val="-3"/>
                <w:sz w:val="19"/>
                <w:szCs w:val="19"/>
              </w:rPr>
              <w:t>27</w:t>
            </w:r>
          </w:p>
        </w:tc>
        <w:tc>
          <w:tcPr>
            <w:tcW w:w="346" w:type="dxa"/>
            <w:tcBorders>
              <w:top w:val="nil"/>
              <w:left w:val="nil"/>
              <w:bottom w:val="nil"/>
              <w:right w:val="nil"/>
            </w:tcBorders>
            <w:vAlign w:val="center"/>
          </w:tcPr>
          <w:p w:rsidR="00EC59E9" w:rsidRDefault="00EC59E9">
            <w:pPr>
              <w:kinsoku w:val="0"/>
              <w:overflowPunct w:val="0"/>
              <w:spacing w:after="5" w:line="259" w:lineRule="exact"/>
              <w:jc w:val="center"/>
              <w:textAlignment w:val="baseline"/>
              <w:rPr>
                <w:rFonts w:ascii="Comic Sans MS" w:hAnsi="Comic Sans MS" w:cs="Comic Sans MS"/>
                <w:spacing w:val="-6"/>
                <w:sz w:val="19"/>
                <w:szCs w:val="19"/>
              </w:rPr>
            </w:pPr>
            <w:r>
              <w:rPr>
                <w:rFonts w:ascii="Comic Sans MS" w:hAnsi="Comic Sans MS" w:cs="Comic Sans MS"/>
                <w:spacing w:val="-6"/>
                <w:sz w:val="19"/>
                <w:szCs w:val="19"/>
              </w:rPr>
              <w:t>28</w:t>
            </w:r>
          </w:p>
        </w:tc>
        <w:tc>
          <w:tcPr>
            <w:tcW w:w="860" w:type="dxa"/>
            <w:tcBorders>
              <w:top w:val="nil"/>
              <w:left w:val="nil"/>
              <w:bottom w:val="nil"/>
              <w:right w:val="single" w:sz="5" w:space="0" w:color="auto"/>
            </w:tcBorders>
            <w:vAlign w:val="center"/>
          </w:tcPr>
          <w:p w:rsidR="00EC59E9" w:rsidRDefault="00EC59E9">
            <w:pPr>
              <w:kinsoku w:val="0"/>
              <w:overflowPunct w:val="0"/>
              <w:spacing w:after="5" w:line="259" w:lineRule="exact"/>
              <w:ind w:right="576"/>
              <w:jc w:val="right"/>
              <w:textAlignment w:val="baseline"/>
              <w:rPr>
                <w:rFonts w:ascii="Comic Sans MS" w:hAnsi="Comic Sans MS" w:cs="Comic Sans MS"/>
                <w:spacing w:val="-20"/>
                <w:sz w:val="19"/>
                <w:szCs w:val="19"/>
              </w:rPr>
            </w:pPr>
            <w:r>
              <w:rPr>
                <w:rFonts w:ascii="Comic Sans MS" w:hAnsi="Comic Sans MS" w:cs="Comic Sans MS"/>
                <w:spacing w:val="-20"/>
                <w:sz w:val="19"/>
                <w:szCs w:val="19"/>
              </w:rPr>
              <w:t>29</w:t>
            </w:r>
          </w:p>
        </w:tc>
      </w:tr>
      <w:tr w:rsidR="00EC59E9">
        <w:trPr>
          <w:trHeight w:hRule="exact" w:val="226"/>
        </w:trPr>
        <w:tc>
          <w:tcPr>
            <w:tcW w:w="1320" w:type="dxa"/>
            <w:tcBorders>
              <w:top w:val="nil"/>
              <w:left w:val="single" w:sz="5" w:space="0" w:color="auto"/>
              <w:bottom w:val="nil"/>
              <w:right w:val="single" w:sz="5" w:space="0" w:color="auto"/>
            </w:tcBorders>
            <w:vAlign w:val="center"/>
          </w:tcPr>
          <w:p w:rsidR="00EC59E9" w:rsidRDefault="00EC59E9">
            <w:pPr>
              <w:kinsoku w:val="0"/>
              <w:overflowPunct w:val="0"/>
              <w:spacing w:line="226" w:lineRule="exact"/>
              <w:ind w:left="125"/>
              <w:textAlignment w:val="baseline"/>
              <w:rPr>
                <w:rFonts w:ascii="Comic Sans MS" w:hAnsi="Comic Sans MS" w:cs="Comic Sans MS"/>
                <w:sz w:val="19"/>
                <w:szCs w:val="19"/>
              </w:rPr>
            </w:pPr>
            <w:r>
              <w:rPr>
                <w:rFonts w:ascii="Comic Sans MS" w:hAnsi="Comic Sans MS" w:cs="Comic Sans MS"/>
                <w:sz w:val="19"/>
                <w:szCs w:val="19"/>
              </w:rPr>
              <w:t>Tuesday</w:t>
            </w:r>
          </w:p>
        </w:tc>
        <w:tc>
          <w:tcPr>
            <w:tcW w:w="1555" w:type="dxa"/>
            <w:tcBorders>
              <w:top w:val="nil"/>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nil"/>
              <w:left w:val="single" w:sz="5" w:space="0" w:color="auto"/>
              <w:bottom w:val="single" w:sz="5" w:space="0" w:color="auto"/>
              <w:right w:val="nil"/>
            </w:tcBorders>
            <w:vAlign w:val="center"/>
          </w:tcPr>
          <w:p w:rsidR="00EC59E9" w:rsidRDefault="00EC59E9">
            <w:pPr>
              <w:kinsoku w:val="0"/>
              <w:overflowPunct w:val="0"/>
              <w:spacing w:line="226" w:lineRule="exact"/>
              <w:ind w:left="461"/>
              <w:textAlignment w:val="baseline"/>
              <w:rPr>
                <w:rFonts w:ascii="Comic Sans MS" w:hAnsi="Comic Sans MS" w:cs="Comic Sans MS"/>
                <w:sz w:val="19"/>
                <w:szCs w:val="19"/>
              </w:rPr>
            </w:pPr>
            <w:r>
              <w:rPr>
                <w:rFonts w:ascii="Comic Sans MS" w:hAnsi="Comic Sans MS" w:cs="Comic Sans MS"/>
                <w:sz w:val="19"/>
                <w:szCs w:val="19"/>
              </w:rPr>
              <w:t>30</w:t>
            </w:r>
          </w:p>
        </w:tc>
        <w:tc>
          <w:tcPr>
            <w:tcW w:w="273"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4"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293"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3"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6"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12"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1"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26"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2"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88"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6"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860" w:type="dxa"/>
            <w:tcBorders>
              <w:top w:val="nil"/>
              <w:left w:val="nil"/>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840"/>
        </w:trPr>
        <w:tc>
          <w:tcPr>
            <w:tcW w:w="1320" w:type="dxa"/>
            <w:tcBorders>
              <w:top w:val="nil"/>
              <w:left w:val="single" w:sz="5" w:space="0" w:color="auto"/>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c>
          <w:tcPr>
            <w:tcW w:w="1555" w:type="dxa"/>
            <w:tcBorders>
              <w:top w:val="nil"/>
              <w:left w:val="single" w:sz="5" w:space="0" w:color="auto"/>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single" w:sz="5" w:space="0" w:color="auto"/>
              <w:left w:val="single" w:sz="5" w:space="0" w:color="auto"/>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273"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4"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293"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3"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6"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12"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1"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26"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2"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88"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6"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860" w:type="dxa"/>
            <w:tcBorders>
              <w:top w:val="single" w:sz="5" w:space="0" w:color="auto"/>
              <w:left w:val="nil"/>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283"/>
        </w:trPr>
        <w:tc>
          <w:tcPr>
            <w:tcW w:w="1320" w:type="dxa"/>
            <w:tcBorders>
              <w:top w:val="single" w:sz="5" w:space="0" w:color="auto"/>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555" w:type="dxa"/>
            <w:tcBorders>
              <w:top w:val="single" w:sz="5" w:space="0" w:color="auto"/>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single" w:sz="5" w:space="0" w:color="auto"/>
              <w:left w:val="single" w:sz="5" w:space="0" w:color="auto"/>
              <w:bottom w:val="nil"/>
              <w:right w:val="nil"/>
            </w:tcBorders>
            <w:vAlign w:val="center"/>
          </w:tcPr>
          <w:p w:rsidR="00EC59E9" w:rsidRDefault="00EC59E9">
            <w:pPr>
              <w:kinsoku w:val="0"/>
              <w:overflowPunct w:val="0"/>
              <w:spacing w:line="254" w:lineRule="exact"/>
              <w:ind w:left="461"/>
              <w:textAlignment w:val="baseline"/>
              <w:rPr>
                <w:rFonts w:ascii="Comic Sans MS" w:hAnsi="Comic Sans MS" w:cs="Comic Sans MS"/>
                <w:spacing w:val="7"/>
                <w:sz w:val="19"/>
                <w:szCs w:val="19"/>
              </w:rPr>
            </w:pPr>
            <w:r>
              <w:rPr>
                <w:rFonts w:ascii="Comic Sans MS" w:hAnsi="Comic Sans MS" w:cs="Comic Sans MS"/>
                <w:spacing w:val="7"/>
                <w:sz w:val="19"/>
                <w:szCs w:val="19"/>
              </w:rPr>
              <w:t>1 2 3</w:t>
            </w:r>
          </w:p>
        </w:tc>
        <w:tc>
          <w:tcPr>
            <w:tcW w:w="273" w:type="dxa"/>
            <w:tcBorders>
              <w:top w:val="single" w:sz="5" w:space="0" w:color="auto"/>
              <w:left w:val="nil"/>
              <w:bottom w:val="nil"/>
              <w:right w:val="nil"/>
            </w:tcBorders>
            <w:vAlign w:val="center"/>
          </w:tcPr>
          <w:p w:rsidR="00EC59E9" w:rsidRDefault="00EC59E9">
            <w:pPr>
              <w:kinsoku w:val="0"/>
              <w:overflowPunct w:val="0"/>
              <w:spacing w:line="254" w:lineRule="exact"/>
              <w:jc w:val="center"/>
              <w:textAlignment w:val="baseline"/>
              <w:rPr>
                <w:rFonts w:ascii="Comic Sans MS" w:hAnsi="Comic Sans MS" w:cs="Comic Sans MS"/>
                <w:sz w:val="19"/>
                <w:szCs w:val="19"/>
              </w:rPr>
            </w:pPr>
            <w:r>
              <w:rPr>
                <w:rFonts w:ascii="Comic Sans MS" w:hAnsi="Comic Sans MS" w:cs="Comic Sans MS"/>
                <w:sz w:val="19"/>
                <w:szCs w:val="19"/>
              </w:rPr>
              <w:t>4</w:t>
            </w:r>
          </w:p>
        </w:tc>
        <w:tc>
          <w:tcPr>
            <w:tcW w:w="394" w:type="dxa"/>
            <w:tcBorders>
              <w:top w:val="single" w:sz="5" w:space="0" w:color="auto"/>
              <w:left w:val="nil"/>
              <w:bottom w:val="nil"/>
              <w:right w:val="nil"/>
            </w:tcBorders>
            <w:vAlign w:val="center"/>
          </w:tcPr>
          <w:p w:rsidR="00EC59E9" w:rsidRDefault="00EC59E9">
            <w:pPr>
              <w:kinsoku w:val="0"/>
              <w:overflowPunct w:val="0"/>
              <w:spacing w:line="254" w:lineRule="exact"/>
              <w:jc w:val="center"/>
              <w:textAlignment w:val="baseline"/>
              <w:rPr>
                <w:rFonts w:ascii="Comic Sans MS" w:hAnsi="Comic Sans MS" w:cs="Comic Sans MS"/>
                <w:spacing w:val="-1"/>
                <w:sz w:val="19"/>
                <w:szCs w:val="19"/>
              </w:rPr>
            </w:pPr>
            <w:r>
              <w:rPr>
                <w:rFonts w:ascii="Comic Sans MS" w:hAnsi="Comic Sans MS" w:cs="Comic Sans MS"/>
                <w:spacing w:val="-1"/>
                <w:sz w:val="19"/>
                <w:szCs w:val="19"/>
              </w:rPr>
              <w:t>5 6</w:t>
            </w:r>
          </w:p>
        </w:tc>
        <w:tc>
          <w:tcPr>
            <w:tcW w:w="293" w:type="dxa"/>
            <w:tcBorders>
              <w:top w:val="single" w:sz="5" w:space="0" w:color="auto"/>
              <w:left w:val="nil"/>
              <w:bottom w:val="nil"/>
              <w:right w:val="nil"/>
            </w:tcBorders>
            <w:vAlign w:val="center"/>
          </w:tcPr>
          <w:p w:rsidR="00EC59E9" w:rsidRDefault="00EC59E9">
            <w:pPr>
              <w:kinsoku w:val="0"/>
              <w:overflowPunct w:val="0"/>
              <w:spacing w:line="254" w:lineRule="exact"/>
              <w:ind w:left="29"/>
              <w:textAlignment w:val="baseline"/>
              <w:rPr>
                <w:rFonts w:ascii="Comic Sans MS" w:hAnsi="Comic Sans MS" w:cs="Comic Sans MS"/>
                <w:sz w:val="19"/>
                <w:szCs w:val="19"/>
              </w:rPr>
            </w:pPr>
            <w:r>
              <w:rPr>
                <w:rFonts w:ascii="Comic Sans MS" w:hAnsi="Comic Sans MS" w:cs="Comic Sans MS"/>
                <w:sz w:val="19"/>
                <w:szCs w:val="19"/>
              </w:rPr>
              <w:t>7</w:t>
            </w:r>
          </w:p>
        </w:tc>
        <w:tc>
          <w:tcPr>
            <w:tcW w:w="393" w:type="dxa"/>
            <w:tcBorders>
              <w:top w:val="single" w:sz="5" w:space="0" w:color="auto"/>
              <w:left w:val="nil"/>
              <w:bottom w:val="nil"/>
              <w:right w:val="nil"/>
            </w:tcBorders>
            <w:vAlign w:val="center"/>
          </w:tcPr>
          <w:p w:rsidR="00EC59E9" w:rsidRDefault="00EC59E9">
            <w:pPr>
              <w:kinsoku w:val="0"/>
              <w:overflowPunct w:val="0"/>
              <w:spacing w:line="254" w:lineRule="exact"/>
              <w:ind w:left="48"/>
              <w:textAlignment w:val="baseline"/>
              <w:rPr>
                <w:rFonts w:ascii="Comic Sans MS" w:hAnsi="Comic Sans MS" w:cs="Comic Sans MS"/>
                <w:spacing w:val="-12"/>
                <w:sz w:val="19"/>
                <w:szCs w:val="19"/>
              </w:rPr>
            </w:pPr>
            <w:r>
              <w:rPr>
                <w:rFonts w:ascii="Comic Sans MS" w:hAnsi="Comic Sans MS" w:cs="Comic Sans MS"/>
                <w:spacing w:val="-12"/>
                <w:sz w:val="19"/>
                <w:szCs w:val="19"/>
              </w:rPr>
              <w:t>8 9</w:t>
            </w:r>
          </w:p>
        </w:tc>
        <w:tc>
          <w:tcPr>
            <w:tcW w:w="336" w:type="dxa"/>
            <w:tcBorders>
              <w:top w:val="single" w:sz="5" w:space="0" w:color="auto"/>
              <w:left w:val="nil"/>
              <w:bottom w:val="nil"/>
              <w:right w:val="nil"/>
            </w:tcBorders>
            <w:vAlign w:val="center"/>
          </w:tcPr>
          <w:p w:rsidR="00EC59E9" w:rsidRDefault="00EC59E9">
            <w:pPr>
              <w:kinsoku w:val="0"/>
              <w:overflowPunct w:val="0"/>
              <w:spacing w:line="254" w:lineRule="exact"/>
              <w:ind w:right="23"/>
              <w:jc w:val="right"/>
              <w:textAlignment w:val="baseline"/>
              <w:rPr>
                <w:rFonts w:ascii="Comic Sans MS" w:hAnsi="Comic Sans MS" w:cs="Comic Sans MS"/>
                <w:spacing w:val="-3"/>
                <w:sz w:val="19"/>
                <w:szCs w:val="19"/>
              </w:rPr>
            </w:pPr>
            <w:r>
              <w:rPr>
                <w:rFonts w:ascii="Comic Sans MS" w:hAnsi="Comic Sans MS" w:cs="Comic Sans MS"/>
                <w:spacing w:val="-3"/>
                <w:sz w:val="19"/>
                <w:szCs w:val="19"/>
              </w:rPr>
              <w:t>10</w:t>
            </w:r>
          </w:p>
        </w:tc>
        <w:tc>
          <w:tcPr>
            <w:tcW w:w="312" w:type="dxa"/>
            <w:tcBorders>
              <w:top w:val="single" w:sz="5" w:space="0" w:color="auto"/>
              <w:left w:val="nil"/>
              <w:bottom w:val="nil"/>
              <w:right w:val="nil"/>
            </w:tcBorders>
            <w:vAlign w:val="center"/>
          </w:tcPr>
          <w:p w:rsidR="00EC59E9" w:rsidRDefault="00EC59E9">
            <w:pPr>
              <w:kinsoku w:val="0"/>
              <w:overflowPunct w:val="0"/>
              <w:spacing w:line="254" w:lineRule="exact"/>
              <w:ind w:right="57"/>
              <w:jc w:val="right"/>
              <w:textAlignment w:val="baseline"/>
              <w:rPr>
                <w:rFonts w:ascii="Comic Sans MS" w:hAnsi="Comic Sans MS" w:cs="Comic Sans MS"/>
                <w:spacing w:val="-6"/>
                <w:sz w:val="19"/>
                <w:szCs w:val="19"/>
              </w:rPr>
            </w:pPr>
            <w:r>
              <w:rPr>
                <w:rFonts w:ascii="Comic Sans MS" w:hAnsi="Comic Sans MS" w:cs="Comic Sans MS"/>
                <w:spacing w:val="-6"/>
                <w:sz w:val="19"/>
                <w:szCs w:val="19"/>
              </w:rPr>
              <w:t>11</w:t>
            </w:r>
          </w:p>
        </w:tc>
        <w:tc>
          <w:tcPr>
            <w:tcW w:w="341" w:type="dxa"/>
            <w:tcBorders>
              <w:top w:val="single" w:sz="5" w:space="0" w:color="auto"/>
              <w:left w:val="nil"/>
              <w:bottom w:val="nil"/>
              <w:right w:val="nil"/>
            </w:tcBorders>
            <w:vAlign w:val="center"/>
          </w:tcPr>
          <w:p w:rsidR="00EC59E9" w:rsidRDefault="00EC59E9">
            <w:pPr>
              <w:kinsoku w:val="0"/>
              <w:overflowPunct w:val="0"/>
              <w:spacing w:line="254" w:lineRule="exact"/>
              <w:jc w:val="center"/>
              <w:textAlignment w:val="baseline"/>
              <w:rPr>
                <w:rFonts w:ascii="Comic Sans MS" w:hAnsi="Comic Sans MS" w:cs="Comic Sans MS"/>
                <w:spacing w:val="-6"/>
                <w:sz w:val="19"/>
                <w:szCs w:val="19"/>
              </w:rPr>
            </w:pPr>
            <w:r>
              <w:rPr>
                <w:rFonts w:ascii="Comic Sans MS" w:hAnsi="Comic Sans MS" w:cs="Comic Sans MS"/>
                <w:spacing w:val="-6"/>
                <w:sz w:val="19"/>
                <w:szCs w:val="19"/>
              </w:rPr>
              <w:t>12</w:t>
            </w:r>
          </w:p>
        </w:tc>
        <w:tc>
          <w:tcPr>
            <w:tcW w:w="326" w:type="dxa"/>
            <w:tcBorders>
              <w:top w:val="single" w:sz="5" w:space="0" w:color="auto"/>
              <w:left w:val="nil"/>
              <w:bottom w:val="nil"/>
              <w:right w:val="nil"/>
            </w:tcBorders>
            <w:vAlign w:val="center"/>
          </w:tcPr>
          <w:p w:rsidR="00EC59E9" w:rsidRDefault="00EC59E9">
            <w:pPr>
              <w:kinsoku w:val="0"/>
              <w:overflowPunct w:val="0"/>
              <w:spacing w:line="254" w:lineRule="exact"/>
              <w:jc w:val="center"/>
              <w:textAlignment w:val="baseline"/>
              <w:rPr>
                <w:rFonts w:ascii="Comic Sans MS" w:hAnsi="Comic Sans MS" w:cs="Comic Sans MS"/>
                <w:spacing w:val="-7"/>
                <w:sz w:val="19"/>
                <w:szCs w:val="19"/>
              </w:rPr>
            </w:pPr>
            <w:r>
              <w:rPr>
                <w:rFonts w:ascii="Comic Sans MS" w:hAnsi="Comic Sans MS" w:cs="Comic Sans MS"/>
                <w:spacing w:val="-7"/>
                <w:sz w:val="19"/>
                <w:szCs w:val="19"/>
              </w:rPr>
              <w:t>13</w:t>
            </w:r>
          </w:p>
        </w:tc>
        <w:tc>
          <w:tcPr>
            <w:tcW w:w="332" w:type="dxa"/>
            <w:tcBorders>
              <w:top w:val="single" w:sz="5" w:space="0" w:color="auto"/>
              <w:left w:val="nil"/>
              <w:bottom w:val="nil"/>
              <w:right w:val="nil"/>
            </w:tcBorders>
            <w:vAlign w:val="center"/>
          </w:tcPr>
          <w:p w:rsidR="00EC59E9" w:rsidRDefault="00EC59E9">
            <w:pPr>
              <w:kinsoku w:val="0"/>
              <w:overflowPunct w:val="0"/>
              <w:spacing w:line="254" w:lineRule="exact"/>
              <w:ind w:right="34"/>
              <w:jc w:val="right"/>
              <w:textAlignment w:val="baseline"/>
              <w:rPr>
                <w:rFonts w:ascii="Comic Sans MS" w:hAnsi="Comic Sans MS" w:cs="Comic Sans MS"/>
                <w:spacing w:val="-3"/>
                <w:sz w:val="19"/>
                <w:szCs w:val="19"/>
              </w:rPr>
            </w:pPr>
            <w:r>
              <w:rPr>
                <w:rFonts w:ascii="Comic Sans MS" w:hAnsi="Comic Sans MS" w:cs="Comic Sans MS"/>
                <w:spacing w:val="-3"/>
                <w:sz w:val="19"/>
                <w:szCs w:val="19"/>
              </w:rPr>
              <w:t>14</w:t>
            </w:r>
          </w:p>
        </w:tc>
        <w:tc>
          <w:tcPr>
            <w:tcW w:w="388" w:type="dxa"/>
            <w:tcBorders>
              <w:top w:val="single" w:sz="5" w:space="0" w:color="auto"/>
              <w:left w:val="nil"/>
              <w:bottom w:val="nil"/>
              <w:right w:val="nil"/>
            </w:tcBorders>
            <w:vAlign w:val="center"/>
          </w:tcPr>
          <w:p w:rsidR="00EC59E9" w:rsidRDefault="00EC59E9">
            <w:pPr>
              <w:kinsoku w:val="0"/>
              <w:overflowPunct w:val="0"/>
              <w:spacing w:line="254" w:lineRule="exact"/>
              <w:ind w:left="38"/>
              <w:textAlignment w:val="baseline"/>
              <w:rPr>
                <w:rFonts w:ascii="Comic Sans MS" w:hAnsi="Comic Sans MS" w:cs="Comic Sans MS"/>
                <w:spacing w:val="-5"/>
                <w:sz w:val="19"/>
                <w:szCs w:val="19"/>
              </w:rPr>
            </w:pPr>
            <w:r>
              <w:rPr>
                <w:rFonts w:ascii="Comic Sans MS" w:hAnsi="Comic Sans MS" w:cs="Comic Sans MS"/>
                <w:spacing w:val="-5"/>
                <w:sz w:val="19"/>
                <w:szCs w:val="19"/>
              </w:rPr>
              <w:t>15</w:t>
            </w:r>
          </w:p>
        </w:tc>
        <w:tc>
          <w:tcPr>
            <w:tcW w:w="346" w:type="dxa"/>
            <w:tcBorders>
              <w:top w:val="single" w:sz="5" w:space="0" w:color="auto"/>
              <w:left w:val="nil"/>
              <w:bottom w:val="nil"/>
              <w:right w:val="nil"/>
            </w:tcBorders>
          </w:tcPr>
          <w:p w:rsidR="00EC59E9" w:rsidRDefault="00EC59E9">
            <w:pPr>
              <w:kinsoku w:val="0"/>
              <w:overflowPunct w:val="0"/>
              <w:textAlignment w:val="baseline"/>
              <w:rPr>
                <w:rFonts w:ascii="Comic Sans MS" w:hAnsi="Comic Sans MS" w:cs="Comic Sans MS"/>
              </w:rPr>
            </w:pPr>
          </w:p>
        </w:tc>
        <w:tc>
          <w:tcPr>
            <w:tcW w:w="860" w:type="dxa"/>
            <w:tcBorders>
              <w:top w:val="single" w:sz="5" w:space="0" w:color="auto"/>
              <w:left w:val="nil"/>
              <w:bottom w:val="nil"/>
              <w:right w:val="single" w:sz="5"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269"/>
        </w:trPr>
        <w:tc>
          <w:tcPr>
            <w:tcW w:w="1320" w:type="dxa"/>
            <w:tcBorders>
              <w:top w:val="nil"/>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555" w:type="dxa"/>
            <w:tcBorders>
              <w:top w:val="nil"/>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nil"/>
              <w:left w:val="single" w:sz="5" w:space="0" w:color="auto"/>
              <w:bottom w:val="nil"/>
              <w:right w:val="nil"/>
            </w:tcBorders>
            <w:vAlign w:val="center"/>
          </w:tcPr>
          <w:p w:rsidR="00EC59E9" w:rsidRDefault="00EC59E9">
            <w:pPr>
              <w:kinsoku w:val="0"/>
              <w:overflowPunct w:val="0"/>
              <w:spacing w:line="259" w:lineRule="exact"/>
              <w:ind w:left="461"/>
              <w:textAlignment w:val="baseline"/>
              <w:rPr>
                <w:rFonts w:ascii="Comic Sans MS" w:hAnsi="Comic Sans MS" w:cs="Comic Sans MS"/>
                <w:spacing w:val="2"/>
                <w:sz w:val="19"/>
                <w:szCs w:val="19"/>
              </w:rPr>
            </w:pPr>
            <w:r>
              <w:rPr>
                <w:rFonts w:ascii="Comic Sans MS" w:hAnsi="Comic Sans MS" w:cs="Comic Sans MS"/>
                <w:spacing w:val="2"/>
                <w:sz w:val="19"/>
                <w:szCs w:val="19"/>
              </w:rPr>
              <w:t>16 17</w:t>
            </w:r>
          </w:p>
        </w:tc>
        <w:tc>
          <w:tcPr>
            <w:tcW w:w="273" w:type="dxa"/>
            <w:tcBorders>
              <w:top w:val="nil"/>
              <w:left w:val="nil"/>
              <w:bottom w:val="nil"/>
              <w:right w:val="nil"/>
            </w:tcBorders>
            <w:vAlign w:val="center"/>
          </w:tcPr>
          <w:p w:rsidR="00EC59E9" w:rsidRDefault="00EC59E9">
            <w:pPr>
              <w:kinsoku w:val="0"/>
              <w:overflowPunct w:val="0"/>
              <w:spacing w:line="259" w:lineRule="exact"/>
              <w:jc w:val="center"/>
              <w:textAlignment w:val="baseline"/>
              <w:rPr>
                <w:rFonts w:ascii="Comic Sans MS" w:hAnsi="Comic Sans MS" w:cs="Comic Sans MS"/>
                <w:spacing w:val="-13"/>
                <w:sz w:val="19"/>
                <w:szCs w:val="19"/>
              </w:rPr>
            </w:pPr>
            <w:r>
              <w:rPr>
                <w:rFonts w:ascii="Comic Sans MS" w:hAnsi="Comic Sans MS" w:cs="Comic Sans MS"/>
                <w:spacing w:val="-13"/>
                <w:sz w:val="19"/>
                <w:szCs w:val="19"/>
              </w:rPr>
              <w:t>18</w:t>
            </w:r>
          </w:p>
        </w:tc>
        <w:tc>
          <w:tcPr>
            <w:tcW w:w="394" w:type="dxa"/>
            <w:tcBorders>
              <w:top w:val="nil"/>
              <w:left w:val="nil"/>
              <w:bottom w:val="nil"/>
              <w:right w:val="nil"/>
            </w:tcBorders>
            <w:vAlign w:val="center"/>
          </w:tcPr>
          <w:p w:rsidR="00EC59E9" w:rsidRDefault="00EC59E9">
            <w:pPr>
              <w:kinsoku w:val="0"/>
              <w:overflowPunct w:val="0"/>
              <w:spacing w:line="259" w:lineRule="exact"/>
              <w:jc w:val="center"/>
              <w:textAlignment w:val="baseline"/>
              <w:rPr>
                <w:rFonts w:ascii="Comic Sans MS" w:hAnsi="Comic Sans MS" w:cs="Comic Sans MS"/>
                <w:spacing w:val="-5"/>
                <w:sz w:val="19"/>
                <w:szCs w:val="19"/>
              </w:rPr>
            </w:pPr>
            <w:r>
              <w:rPr>
                <w:rFonts w:ascii="Comic Sans MS" w:hAnsi="Comic Sans MS" w:cs="Comic Sans MS"/>
                <w:spacing w:val="-5"/>
                <w:sz w:val="19"/>
                <w:szCs w:val="19"/>
              </w:rPr>
              <w:t>19</w:t>
            </w:r>
          </w:p>
        </w:tc>
        <w:tc>
          <w:tcPr>
            <w:tcW w:w="293" w:type="dxa"/>
            <w:tcBorders>
              <w:top w:val="nil"/>
              <w:left w:val="nil"/>
              <w:bottom w:val="nil"/>
              <w:right w:val="nil"/>
            </w:tcBorders>
            <w:vAlign w:val="center"/>
          </w:tcPr>
          <w:p w:rsidR="00EC59E9" w:rsidRDefault="00EC59E9">
            <w:pPr>
              <w:kinsoku w:val="0"/>
              <w:overflowPunct w:val="0"/>
              <w:spacing w:line="259" w:lineRule="exact"/>
              <w:ind w:left="29"/>
              <w:textAlignment w:val="baseline"/>
              <w:rPr>
                <w:rFonts w:ascii="Comic Sans MS" w:hAnsi="Comic Sans MS" w:cs="Comic Sans MS"/>
                <w:spacing w:val="-27"/>
                <w:sz w:val="19"/>
                <w:szCs w:val="19"/>
              </w:rPr>
            </w:pPr>
            <w:r>
              <w:rPr>
                <w:rFonts w:ascii="Comic Sans MS" w:hAnsi="Comic Sans MS" w:cs="Comic Sans MS"/>
                <w:spacing w:val="-27"/>
                <w:sz w:val="19"/>
                <w:szCs w:val="19"/>
              </w:rPr>
              <w:t>20</w:t>
            </w:r>
          </w:p>
        </w:tc>
        <w:tc>
          <w:tcPr>
            <w:tcW w:w="393" w:type="dxa"/>
            <w:tcBorders>
              <w:top w:val="nil"/>
              <w:left w:val="nil"/>
              <w:bottom w:val="nil"/>
              <w:right w:val="nil"/>
            </w:tcBorders>
            <w:vAlign w:val="center"/>
          </w:tcPr>
          <w:p w:rsidR="00EC59E9" w:rsidRDefault="00EC59E9">
            <w:pPr>
              <w:kinsoku w:val="0"/>
              <w:overflowPunct w:val="0"/>
              <w:spacing w:line="259" w:lineRule="exact"/>
              <w:ind w:left="48"/>
              <w:textAlignment w:val="baseline"/>
              <w:rPr>
                <w:rFonts w:ascii="Comic Sans MS" w:hAnsi="Comic Sans MS" w:cs="Comic Sans MS"/>
                <w:spacing w:val="-7"/>
                <w:sz w:val="19"/>
                <w:szCs w:val="19"/>
              </w:rPr>
            </w:pPr>
            <w:r>
              <w:rPr>
                <w:rFonts w:ascii="Comic Sans MS" w:hAnsi="Comic Sans MS" w:cs="Comic Sans MS"/>
                <w:spacing w:val="-7"/>
                <w:sz w:val="19"/>
                <w:szCs w:val="19"/>
              </w:rPr>
              <w:t>21</w:t>
            </w:r>
          </w:p>
        </w:tc>
        <w:tc>
          <w:tcPr>
            <w:tcW w:w="336" w:type="dxa"/>
            <w:tcBorders>
              <w:top w:val="nil"/>
              <w:left w:val="nil"/>
              <w:bottom w:val="nil"/>
              <w:right w:val="nil"/>
            </w:tcBorders>
            <w:vAlign w:val="center"/>
          </w:tcPr>
          <w:p w:rsidR="00EC59E9" w:rsidRDefault="00EC59E9">
            <w:pPr>
              <w:kinsoku w:val="0"/>
              <w:overflowPunct w:val="0"/>
              <w:spacing w:line="259" w:lineRule="exact"/>
              <w:ind w:right="113"/>
              <w:jc w:val="right"/>
              <w:textAlignment w:val="baseline"/>
              <w:rPr>
                <w:rFonts w:ascii="Comic Sans MS" w:hAnsi="Comic Sans MS" w:cs="Comic Sans MS"/>
                <w:spacing w:val="-41"/>
                <w:sz w:val="19"/>
                <w:szCs w:val="19"/>
              </w:rPr>
            </w:pPr>
            <w:r>
              <w:rPr>
                <w:rFonts w:ascii="Comic Sans MS" w:hAnsi="Comic Sans MS" w:cs="Comic Sans MS"/>
                <w:spacing w:val="-41"/>
                <w:sz w:val="19"/>
                <w:szCs w:val="19"/>
              </w:rPr>
              <w:t>22</w:t>
            </w:r>
          </w:p>
        </w:tc>
        <w:tc>
          <w:tcPr>
            <w:tcW w:w="312" w:type="dxa"/>
            <w:tcBorders>
              <w:top w:val="nil"/>
              <w:left w:val="nil"/>
              <w:bottom w:val="nil"/>
              <w:right w:val="nil"/>
            </w:tcBorders>
            <w:vAlign w:val="center"/>
          </w:tcPr>
          <w:p w:rsidR="00EC59E9" w:rsidRDefault="00EC59E9">
            <w:pPr>
              <w:kinsoku w:val="0"/>
              <w:overflowPunct w:val="0"/>
              <w:spacing w:line="259" w:lineRule="exact"/>
              <w:ind w:right="57"/>
              <w:jc w:val="right"/>
              <w:textAlignment w:val="baseline"/>
              <w:rPr>
                <w:rFonts w:ascii="Comic Sans MS" w:hAnsi="Comic Sans MS" w:cs="Comic Sans MS"/>
                <w:spacing w:val="-30"/>
                <w:sz w:val="19"/>
                <w:szCs w:val="19"/>
              </w:rPr>
            </w:pPr>
            <w:r>
              <w:rPr>
                <w:rFonts w:ascii="Comic Sans MS" w:hAnsi="Comic Sans MS" w:cs="Comic Sans MS"/>
                <w:spacing w:val="-30"/>
                <w:sz w:val="19"/>
                <w:szCs w:val="19"/>
              </w:rPr>
              <w:t>23</w:t>
            </w:r>
          </w:p>
        </w:tc>
        <w:tc>
          <w:tcPr>
            <w:tcW w:w="341" w:type="dxa"/>
            <w:tcBorders>
              <w:top w:val="nil"/>
              <w:left w:val="nil"/>
              <w:bottom w:val="nil"/>
              <w:right w:val="nil"/>
            </w:tcBorders>
            <w:vAlign w:val="center"/>
          </w:tcPr>
          <w:p w:rsidR="00EC59E9" w:rsidRDefault="00EC59E9">
            <w:pPr>
              <w:kinsoku w:val="0"/>
              <w:overflowPunct w:val="0"/>
              <w:spacing w:line="259" w:lineRule="exact"/>
              <w:jc w:val="center"/>
              <w:textAlignment w:val="baseline"/>
              <w:rPr>
                <w:rFonts w:ascii="Comic Sans MS" w:hAnsi="Comic Sans MS" w:cs="Comic Sans MS"/>
                <w:spacing w:val="-2"/>
                <w:sz w:val="19"/>
                <w:szCs w:val="19"/>
              </w:rPr>
            </w:pPr>
            <w:r>
              <w:rPr>
                <w:rFonts w:ascii="Comic Sans MS" w:hAnsi="Comic Sans MS" w:cs="Comic Sans MS"/>
                <w:spacing w:val="-2"/>
                <w:sz w:val="19"/>
                <w:szCs w:val="19"/>
              </w:rPr>
              <w:t>24</w:t>
            </w:r>
          </w:p>
        </w:tc>
        <w:tc>
          <w:tcPr>
            <w:tcW w:w="326" w:type="dxa"/>
            <w:tcBorders>
              <w:top w:val="nil"/>
              <w:left w:val="nil"/>
              <w:bottom w:val="nil"/>
              <w:right w:val="nil"/>
            </w:tcBorders>
            <w:vAlign w:val="center"/>
          </w:tcPr>
          <w:p w:rsidR="00EC59E9" w:rsidRDefault="00EC59E9">
            <w:pPr>
              <w:kinsoku w:val="0"/>
              <w:overflowPunct w:val="0"/>
              <w:spacing w:line="259" w:lineRule="exact"/>
              <w:jc w:val="center"/>
              <w:textAlignment w:val="baseline"/>
              <w:rPr>
                <w:rFonts w:ascii="Comic Sans MS" w:hAnsi="Comic Sans MS" w:cs="Comic Sans MS"/>
                <w:spacing w:val="-6"/>
                <w:sz w:val="19"/>
                <w:szCs w:val="19"/>
              </w:rPr>
            </w:pPr>
            <w:r>
              <w:rPr>
                <w:rFonts w:ascii="Comic Sans MS" w:hAnsi="Comic Sans MS" w:cs="Comic Sans MS"/>
                <w:spacing w:val="-6"/>
                <w:sz w:val="19"/>
                <w:szCs w:val="19"/>
              </w:rPr>
              <w:t>25</w:t>
            </w:r>
          </w:p>
        </w:tc>
        <w:tc>
          <w:tcPr>
            <w:tcW w:w="332" w:type="dxa"/>
            <w:tcBorders>
              <w:top w:val="nil"/>
              <w:left w:val="nil"/>
              <w:bottom w:val="nil"/>
              <w:right w:val="nil"/>
            </w:tcBorders>
            <w:vAlign w:val="center"/>
          </w:tcPr>
          <w:p w:rsidR="00EC59E9" w:rsidRDefault="00EC59E9">
            <w:pPr>
              <w:kinsoku w:val="0"/>
              <w:overflowPunct w:val="0"/>
              <w:spacing w:line="259" w:lineRule="exact"/>
              <w:ind w:right="34"/>
              <w:jc w:val="right"/>
              <w:textAlignment w:val="baseline"/>
              <w:rPr>
                <w:rFonts w:ascii="Comic Sans MS" w:hAnsi="Comic Sans MS" w:cs="Comic Sans MS"/>
                <w:spacing w:val="-16"/>
                <w:sz w:val="19"/>
                <w:szCs w:val="19"/>
              </w:rPr>
            </w:pPr>
            <w:r>
              <w:rPr>
                <w:rFonts w:ascii="Comic Sans MS" w:hAnsi="Comic Sans MS" w:cs="Comic Sans MS"/>
                <w:spacing w:val="-16"/>
                <w:sz w:val="19"/>
                <w:szCs w:val="19"/>
              </w:rPr>
              <w:t>26</w:t>
            </w:r>
          </w:p>
        </w:tc>
        <w:tc>
          <w:tcPr>
            <w:tcW w:w="388" w:type="dxa"/>
            <w:tcBorders>
              <w:top w:val="nil"/>
              <w:left w:val="nil"/>
              <w:bottom w:val="nil"/>
              <w:right w:val="nil"/>
            </w:tcBorders>
            <w:vAlign w:val="center"/>
          </w:tcPr>
          <w:p w:rsidR="00EC59E9" w:rsidRDefault="00EC59E9">
            <w:pPr>
              <w:kinsoku w:val="0"/>
              <w:overflowPunct w:val="0"/>
              <w:spacing w:line="259" w:lineRule="exact"/>
              <w:ind w:left="38"/>
              <w:textAlignment w:val="baseline"/>
              <w:rPr>
                <w:rFonts w:ascii="Comic Sans MS" w:hAnsi="Comic Sans MS" w:cs="Comic Sans MS"/>
                <w:spacing w:val="-3"/>
                <w:sz w:val="19"/>
                <w:szCs w:val="19"/>
              </w:rPr>
            </w:pPr>
            <w:r>
              <w:rPr>
                <w:rFonts w:ascii="Comic Sans MS" w:hAnsi="Comic Sans MS" w:cs="Comic Sans MS"/>
                <w:spacing w:val="-3"/>
                <w:sz w:val="19"/>
                <w:szCs w:val="19"/>
              </w:rPr>
              <w:t>27</w:t>
            </w:r>
          </w:p>
        </w:tc>
        <w:tc>
          <w:tcPr>
            <w:tcW w:w="346" w:type="dxa"/>
            <w:tcBorders>
              <w:top w:val="nil"/>
              <w:left w:val="nil"/>
              <w:bottom w:val="nil"/>
              <w:right w:val="nil"/>
            </w:tcBorders>
            <w:vAlign w:val="center"/>
          </w:tcPr>
          <w:p w:rsidR="00EC59E9" w:rsidRDefault="00EC59E9">
            <w:pPr>
              <w:kinsoku w:val="0"/>
              <w:overflowPunct w:val="0"/>
              <w:spacing w:line="259" w:lineRule="exact"/>
              <w:jc w:val="center"/>
              <w:textAlignment w:val="baseline"/>
              <w:rPr>
                <w:rFonts w:ascii="Comic Sans MS" w:hAnsi="Comic Sans MS" w:cs="Comic Sans MS"/>
                <w:spacing w:val="-6"/>
                <w:sz w:val="19"/>
                <w:szCs w:val="19"/>
              </w:rPr>
            </w:pPr>
            <w:r>
              <w:rPr>
                <w:rFonts w:ascii="Comic Sans MS" w:hAnsi="Comic Sans MS" w:cs="Comic Sans MS"/>
                <w:spacing w:val="-6"/>
                <w:sz w:val="19"/>
                <w:szCs w:val="19"/>
              </w:rPr>
              <w:t>28</w:t>
            </w:r>
          </w:p>
        </w:tc>
        <w:tc>
          <w:tcPr>
            <w:tcW w:w="860" w:type="dxa"/>
            <w:tcBorders>
              <w:top w:val="nil"/>
              <w:left w:val="nil"/>
              <w:bottom w:val="nil"/>
              <w:right w:val="single" w:sz="5" w:space="0" w:color="auto"/>
            </w:tcBorders>
            <w:vAlign w:val="center"/>
          </w:tcPr>
          <w:p w:rsidR="00EC59E9" w:rsidRDefault="00EC59E9">
            <w:pPr>
              <w:kinsoku w:val="0"/>
              <w:overflowPunct w:val="0"/>
              <w:spacing w:line="259" w:lineRule="exact"/>
              <w:ind w:right="576"/>
              <w:jc w:val="right"/>
              <w:textAlignment w:val="baseline"/>
              <w:rPr>
                <w:rFonts w:ascii="Comic Sans MS" w:hAnsi="Comic Sans MS" w:cs="Comic Sans MS"/>
                <w:spacing w:val="-20"/>
                <w:sz w:val="19"/>
                <w:szCs w:val="19"/>
              </w:rPr>
            </w:pPr>
            <w:r>
              <w:rPr>
                <w:rFonts w:ascii="Comic Sans MS" w:hAnsi="Comic Sans MS" w:cs="Comic Sans MS"/>
                <w:spacing w:val="-20"/>
                <w:sz w:val="19"/>
                <w:szCs w:val="19"/>
              </w:rPr>
              <w:t>29</w:t>
            </w:r>
          </w:p>
        </w:tc>
      </w:tr>
      <w:tr w:rsidR="00EC59E9">
        <w:trPr>
          <w:trHeight w:hRule="exact" w:val="225"/>
        </w:trPr>
        <w:tc>
          <w:tcPr>
            <w:tcW w:w="1320" w:type="dxa"/>
            <w:tcBorders>
              <w:top w:val="nil"/>
              <w:left w:val="single" w:sz="5" w:space="0" w:color="auto"/>
              <w:bottom w:val="nil"/>
              <w:right w:val="single" w:sz="5" w:space="0" w:color="auto"/>
            </w:tcBorders>
            <w:vAlign w:val="center"/>
          </w:tcPr>
          <w:p w:rsidR="00EC59E9" w:rsidRDefault="00EC59E9">
            <w:pPr>
              <w:kinsoku w:val="0"/>
              <w:overflowPunct w:val="0"/>
              <w:spacing w:line="220" w:lineRule="exact"/>
              <w:ind w:left="125"/>
              <w:textAlignment w:val="baseline"/>
              <w:rPr>
                <w:rFonts w:ascii="Comic Sans MS" w:hAnsi="Comic Sans MS" w:cs="Comic Sans MS"/>
                <w:sz w:val="19"/>
                <w:szCs w:val="19"/>
              </w:rPr>
            </w:pPr>
            <w:r>
              <w:rPr>
                <w:rFonts w:ascii="Comic Sans MS" w:hAnsi="Comic Sans MS" w:cs="Comic Sans MS"/>
                <w:sz w:val="19"/>
                <w:szCs w:val="19"/>
              </w:rPr>
              <w:t>Wednesday</w:t>
            </w:r>
          </w:p>
        </w:tc>
        <w:tc>
          <w:tcPr>
            <w:tcW w:w="1555" w:type="dxa"/>
            <w:tcBorders>
              <w:top w:val="nil"/>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nil"/>
              <w:left w:val="single" w:sz="5" w:space="0" w:color="auto"/>
              <w:bottom w:val="single" w:sz="5" w:space="0" w:color="auto"/>
              <w:right w:val="nil"/>
            </w:tcBorders>
            <w:vAlign w:val="center"/>
          </w:tcPr>
          <w:p w:rsidR="00EC59E9" w:rsidRDefault="00EC59E9">
            <w:pPr>
              <w:kinsoku w:val="0"/>
              <w:overflowPunct w:val="0"/>
              <w:spacing w:line="220" w:lineRule="exact"/>
              <w:ind w:left="461"/>
              <w:textAlignment w:val="baseline"/>
              <w:rPr>
                <w:rFonts w:ascii="Comic Sans MS" w:hAnsi="Comic Sans MS" w:cs="Comic Sans MS"/>
                <w:sz w:val="19"/>
                <w:szCs w:val="19"/>
              </w:rPr>
            </w:pPr>
            <w:r>
              <w:rPr>
                <w:rFonts w:ascii="Comic Sans MS" w:hAnsi="Comic Sans MS" w:cs="Comic Sans MS"/>
                <w:sz w:val="19"/>
                <w:szCs w:val="19"/>
              </w:rPr>
              <w:t>30</w:t>
            </w:r>
          </w:p>
        </w:tc>
        <w:tc>
          <w:tcPr>
            <w:tcW w:w="273"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4"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293"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3"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6"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12"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1"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26"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2"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88"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6"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860" w:type="dxa"/>
            <w:tcBorders>
              <w:top w:val="nil"/>
              <w:left w:val="nil"/>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845"/>
        </w:trPr>
        <w:tc>
          <w:tcPr>
            <w:tcW w:w="1320" w:type="dxa"/>
            <w:tcBorders>
              <w:top w:val="nil"/>
              <w:left w:val="single" w:sz="5" w:space="0" w:color="auto"/>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c>
          <w:tcPr>
            <w:tcW w:w="1555" w:type="dxa"/>
            <w:tcBorders>
              <w:top w:val="nil"/>
              <w:left w:val="single" w:sz="5" w:space="0" w:color="auto"/>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single" w:sz="5" w:space="0" w:color="auto"/>
              <w:left w:val="single" w:sz="5" w:space="0" w:color="auto"/>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273"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4"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293"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3"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6"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12"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1"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26"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2"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88"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6"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860" w:type="dxa"/>
            <w:tcBorders>
              <w:top w:val="single" w:sz="5" w:space="0" w:color="auto"/>
              <w:left w:val="nil"/>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274"/>
        </w:trPr>
        <w:tc>
          <w:tcPr>
            <w:tcW w:w="1320" w:type="dxa"/>
            <w:tcBorders>
              <w:top w:val="single" w:sz="5" w:space="0" w:color="auto"/>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555" w:type="dxa"/>
            <w:tcBorders>
              <w:top w:val="single" w:sz="5" w:space="0" w:color="auto"/>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single" w:sz="5" w:space="0" w:color="auto"/>
              <w:left w:val="single" w:sz="5" w:space="0" w:color="auto"/>
              <w:bottom w:val="nil"/>
              <w:right w:val="nil"/>
            </w:tcBorders>
            <w:vAlign w:val="center"/>
          </w:tcPr>
          <w:p w:rsidR="00EC59E9" w:rsidRDefault="00EC59E9">
            <w:pPr>
              <w:kinsoku w:val="0"/>
              <w:overflowPunct w:val="0"/>
              <w:spacing w:after="5" w:line="259" w:lineRule="exact"/>
              <w:ind w:left="461"/>
              <w:textAlignment w:val="baseline"/>
              <w:rPr>
                <w:rFonts w:ascii="Comic Sans MS" w:hAnsi="Comic Sans MS" w:cs="Comic Sans MS"/>
                <w:spacing w:val="7"/>
                <w:sz w:val="19"/>
                <w:szCs w:val="19"/>
              </w:rPr>
            </w:pPr>
            <w:r>
              <w:rPr>
                <w:rFonts w:ascii="Comic Sans MS" w:hAnsi="Comic Sans MS" w:cs="Comic Sans MS"/>
                <w:spacing w:val="7"/>
                <w:sz w:val="19"/>
                <w:szCs w:val="19"/>
              </w:rPr>
              <w:t>1 2 3</w:t>
            </w:r>
          </w:p>
        </w:tc>
        <w:tc>
          <w:tcPr>
            <w:tcW w:w="273" w:type="dxa"/>
            <w:tcBorders>
              <w:top w:val="single" w:sz="5" w:space="0" w:color="auto"/>
              <w:left w:val="nil"/>
              <w:bottom w:val="nil"/>
              <w:right w:val="nil"/>
            </w:tcBorders>
            <w:vAlign w:val="center"/>
          </w:tcPr>
          <w:p w:rsidR="00EC59E9" w:rsidRDefault="00EC59E9">
            <w:pPr>
              <w:kinsoku w:val="0"/>
              <w:overflowPunct w:val="0"/>
              <w:spacing w:after="5" w:line="259" w:lineRule="exact"/>
              <w:jc w:val="center"/>
              <w:textAlignment w:val="baseline"/>
              <w:rPr>
                <w:rFonts w:ascii="Comic Sans MS" w:hAnsi="Comic Sans MS" w:cs="Comic Sans MS"/>
                <w:sz w:val="19"/>
                <w:szCs w:val="19"/>
              </w:rPr>
            </w:pPr>
            <w:r>
              <w:rPr>
                <w:rFonts w:ascii="Comic Sans MS" w:hAnsi="Comic Sans MS" w:cs="Comic Sans MS"/>
                <w:sz w:val="19"/>
                <w:szCs w:val="19"/>
              </w:rPr>
              <w:t>4</w:t>
            </w:r>
          </w:p>
        </w:tc>
        <w:tc>
          <w:tcPr>
            <w:tcW w:w="394" w:type="dxa"/>
            <w:tcBorders>
              <w:top w:val="single" w:sz="5" w:space="0" w:color="auto"/>
              <w:left w:val="nil"/>
              <w:bottom w:val="nil"/>
              <w:right w:val="nil"/>
            </w:tcBorders>
            <w:vAlign w:val="center"/>
          </w:tcPr>
          <w:p w:rsidR="00EC59E9" w:rsidRDefault="00EC59E9">
            <w:pPr>
              <w:kinsoku w:val="0"/>
              <w:overflowPunct w:val="0"/>
              <w:spacing w:after="5" w:line="259" w:lineRule="exact"/>
              <w:jc w:val="center"/>
              <w:textAlignment w:val="baseline"/>
              <w:rPr>
                <w:rFonts w:ascii="Comic Sans MS" w:hAnsi="Comic Sans MS" w:cs="Comic Sans MS"/>
                <w:spacing w:val="-1"/>
                <w:sz w:val="19"/>
                <w:szCs w:val="19"/>
              </w:rPr>
            </w:pPr>
            <w:r>
              <w:rPr>
                <w:rFonts w:ascii="Comic Sans MS" w:hAnsi="Comic Sans MS" w:cs="Comic Sans MS"/>
                <w:spacing w:val="-1"/>
                <w:sz w:val="19"/>
                <w:szCs w:val="19"/>
              </w:rPr>
              <w:t>5 6</w:t>
            </w:r>
          </w:p>
        </w:tc>
        <w:tc>
          <w:tcPr>
            <w:tcW w:w="293" w:type="dxa"/>
            <w:tcBorders>
              <w:top w:val="single" w:sz="5" w:space="0" w:color="auto"/>
              <w:left w:val="nil"/>
              <w:bottom w:val="nil"/>
              <w:right w:val="nil"/>
            </w:tcBorders>
            <w:vAlign w:val="center"/>
          </w:tcPr>
          <w:p w:rsidR="00EC59E9" w:rsidRDefault="00EC59E9">
            <w:pPr>
              <w:kinsoku w:val="0"/>
              <w:overflowPunct w:val="0"/>
              <w:spacing w:after="5" w:line="259" w:lineRule="exact"/>
              <w:ind w:left="29"/>
              <w:textAlignment w:val="baseline"/>
              <w:rPr>
                <w:rFonts w:ascii="Comic Sans MS" w:hAnsi="Comic Sans MS" w:cs="Comic Sans MS"/>
                <w:sz w:val="19"/>
                <w:szCs w:val="19"/>
              </w:rPr>
            </w:pPr>
            <w:r>
              <w:rPr>
                <w:rFonts w:ascii="Comic Sans MS" w:hAnsi="Comic Sans MS" w:cs="Comic Sans MS"/>
                <w:sz w:val="19"/>
                <w:szCs w:val="19"/>
              </w:rPr>
              <w:t>7</w:t>
            </w:r>
          </w:p>
        </w:tc>
        <w:tc>
          <w:tcPr>
            <w:tcW w:w="393" w:type="dxa"/>
            <w:tcBorders>
              <w:top w:val="single" w:sz="5" w:space="0" w:color="auto"/>
              <w:left w:val="nil"/>
              <w:bottom w:val="nil"/>
              <w:right w:val="nil"/>
            </w:tcBorders>
            <w:vAlign w:val="center"/>
          </w:tcPr>
          <w:p w:rsidR="00EC59E9" w:rsidRDefault="00EC59E9">
            <w:pPr>
              <w:kinsoku w:val="0"/>
              <w:overflowPunct w:val="0"/>
              <w:spacing w:after="5" w:line="259" w:lineRule="exact"/>
              <w:ind w:left="48"/>
              <w:textAlignment w:val="baseline"/>
              <w:rPr>
                <w:rFonts w:ascii="Comic Sans MS" w:hAnsi="Comic Sans MS" w:cs="Comic Sans MS"/>
                <w:spacing w:val="-12"/>
                <w:sz w:val="19"/>
                <w:szCs w:val="19"/>
              </w:rPr>
            </w:pPr>
            <w:r>
              <w:rPr>
                <w:rFonts w:ascii="Comic Sans MS" w:hAnsi="Comic Sans MS" w:cs="Comic Sans MS"/>
                <w:spacing w:val="-12"/>
                <w:sz w:val="19"/>
                <w:szCs w:val="19"/>
              </w:rPr>
              <w:t>8 9</w:t>
            </w:r>
          </w:p>
        </w:tc>
        <w:tc>
          <w:tcPr>
            <w:tcW w:w="336" w:type="dxa"/>
            <w:tcBorders>
              <w:top w:val="single" w:sz="5" w:space="0" w:color="auto"/>
              <w:left w:val="nil"/>
              <w:bottom w:val="nil"/>
              <w:right w:val="nil"/>
            </w:tcBorders>
            <w:vAlign w:val="center"/>
          </w:tcPr>
          <w:p w:rsidR="00EC59E9" w:rsidRDefault="00EC59E9">
            <w:pPr>
              <w:kinsoku w:val="0"/>
              <w:overflowPunct w:val="0"/>
              <w:spacing w:after="5" w:line="259" w:lineRule="exact"/>
              <w:ind w:right="23"/>
              <w:jc w:val="right"/>
              <w:textAlignment w:val="baseline"/>
              <w:rPr>
                <w:rFonts w:ascii="Comic Sans MS" w:hAnsi="Comic Sans MS" w:cs="Comic Sans MS"/>
                <w:spacing w:val="-3"/>
                <w:sz w:val="19"/>
                <w:szCs w:val="19"/>
              </w:rPr>
            </w:pPr>
            <w:r>
              <w:rPr>
                <w:rFonts w:ascii="Comic Sans MS" w:hAnsi="Comic Sans MS" w:cs="Comic Sans MS"/>
                <w:spacing w:val="-3"/>
                <w:sz w:val="19"/>
                <w:szCs w:val="19"/>
              </w:rPr>
              <w:t>10</w:t>
            </w:r>
          </w:p>
        </w:tc>
        <w:tc>
          <w:tcPr>
            <w:tcW w:w="312" w:type="dxa"/>
            <w:tcBorders>
              <w:top w:val="single" w:sz="5" w:space="0" w:color="auto"/>
              <w:left w:val="nil"/>
              <w:bottom w:val="nil"/>
              <w:right w:val="nil"/>
            </w:tcBorders>
            <w:vAlign w:val="center"/>
          </w:tcPr>
          <w:p w:rsidR="00EC59E9" w:rsidRDefault="00EC59E9">
            <w:pPr>
              <w:kinsoku w:val="0"/>
              <w:overflowPunct w:val="0"/>
              <w:spacing w:after="5" w:line="259" w:lineRule="exact"/>
              <w:ind w:right="57"/>
              <w:jc w:val="right"/>
              <w:textAlignment w:val="baseline"/>
              <w:rPr>
                <w:rFonts w:ascii="Comic Sans MS" w:hAnsi="Comic Sans MS" w:cs="Comic Sans MS"/>
                <w:spacing w:val="-6"/>
                <w:sz w:val="19"/>
                <w:szCs w:val="19"/>
              </w:rPr>
            </w:pPr>
            <w:r>
              <w:rPr>
                <w:rFonts w:ascii="Comic Sans MS" w:hAnsi="Comic Sans MS" w:cs="Comic Sans MS"/>
                <w:spacing w:val="-6"/>
                <w:sz w:val="19"/>
                <w:szCs w:val="19"/>
              </w:rPr>
              <w:t>11</w:t>
            </w:r>
          </w:p>
        </w:tc>
        <w:tc>
          <w:tcPr>
            <w:tcW w:w="341" w:type="dxa"/>
            <w:tcBorders>
              <w:top w:val="single" w:sz="5" w:space="0" w:color="auto"/>
              <w:left w:val="nil"/>
              <w:bottom w:val="nil"/>
              <w:right w:val="nil"/>
            </w:tcBorders>
            <w:vAlign w:val="center"/>
          </w:tcPr>
          <w:p w:rsidR="00EC59E9" w:rsidRDefault="00EC59E9">
            <w:pPr>
              <w:kinsoku w:val="0"/>
              <w:overflowPunct w:val="0"/>
              <w:spacing w:after="5" w:line="259" w:lineRule="exact"/>
              <w:jc w:val="center"/>
              <w:textAlignment w:val="baseline"/>
              <w:rPr>
                <w:rFonts w:ascii="Comic Sans MS" w:hAnsi="Comic Sans MS" w:cs="Comic Sans MS"/>
                <w:spacing w:val="-6"/>
                <w:sz w:val="19"/>
                <w:szCs w:val="19"/>
              </w:rPr>
            </w:pPr>
            <w:r>
              <w:rPr>
                <w:rFonts w:ascii="Comic Sans MS" w:hAnsi="Comic Sans MS" w:cs="Comic Sans MS"/>
                <w:spacing w:val="-6"/>
                <w:sz w:val="19"/>
                <w:szCs w:val="19"/>
              </w:rPr>
              <w:t>12</w:t>
            </w:r>
          </w:p>
        </w:tc>
        <w:tc>
          <w:tcPr>
            <w:tcW w:w="326" w:type="dxa"/>
            <w:tcBorders>
              <w:top w:val="single" w:sz="5" w:space="0" w:color="auto"/>
              <w:left w:val="nil"/>
              <w:bottom w:val="nil"/>
              <w:right w:val="nil"/>
            </w:tcBorders>
            <w:vAlign w:val="center"/>
          </w:tcPr>
          <w:p w:rsidR="00EC59E9" w:rsidRDefault="00EC59E9">
            <w:pPr>
              <w:kinsoku w:val="0"/>
              <w:overflowPunct w:val="0"/>
              <w:spacing w:after="5" w:line="259" w:lineRule="exact"/>
              <w:jc w:val="center"/>
              <w:textAlignment w:val="baseline"/>
              <w:rPr>
                <w:rFonts w:ascii="Comic Sans MS" w:hAnsi="Comic Sans MS" w:cs="Comic Sans MS"/>
                <w:spacing w:val="-7"/>
                <w:sz w:val="19"/>
                <w:szCs w:val="19"/>
              </w:rPr>
            </w:pPr>
            <w:r>
              <w:rPr>
                <w:rFonts w:ascii="Comic Sans MS" w:hAnsi="Comic Sans MS" w:cs="Comic Sans MS"/>
                <w:spacing w:val="-7"/>
                <w:sz w:val="19"/>
                <w:szCs w:val="19"/>
              </w:rPr>
              <w:t>13</w:t>
            </w:r>
          </w:p>
        </w:tc>
        <w:tc>
          <w:tcPr>
            <w:tcW w:w="332" w:type="dxa"/>
            <w:tcBorders>
              <w:top w:val="single" w:sz="5" w:space="0" w:color="auto"/>
              <w:left w:val="nil"/>
              <w:bottom w:val="nil"/>
              <w:right w:val="nil"/>
            </w:tcBorders>
            <w:vAlign w:val="center"/>
          </w:tcPr>
          <w:p w:rsidR="00EC59E9" w:rsidRDefault="00EC59E9">
            <w:pPr>
              <w:kinsoku w:val="0"/>
              <w:overflowPunct w:val="0"/>
              <w:spacing w:after="5" w:line="259" w:lineRule="exact"/>
              <w:ind w:right="34"/>
              <w:jc w:val="right"/>
              <w:textAlignment w:val="baseline"/>
              <w:rPr>
                <w:rFonts w:ascii="Comic Sans MS" w:hAnsi="Comic Sans MS" w:cs="Comic Sans MS"/>
                <w:spacing w:val="-3"/>
                <w:sz w:val="19"/>
                <w:szCs w:val="19"/>
              </w:rPr>
            </w:pPr>
            <w:r>
              <w:rPr>
                <w:rFonts w:ascii="Comic Sans MS" w:hAnsi="Comic Sans MS" w:cs="Comic Sans MS"/>
                <w:spacing w:val="-3"/>
                <w:sz w:val="19"/>
                <w:szCs w:val="19"/>
              </w:rPr>
              <w:t>14</w:t>
            </w:r>
          </w:p>
        </w:tc>
        <w:tc>
          <w:tcPr>
            <w:tcW w:w="388" w:type="dxa"/>
            <w:tcBorders>
              <w:top w:val="single" w:sz="5" w:space="0" w:color="auto"/>
              <w:left w:val="nil"/>
              <w:bottom w:val="nil"/>
              <w:right w:val="nil"/>
            </w:tcBorders>
            <w:vAlign w:val="center"/>
          </w:tcPr>
          <w:p w:rsidR="00EC59E9" w:rsidRDefault="00EC59E9">
            <w:pPr>
              <w:kinsoku w:val="0"/>
              <w:overflowPunct w:val="0"/>
              <w:spacing w:after="5" w:line="259" w:lineRule="exact"/>
              <w:ind w:left="38"/>
              <w:textAlignment w:val="baseline"/>
              <w:rPr>
                <w:rFonts w:ascii="Comic Sans MS" w:hAnsi="Comic Sans MS" w:cs="Comic Sans MS"/>
                <w:spacing w:val="-5"/>
                <w:sz w:val="19"/>
                <w:szCs w:val="19"/>
              </w:rPr>
            </w:pPr>
            <w:r>
              <w:rPr>
                <w:rFonts w:ascii="Comic Sans MS" w:hAnsi="Comic Sans MS" w:cs="Comic Sans MS"/>
                <w:spacing w:val="-5"/>
                <w:sz w:val="19"/>
                <w:szCs w:val="19"/>
              </w:rPr>
              <w:t>15</w:t>
            </w:r>
          </w:p>
        </w:tc>
        <w:tc>
          <w:tcPr>
            <w:tcW w:w="346" w:type="dxa"/>
            <w:tcBorders>
              <w:top w:val="single" w:sz="5" w:space="0" w:color="auto"/>
              <w:left w:val="nil"/>
              <w:bottom w:val="nil"/>
              <w:right w:val="nil"/>
            </w:tcBorders>
          </w:tcPr>
          <w:p w:rsidR="00EC59E9" w:rsidRDefault="00EC59E9">
            <w:pPr>
              <w:kinsoku w:val="0"/>
              <w:overflowPunct w:val="0"/>
              <w:textAlignment w:val="baseline"/>
              <w:rPr>
                <w:rFonts w:ascii="Comic Sans MS" w:hAnsi="Comic Sans MS" w:cs="Comic Sans MS"/>
              </w:rPr>
            </w:pPr>
          </w:p>
        </w:tc>
        <w:tc>
          <w:tcPr>
            <w:tcW w:w="860" w:type="dxa"/>
            <w:tcBorders>
              <w:top w:val="single" w:sz="5" w:space="0" w:color="auto"/>
              <w:left w:val="nil"/>
              <w:bottom w:val="nil"/>
              <w:right w:val="single" w:sz="5"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268"/>
        </w:trPr>
        <w:tc>
          <w:tcPr>
            <w:tcW w:w="1320" w:type="dxa"/>
            <w:tcBorders>
              <w:top w:val="nil"/>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555" w:type="dxa"/>
            <w:tcBorders>
              <w:top w:val="nil"/>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nil"/>
              <w:left w:val="single" w:sz="5" w:space="0" w:color="auto"/>
              <w:bottom w:val="nil"/>
              <w:right w:val="nil"/>
            </w:tcBorders>
            <w:vAlign w:val="center"/>
          </w:tcPr>
          <w:p w:rsidR="00EC59E9" w:rsidRDefault="00EC59E9">
            <w:pPr>
              <w:kinsoku w:val="0"/>
              <w:overflowPunct w:val="0"/>
              <w:spacing w:line="259" w:lineRule="exact"/>
              <w:ind w:left="461"/>
              <w:textAlignment w:val="baseline"/>
              <w:rPr>
                <w:rFonts w:ascii="Comic Sans MS" w:hAnsi="Comic Sans MS" w:cs="Comic Sans MS"/>
                <w:spacing w:val="2"/>
                <w:sz w:val="19"/>
                <w:szCs w:val="19"/>
              </w:rPr>
            </w:pPr>
            <w:r>
              <w:rPr>
                <w:rFonts w:ascii="Comic Sans MS" w:hAnsi="Comic Sans MS" w:cs="Comic Sans MS"/>
                <w:spacing w:val="2"/>
                <w:sz w:val="19"/>
                <w:szCs w:val="19"/>
              </w:rPr>
              <w:t>16 17</w:t>
            </w:r>
          </w:p>
        </w:tc>
        <w:tc>
          <w:tcPr>
            <w:tcW w:w="273" w:type="dxa"/>
            <w:tcBorders>
              <w:top w:val="nil"/>
              <w:left w:val="nil"/>
              <w:bottom w:val="nil"/>
              <w:right w:val="nil"/>
            </w:tcBorders>
            <w:vAlign w:val="center"/>
          </w:tcPr>
          <w:p w:rsidR="00EC59E9" w:rsidRDefault="00EC59E9">
            <w:pPr>
              <w:kinsoku w:val="0"/>
              <w:overflowPunct w:val="0"/>
              <w:spacing w:line="259" w:lineRule="exact"/>
              <w:jc w:val="center"/>
              <w:textAlignment w:val="baseline"/>
              <w:rPr>
                <w:rFonts w:ascii="Comic Sans MS" w:hAnsi="Comic Sans MS" w:cs="Comic Sans MS"/>
                <w:spacing w:val="-13"/>
                <w:sz w:val="19"/>
                <w:szCs w:val="19"/>
              </w:rPr>
            </w:pPr>
            <w:r>
              <w:rPr>
                <w:rFonts w:ascii="Comic Sans MS" w:hAnsi="Comic Sans MS" w:cs="Comic Sans MS"/>
                <w:spacing w:val="-13"/>
                <w:sz w:val="19"/>
                <w:szCs w:val="19"/>
              </w:rPr>
              <w:t>18</w:t>
            </w:r>
          </w:p>
        </w:tc>
        <w:tc>
          <w:tcPr>
            <w:tcW w:w="394" w:type="dxa"/>
            <w:tcBorders>
              <w:top w:val="nil"/>
              <w:left w:val="nil"/>
              <w:bottom w:val="nil"/>
              <w:right w:val="nil"/>
            </w:tcBorders>
            <w:vAlign w:val="center"/>
          </w:tcPr>
          <w:p w:rsidR="00EC59E9" w:rsidRDefault="00EC59E9">
            <w:pPr>
              <w:kinsoku w:val="0"/>
              <w:overflowPunct w:val="0"/>
              <w:spacing w:line="259" w:lineRule="exact"/>
              <w:jc w:val="center"/>
              <w:textAlignment w:val="baseline"/>
              <w:rPr>
                <w:rFonts w:ascii="Comic Sans MS" w:hAnsi="Comic Sans MS" w:cs="Comic Sans MS"/>
                <w:spacing w:val="-5"/>
                <w:sz w:val="19"/>
                <w:szCs w:val="19"/>
              </w:rPr>
            </w:pPr>
            <w:r>
              <w:rPr>
                <w:rFonts w:ascii="Comic Sans MS" w:hAnsi="Comic Sans MS" w:cs="Comic Sans MS"/>
                <w:spacing w:val="-5"/>
                <w:sz w:val="19"/>
                <w:szCs w:val="19"/>
              </w:rPr>
              <w:t>19</w:t>
            </w:r>
          </w:p>
        </w:tc>
        <w:tc>
          <w:tcPr>
            <w:tcW w:w="293" w:type="dxa"/>
            <w:tcBorders>
              <w:top w:val="nil"/>
              <w:left w:val="nil"/>
              <w:bottom w:val="nil"/>
              <w:right w:val="nil"/>
            </w:tcBorders>
            <w:vAlign w:val="center"/>
          </w:tcPr>
          <w:p w:rsidR="00EC59E9" w:rsidRDefault="00EC59E9">
            <w:pPr>
              <w:kinsoku w:val="0"/>
              <w:overflowPunct w:val="0"/>
              <w:spacing w:line="259" w:lineRule="exact"/>
              <w:ind w:left="29"/>
              <w:textAlignment w:val="baseline"/>
              <w:rPr>
                <w:rFonts w:ascii="Comic Sans MS" w:hAnsi="Comic Sans MS" w:cs="Comic Sans MS"/>
                <w:spacing w:val="-27"/>
                <w:sz w:val="19"/>
                <w:szCs w:val="19"/>
              </w:rPr>
            </w:pPr>
            <w:r>
              <w:rPr>
                <w:rFonts w:ascii="Comic Sans MS" w:hAnsi="Comic Sans MS" w:cs="Comic Sans MS"/>
                <w:spacing w:val="-27"/>
                <w:sz w:val="19"/>
                <w:szCs w:val="19"/>
              </w:rPr>
              <w:t>20</w:t>
            </w:r>
          </w:p>
        </w:tc>
        <w:tc>
          <w:tcPr>
            <w:tcW w:w="393" w:type="dxa"/>
            <w:tcBorders>
              <w:top w:val="nil"/>
              <w:left w:val="nil"/>
              <w:bottom w:val="nil"/>
              <w:right w:val="nil"/>
            </w:tcBorders>
            <w:vAlign w:val="center"/>
          </w:tcPr>
          <w:p w:rsidR="00EC59E9" w:rsidRDefault="00EC59E9">
            <w:pPr>
              <w:kinsoku w:val="0"/>
              <w:overflowPunct w:val="0"/>
              <w:spacing w:line="259" w:lineRule="exact"/>
              <w:ind w:left="48"/>
              <w:textAlignment w:val="baseline"/>
              <w:rPr>
                <w:rFonts w:ascii="Comic Sans MS" w:hAnsi="Comic Sans MS" w:cs="Comic Sans MS"/>
                <w:spacing w:val="-7"/>
                <w:sz w:val="19"/>
                <w:szCs w:val="19"/>
              </w:rPr>
            </w:pPr>
            <w:r>
              <w:rPr>
                <w:rFonts w:ascii="Comic Sans MS" w:hAnsi="Comic Sans MS" w:cs="Comic Sans MS"/>
                <w:spacing w:val="-7"/>
                <w:sz w:val="19"/>
                <w:szCs w:val="19"/>
              </w:rPr>
              <w:t>21</w:t>
            </w:r>
          </w:p>
        </w:tc>
        <w:tc>
          <w:tcPr>
            <w:tcW w:w="336" w:type="dxa"/>
            <w:tcBorders>
              <w:top w:val="nil"/>
              <w:left w:val="nil"/>
              <w:bottom w:val="nil"/>
              <w:right w:val="nil"/>
            </w:tcBorders>
            <w:vAlign w:val="center"/>
          </w:tcPr>
          <w:p w:rsidR="00EC59E9" w:rsidRDefault="00EC59E9">
            <w:pPr>
              <w:kinsoku w:val="0"/>
              <w:overflowPunct w:val="0"/>
              <w:spacing w:line="259" w:lineRule="exact"/>
              <w:ind w:right="113"/>
              <w:jc w:val="right"/>
              <w:textAlignment w:val="baseline"/>
              <w:rPr>
                <w:rFonts w:ascii="Comic Sans MS" w:hAnsi="Comic Sans MS" w:cs="Comic Sans MS"/>
                <w:spacing w:val="-41"/>
                <w:sz w:val="19"/>
                <w:szCs w:val="19"/>
              </w:rPr>
            </w:pPr>
            <w:r>
              <w:rPr>
                <w:rFonts w:ascii="Comic Sans MS" w:hAnsi="Comic Sans MS" w:cs="Comic Sans MS"/>
                <w:spacing w:val="-41"/>
                <w:sz w:val="19"/>
                <w:szCs w:val="19"/>
              </w:rPr>
              <w:t>22</w:t>
            </w:r>
          </w:p>
        </w:tc>
        <w:tc>
          <w:tcPr>
            <w:tcW w:w="312" w:type="dxa"/>
            <w:tcBorders>
              <w:top w:val="nil"/>
              <w:left w:val="nil"/>
              <w:bottom w:val="nil"/>
              <w:right w:val="nil"/>
            </w:tcBorders>
            <w:vAlign w:val="center"/>
          </w:tcPr>
          <w:p w:rsidR="00EC59E9" w:rsidRDefault="00EC59E9">
            <w:pPr>
              <w:kinsoku w:val="0"/>
              <w:overflowPunct w:val="0"/>
              <w:spacing w:line="259" w:lineRule="exact"/>
              <w:ind w:right="57"/>
              <w:jc w:val="right"/>
              <w:textAlignment w:val="baseline"/>
              <w:rPr>
                <w:rFonts w:ascii="Comic Sans MS" w:hAnsi="Comic Sans MS" w:cs="Comic Sans MS"/>
                <w:spacing w:val="-30"/>
                <w:sz w:val="19"/>
                <w:szCs w:val="19"/>
              </w:rPr>
            </w:pPr>
            <w:r>
              <w:rPr>
                <w:rFonts w:ascii="Comic Sans MS" w:hAnsi="Comic Sans MS" w:cs="Comic Sans MS"/>
                <w:spacing w:val="-30"/>
                <w:sz w:val="19"/>
                <w:szCs w:val="19"/>
              </w:rPr>
              <w:t>23</w:t>
            </w:r>
          </w:p>
        </w:tc>
        <w:tc>
          <w:tcPr>
            <w:tcW w:w="341" w:type="dxa"/>
            <w:tcBorders>
              <w:top w:val="nil"/>
              <w:left w:val="nil"/>
              <w:bottom w:val="nil"/>
              <w:right w:val="nil"/>
            </w:tcBorders>
            <w:vAlign w:val="center"/>
          </w:tcPr>
          <w:p w:rsidR="00EC59E9" w:rsidRDefault="00EC59E9">
            <w:pPr>
              <w:kinsoku w:val="0"/>
              <w:overflowPunct w:val="0"/>
              <w:spacing w:line="259" w:lineRule="exact"/>
              <w:jc w:val="center"/>
              <w:textAlignment w:val="baseline"/>
              <w:rPr>
                <w:rFonts w:ascii="Comic Sans MS" w:hAnsi="Comic Sans MS" w:cs="Comic Sans MS"/>
                <w:spacing w:val="-2"/>
                <w:sz w:val="19"/>
                <w:szCs w:val="19"/>
              </w:rPr>
            </w:pPr>
            <w:r>
              <w:rPr>
                <w:rFonts w:ascii="Comic Sans MS" w:hAnsi="Comic Sans MS" w:cs="Comic Sans MS"/>
                <w:spacing w:val="-2"/>
                <w:sz w:val="19"/>
                <w:szCs w:val="19"/>
              </w:rPr>
              <w:t>24</w:t>
            </w:r>
          </w:p>
        </w:tc>
        <w:tc>
          <w:tcPr>
            <w:tcW w:w="326" w:type="dxa"/>
            <w:tcBorders>
              <w:top w:val="nil"/>
              <w:left w:val="nil"/>
              <w:bottom w:val="nil"/>
              <w:right w:val="nil"/>
            </w:tcBorders>
            <w:vAlign w:val="center"/>
          </w:tcPr>
          <w:p w:rsidR="00EC59E9" w:rsidRDefault="00EC59E9">
            <w:pPr>
              <w:kinsoku w:val="0"/>
              <w:overflowPunct w:val="0"/>
              <w:spacing w:line="259" w:lineRule="exact"/>
              <w:jc w:val="center"/>
              <w:textAlignment w:val="baseline"/>
              <w:rPr>
                <w:rFonts w:ascii="Comic Sans MS" w:hAnsi="Comic Sans MS" w:cs="Comic Sans MS"/>
                <w:spacing w:val="-6"/>
                <w:sz w:val="19"/>
                <w:szCs w:val="19"/>
              </w:rPr>
            </w:pPr>
            <w:r>
              <w:rPr>
                <w:rFonts w:ascii="Comic Sans MS" w:hAnsi="Comic Sans MS" w:cs="Comic Sans MS"/>
                <w:spacing w:val="-6"/>
                <w:sz w:val="19"/>
                <w:szCs w:val="19"/>
              </w:rPr>
              <w:t>25</w:t>
            </w:r>
          </w:p>
        </w:tc>
        <w:tc>
          <w:tcPr>
            <w:tcW w:w="332" w:type="dxa"/>
            <w:tcBorders>
              <w:top w:val="nil"/>
              <w:left w:val="nil"/>
              <w:bottom w:val="nil"/>
              <w:right w:val="nil"/>
            </w:tcBorders>
            <w:vAlign w:val="center"/>
          </w:tcPr>
          <w:p w:rsidR="00EC59E9" w:rsidRDefault="00EC59E9">
            <w:pPr>
              <w:kinsoku w:val="0"/>
              <w:overflowPunct w:val="0"/>
              <w:spacing w:line="259" w:lineRule="exact"/>
              <w:ind w:right="34"/>
              <w:jc w:val="right"/>
              <w:textAlignment w:val="baseline"/>
              <w:rPr>
                <w:rFonts w:ascii="Comic Sans MS" w:hAnsi="Comic Sans MS" w:cs="Comic Sans MS"/>
                <w:spacing w:val="-16"/>
                <w:sz w:val="19"/>
                <w:szCs w:val="19"/>
              </w:rPr>
            </w:pPr>
            <w:r>
              <w:rPr>
                <w:rFonts w:ascii="Comic Sans MS" w:hAnsi="Comic Sans MS" w:cs="Comic Sans MS"/>
                <w:spacing w:val="-16"/>
                <w:sz w:val="19"/>
                <w:szCs w:val="19"/>
              </w:rPr>
              <w:t>26</w:t>
            </w:r>
          </w:p>
        </w:tc>
        <w:tc>
          <w:tcPr>
            <w:tcW w:w="388" w:type="dxa"/>
            <w:tcBorders>
              <w:top w:val="nil"/>
              <w:left w:val="nil"/>
              <w:bottom w:val="nil"/>
              <w:right w:val="nil"/>
            </w:tcBorders>
            <w:vAlign w:val="center"/>
          </w:tcPr>
          <w:p w:rsidR="00EC59E9" w:rsidRDefault="00EC59E9">
            <w:pPr>
              <w:kinsoku w:val="0"/>
              <w:overflowPunct w:val="0"/>
              <w:spacing w:line="259" w:lineRule="exact"/>
              <w:ind w:left="38"/>
              <w:textAlignment w:val="baseline"/>
              <w:rPr>
                <w:rFonts w:ascii="Comic Sans MS" w:hAnsi="Comic Sans MS" w:cs="Comic Sans MS"/>
                <w:spacing w:val="-3"/>
                <w:sz w:val="19"/>
                <w:szCs w:val="19"/>
              </w:rPr>
            </w:pPr>
            <w:r>
              <w:rPr>
                <w:rFonts w:ascii="Comic Sans MS" w:hAnsi="Comic Sans MS" w:cs="Comic Sans MS"/>
                <w:spacing w:val="-3"/>
                <w:sz w:val="19"/>
                <w:szCs w:val="19"/>
              </w:rPr>
              <w:t>27</w:t>
            </w:r>
          </w:p>
        </w:tc>
        <w:tc>
          <w:tcPr>
            <w:tcW w:w="346" w:type="dxa"/>
            <w:tcBorders>
              <w:top w:val="nil"/>
              <w:left w:val="nil"/>
              <w:bottom w:val="nil"/>
              <w:right w:val="nil"/>
            </w:tcBorders>
            <w:vAlign w:val="center"/>
          </w:tcPr>
          <w:p w:rsidR="00EC59E9" w:rsidRDefault="00EC59E9">
            <w:pPr>
              <w:kinsoku w:val="0"/>
              <w:overflowPunct w:val="0"/>
              <w:spacing w:line="259" w:lineRule="exact"/>
              <w:jc w:val="center"/>
              <w:textAlignment w:val="baseline"/>
              <w:rPr>
                <w:rFonts w:ascii="Comic Sans MS" w:hAnsi="Comic Sans MS" w:cs="Comic Sans MS"/>
                <w:spacing w:val="-6"/>
                <w:sz w:val="19"/>
                <w:szCs w:val="19"/>
              </w:rPr>
            </w:pPr>
            <w:r>
              <w:rPr>
                <w:rFonts w:ascii="Comic Sans MS" w:hAnsi="Comic Sans MS" w:cs="Comic Sans MS"/>
                <w:spacing w:val="-6"/>
                <w:sz w:val="19"/>
                <w:szCs w:val="19"/>
              </w:rPr>
              <w:t>28</w:t>
            </w:r>
          </w:p>
        </w:tc>
        <w:tc>
          <w:tcPr>
            <w:tcW w:w="860" w:type="dxa"/>
            <w:tcBorders>
              <w:top w:val="nil"/>
              <w:left w:val="nil"/>
              <w:bottom w:val="nil"/>
              <w:right w:val="single" w:sz="5" w:space="0" w:color="auto"/>
            </w:tcBorders>
            <w:vAlign w:val="center"/>
          </w:tcPr>
          <w:p w:rsidR="00EC59E9" w:rsidRDefault="00EC59E9">
            <w:pPr>
              <w:kinsoku w:val="0"/>
              <w:overflowPunct w:val="0"/>
              <w:spacing w:line="259" w:lineRule="exact"/>
              <w:ind w:right="576"/>
              <w:jc w:val="right"/>
              <w:textAlignment w:val="baseline"/>
              <w:rPr>
                <w:rFonts w:ascii="Comic Sans MS" w:hAnsi="Comic Sans MS" w:cs="Comic Sans MS"/>
                <w:spacing w:val="-20"/>
                <w:sz w:val="19"/>
                <w:szCs w:val="19"/>
              </w:rPr>
            </w:pPr>
            <w:r>
              <w:rPr>
                <w:rFonts w:ascii="Comic Sans MS" w:hAnsi="Comic Sans MS" w:cs="Comic Sans MS"/>
                <w:spacing w:val="-20"/>
                <w:sz w:val="19"/>
                <w:szCs w:val="19"/>
              </w:rPr>
              <w:t>29</w:t>
            </w:r>
          </w:p>
        </w:tc>
      </w:tr>
      <w:tr w:rsidR="00EC59E9">
        <w:trPr>
          <w:trHeight w:hRule="exact" w:val="226"/>
        </w:trPr>
        <w:tc>
          <w:tcPr>
            <w:tcW w:w="1320" w:type="dxa"/>
            <w:tcBorders>
              <w:top w:val="nil"/>
              <w:left w:val="single" w:sz="5" w:space="0" w:color="auto"/>
              <w:bottom w:val="nil"/>
              <w:right w:val="single" w:sz="5" w:space="0" w:color="auto"/>
            </w:tcBorders>
            <w:vAlign w:val="center"/>
          </w:tcPr>
          <w:p w:rsidR="00EC59E9" w:rsidRDefault="00EC59E9">
            <w:pPr>
              <w:kinsoku w:val="0"/>
              <w:overflowPunct w:val="0"/>
              <w:spacing w:line="220" w:lineRule="exact"/>
              <w:ind w:left="125"/>
              <w:textAlignment w:val="baseline"/>
              <w:rPr>
                <w:rFonts w:ascii="Comic Sans MS" w:hAnsi="Comic Sans MS" w:cs="Comic Sans MS"/>
                <w:sz w:val="19"/>
                <w:szCs w:val="19"/>
              </w:rPr>
            </w:pPr>
            <w:r>
              <w:rPr>
                <w:rFonts w:ascii="Comic Sans MS" w:hAnsi="Comic Sans MS" w:cs="Comic Sans MS"/>
                <w:sz w:val="19"/>
                <w:szCs w:val="19"/>
              </w:rPr>
              <w:t>Thursday</w:t>
            </w:r>
          </w:p>
        </w:tc>
        <w:tc>
          <w:tcPr>
            <w:tcW w:w="1555" w:type="dxa"/>
            <w:tcBorders>
              <w:top w:val="nil"/>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nil"/>
              <w:left w:val="single" w:sz="5" w:space="0" w:color="auto"/>
              <w:bottom w:val="single" w:sz="5" w:space="0" w:color="auto"/>
              <w:right w:val="nil"/>
            </w:tcBorders>
            <w:vAlign w:val="center"/>
          </w:tcPr>
          <w:p w:rsidR="00EC59E9" w:rsidRDefault="00EC59E9">
            <w:pPr>
              <w:kinsoku w:val="0"/>
              <w:overflowPunct w:val="0"/>
              <w:spacing w:line="220" w:lineRule="exact"/>
              <w:ind w:left="461"/>
              <w:textAlignment w:val="baseline"/>
              <w:rPr>
                <w:rFonts w:ascii="Comic Sans MS" w:hAnsi="Comic Sans MS" w:cs="Comic Sans MS"/>
                <w:sz w:val="19"/>
                <w:szCs w:val="19"/>
              </w:rPr>
            </w:pPr>
            <w:r>
              <w:rPr>
                <w:rFonts w:ascii="Comic Sans MS" w:hAnsi="Comic Sans MS" w:cs="Comic Sans MS"/>
                <w:sz w:val="19"/>
                <w:szCs w:val="19"/>
              </w:rPr>
              <w:t>30</w:t>
            </w:r>
          </w:p>
        </w:tc>
        <w:tc>
          <w:tcPr>
            <w:tcW w:w="273"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4"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293"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3"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6"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12"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1"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26"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2"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88"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6"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860" w:type="dxa"/>
            <w:tcBorders>
              <w:top w:val="nil"/>
              <w:left w:val="nil"/>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845"/>
        </w:trPr>
        <w:tc>
          <w:tcPr>
            <w:tcW w:w="1320" w:type="dxa"/>
            <w:tcBorders>
              <w:top w:val="nil"/>
              <w:left w:val="single" w:sz="5" w:space="0" w:color="auto"/>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c>
          <w:tcPr>
            <w:tcW w:w="1555" w:type="dxa"/>
            <w:tcBorders>
              <w:top w:val="nil"/>
              <w:left w:val="single" w:sz="5" w:space="0" w:color="auto"/>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single" w:sz="5" w:space="0" w:color="auto"/>
              <w:left w:val="single" w:sz="5" w:space="0" w:color="auto"/>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273"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4"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293"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3"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6"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12"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1"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26"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2"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88"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6"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860" w:type="dxa"/>
            <w:tcBorders>
              <w:top w:val="single" w:sz="5" w:space="0" w:color="auto"/>
              <w:left w:val="nil"/>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278"/>
        </w:trPr>
        <w:tc>
          <w:tcPr>
            <w:tcW w:w="1320" w:type="dxa"/>
            <w:tcBorders>
              <w:top w:val="single" w:sz="5" w:space="0" w:color="auto"/>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555" w:type="dxa"/>
            <w:tcBorders>
              <w:top w:val="single" w:sz="5" w:space="0" w:color="auto"/>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single" w:sz="5" w:space="0" w:color="auto"/>
              <w:left w:val="single" w:sz="5" w:space="0" w:color="auto"/>
              <w:bottom w:val="nil"/>
              <w:right w:val="nil"/>
            </w:tcBorders>
            <w:vAlign w:val="center"/>
          </w:tcPr>
          <w:p w:rsidR="00EC59E9" w:rsidRDefault="00EC59E9">
            <w:pPr>
              <w:kinsoku w:val="0"/>
              <w:overflowPunct w:val="0"/>
              <w:spacing w:after="4" w:line="259" w:lineRule="exact"/>
              <w:ind w:left="461"/>
              <w:textAlignment w:val="baseline"/>
              <w:rPr>
                <w:rFonts w:ascii="Comic Sans MS" w:hAnsi="Comic Sans MS" w:cs="Comic Sans MS"/>
                <w:spacing w:val="7"/>
                <w:sz w:val="19"/>
                <w:szCs w:val="19"/>
              </w:rPr>
            </w:pPr>
            <w:r>
              <w:rPr>
                <w:rFonts w:ascii="Comic Sans MS" w:hAnsi="Comic Sans MS" w:cs="Comic Sans MS"/>
                <w:spacing w:val="7"/>
                <w:sz w:val="19"/>
                <w:szCs w:val="19"/>
              </w:rPr>
              <w:t>1 2 3</w:t>
            </w:r>
          </w:p>
        </w:tc>
        <w:tc>
          <w:tcPr>
            <w:tcW w:w="273" w:type="dxa"/>
            <w:tcBorders>
              <w:top w:val="single" w:sz="5" w:space="0" w:color="auto"/>
              <w:left w:val="nil"/>
              <w:bottom w:val="nil"/>
              <w:right w:val="nil"/>
            </w:tcBorders>
            <w:vAlign w:val="center"/>
          </w:tcPr>
          <w:p w:rsidR="00EC59E9" w:rsidRDefault="00EC59E9">
            <w:pPr>
              <w:kinsoku w:val="0"/>
              <w:overflowPunct w:val="0"/>
              <w:spacing w:after="4" w:line="259" w:lineRule="exact"/>
              <w:jc w:val="center"/>
              <w:textAlignment w:val="baseline"/>
              <w:rPr>
                <w:rFonts w:ascii="Comic Sans MS" w:hAnsi="Comic Sans MS" w:cs="Comic Sans MS"/>
                <w:sz w:val="19"/>
                <w:szCs w:val="19"/>
              </w:rPr>
            </w:pPr>
            <w:r>
              <w:rPr>
                <w:rFonts w:ascii="Comic Sans MS" w:hAnsi="Comic Sans MS" w:cs="Comic Sans MS"/>
                <w:sz w:val="19"/>
                <w:szCs w:val="19"/>
              </w:rPr>
              <w:t>4</w:t>
            </w:r>
          </w:p>
        </w:tc>
        <w:tc>
          <w:tcPr>
            <w:tcW w:w="394" w:type="dxa"/>
            <w:tcBorders>
              <w:top w:val="single" w:sz="5" w:space="0" w:color="auto"/>
              <w:left w:val="nil"/>
              <w:bottom w:val="nil"/>
              <w:right w:val="nil"/>
            </w:tcBorders>
            <w:vAlign w:val="center"/>
          </w:tcPr>
          <w:p w:rsidR="00EC59E9" w:rsidRDefault="00EC59E9">
            <w:pPr>
              <w:kinsoku w:val="0"/>
              <w:overflowPunct w:val="0"/>
              <w:spacing w:after="4" w:line="259" w:lineRule="exact"/>
              <w:jc w:val="center"/>
              <w:textAlignment w:val="baseline"/>
              <w:rPr>
                <w:rFonts w:ascii="Comic Sans MS" w:hAnsi="Comic Sans MS" w:cs="Comic Sans MS"/>
                <w:spacing w:val="-1"/>
                <w:sz w:val="19"/>
                <w:szCs w:val="19"/>
              </w:rPr>
            </w:pPr>
            <w:r>
              <w:rPr>
                <w:rFonts w:ascii="Comic Sans MS" w:hAnsi="Comic Sans MS" w:cs="Comic Sans MS"/>
                <w:spacing w:val="-1"/>
                <w:sz w:val="19"/>
                <w:szCs w:val="19"/>
              </w:rPr>
              <w:t>5 6</w:t>
            </w:r>
          </w:p>
        </w:tc>
        <w:tc>
          <w:tcPr>
            <w:tcW w:w="293" w:type="dxa"/>
            <w:tcBorders>
              <w:top w:val="single" w:sz="5" w:space="0" w:color="auto"/>
              <w:left w:val="nil"/>
              <w:bottom w:val="nil"/>
              <w:right w:val="nil"/>
            </w:tcBorders>
            <w:vAlign w:val="center"/>
          </w:tcPr>
          <w:p w:rsidR="00EC59E9" w:rsidRDefault="00EC59E9">
            <w:pPr>
              <w:kinsoku w:val="0"/>
              <w:overflowPunct w:val="0"/>
              <w:spacing w:after="4" w:line="259" w:lineRule="exact"/>
              <w:ind w:left="29"/>
              <w:textAlignment w:val="baseline"/>
              <w:rPr>
                <w:rFonts w:ascii="Comic Sans MS" w:hAnsi="Comic Sans MS" w:cs="Comic Sans MS"/>
                <w:sz w:val="19"/>
                <w:szCs w:val="19"/>
              </w:rPr>
            </w:pPr>
            <w:r>
              <w:rPr>
                <w:rFonts w:ascii="Comic Sans MS" w:hAnsi="Comic Sans MS" w:cs="Comic Sans MS"/>
                <w:sz w:val="19"/>
                <w:szCs w:val="19"/>
              </w:rPr>
              <w:t>7</w:t>
            </w:r>
          </w:p>
        </w:tc>
        <w:tc>
          <w:tcPr>
            <w:tcW w:w="393" w:type="dxa"/>
            <w:tcBorders>
              <w:top w:val="single" w:sz="5" w:space="0" w:color="auto"/>
              <w:left w:val="nil"/>
              <w:bottom w:val="nil"/>
              <w:right w:val="nil"/>
            </w:tcBorders>
            <w:vAlign w:val="center"/>
          </w:tcPr>
          <w:p w:rsidR="00EC59E9" w:rsidRDefault="00EC59E9">
            <w:pPr>
              <w:kinsoku w:val="0"/>
              <w:overflowPunct w:val="0"/>
              <w:spacing w:after="4" w:line="259" w:lineRule="exact"/>
              <w:ind w:left="48"/>
              <w:textAlignment w:val="baseline"/>
              <w:rPr>
                <w:rFonts w:ascii="Comic Sans MS" w:hAnsi="Comic Sans MS" w:cs="Comic Sans MS"/>
                <w:spacing w:val="-12"/>
                <w:sz w:val="19"/>
                <w:szCs w:val="19"/>
              </w:rPr>
            </w:pPr>
            <w:r>
              <w:rPr>
                <w:rFonts w:ascii="Comic Sans MS" w:hAnsi="Comic Sans MS" w:cs="Comic Sans MS"/>
                <w:spacing w:val="-12"/>
                <w:sz w:val="19"/>
                <w:szCs w:val="19"/>
              </w:rPr>
              <w:t>8 9</w:t>
            </w:r>
          </w:p>
        </w:tc>
        <w:tc>
          <w:tcPr>
            <w:tcW w:w="336" w:type="dxa"/>
            <w:tcBorders>
              <w:top w:val="single" w:sz="5" w:space="0" w:color="auto"/>
              <w:left w:val="nil"/>
              <w:bottom w:val="nil"/>
              <w:right w:val="nil"/>
            </w:tcBorders>
            <w:vAlign w:val="center"/>
          </w:tcPr>
          <w:p w:rsidR="00EC59E9" w:rsidRDefault="00EC59E9">
            <w:pPr>
              <w:kinsoku w:val="0"/>
              <w:overflowPunct w:val="0"/>
              <w:spacing w:after="4" w:line="259" w:lineRule="exact"/>
              <w:ind w:right="23"/>
              <w:jc w:val="right"/>
              <w:textAlignment w:val="baseline"/>
              <w:rPr>
                <w:rFonts w:ascii="Comic Sans MS" w:hAnsi="Comic Sans MS" w:cs="Comic Sans MS"/>
                <w:spacing w:val="-3"/>
                <w:sz w:val="19"/>
                <w:szCs w:val="19"/>
              </w:rPr>
            </w:pPr>
            <w:r>
              <w:rPr>
                <w:rFonts w:ascii="Comic Sans MS" w:hAnsi="Comic Sans MS" w:cs="Comic Sans MS"/>
                <w:spacing w:val="-3"/>
                <w:sz w:val="19"/>
                <w:szCs w:val="19"/>
              </w:rPr>
              <w:t>10</w:t>
            </w:r>
          </w:p>
        </w:tc>
        <w:tc>
          <w:tcPr>
            <w:tcW w:w="312" w:type="dxa"/>
            <w:tcBorders>
              <w:top w:val="single" w:sz="5" w:space="0" w:color="auto"/>
              <w:left w:val="nil"/>
              <w:bottom w:val="nil"/>
              <w:right w:val="nil"/>
            </w:tcBorders>
            <w:vAlign w:val="center"/>
          </w:tcPr>
          <w:p w:rsidR="00EC59E9" w:rsidRDefault="00EC59E9">
            <w:pPr>
              <w:kinsoku w:val="0"/>
              <w:overflowPunct w:val="0"/>
              <w:spacing w:after="4" w:line="259" w:lineRule="exact"/>
              <w:ind w:right="57"/>
              <w:jc w:val="right"/>
              <w:textAlignment w:val="baseline"/>
              <w:rPr>
                <w:rFonts w:ascii="Comic Sans MS" w:hAnsi="Comic Sans MS" w:cs="Comic Sans MS"/>
                <w:spacing w:val="-6"/>
                <w:sz w:val="19"/>
                <w:szCs w:val="19"/>
              </w:rPr>
            </w:pPr>
            <w:r>
              <w:rPr>
                <w:rFonts w:ascii="Comic Sans MS" w:hAnsi="Comic Sans MS" w:cs="Comic Sans MS"/>
                <w:spacing w:val="-6"/>
                <w:sz w:val="19"/>
                <w:szCs w:val="19"/>
              </w:rPr>
              <w:t>11</w:t>
            </w:r>
          </w:p>
        </w:tc>
        <w:tc>
          <w:tcPr>
            <w:tcW w:w="341" w:type="dxa"/>
            <w:tcBorders>
              <w:top w:val="single" w:sz="5" w:space="0" w:color="auto"/>
              <w:left w:val="nil"/>
              <w:bottom w:val="nil"/>
              <w:right w:val="nil"/>
            </w:tcBorders>
            <w:vAlign w:val="center"/>
          </w:tcPr>
          <w:p w:rsidR="00EC59E9" w:rsidRDefault="00EC59E9">
            <w:pPr>
              <w:kinsoku w:val="0"/>
              <w:overflowPunct w:val="0"/>
              <w:spacing w:after="4" w:line="259" w:lineRule="exact"/>
              <w:jc w:val="center"/>
              <w:textAlignment w:val="baseline"/>
              <w:rPr>
                <w:rFonts w:ascii="Comic Sans MS" w:hAnsi="Comic Sans MS" w:cs="Comic Sans MS"/>
                <w:spacing w:val="-6"/>
                <w:sz w:val="19"/>
                <w:szCs w:val="19"/>
              </w:rPr>
            </w:pPr>
            <w:r>
              <w:rPr>
                <w:rFonts w:ascii="Comic Sans MS" w:hAnsi="Comic Sans MS" w:cs="Comic Sans MS"/>
                <w:spacing w:val="-6"/>
                <w:sz w:val="19"/>
                <w:szCs w:val="19"/>
              </w:rPr>
              <w:t>12</w:t>
            </w:r>
          </w:p>
        </w:tc>
        <w:tc>
          <w:tcPr>
            <w:tcW w:w="326" w:type="dxa"/>
            <w:tcBorders>
              <w:top w:val="single" w:sz="5" w:space="0" w:color="auto"/>
              <w:left w:val="nil"/>
              <w:bottom w:val="nil"/>
              <w:right w:val="nil"/>
            </w:tcBorders>
            <w:vAlign w:val="center"/>
          </w:tcPr>
          <w:p w:rsidR="00EC59E9" w:rsidRDefault="00EC59E9">
            <w:pPr>
              <w:kinsoku w:val="0"/>
              <w:overflowPunct w:val="0"/>
              <w:spacing w:after="4" w:line="259" w:lineRule="exact"/>
              <w:jc w:val="center"/>
              <w:textAlignment w:val="baseline"/>
              <w:rPr>
                <w:rFonts w:ascii="Comic Sans MS" w:hAnsi="Comic Sans MS" w:cs="Comic Sans MS"/>
                <w:spacing w:val="-7"/>
                <w:sz w:val="19"/>
                <w:szCs w:val="19"/>
              </w:rPr>
            </w:pPr>
            <w:r>
              <w:rPr>
                <w:rFonts w:ascii="Comic Sans MS" w:hAnsi="Comic Sans MS" w:cs="Comic Sans MS"/>
                <w:spacing w:val="-7"/>
                <w:sz w:val="19"/>
                <w:szCs w:val="19"/>
              </w:rPr>
              <w:t>13</w:t>
            </w:r>
          </w:p>
        </w:tc>
        <w:tc>
          <w:tcPr>
            <w:tcW w:w="332" w:type="dxa"/>
            <w:tcBorders>
              <w:top w:val="single" w:sz="5" w:space="0" w:color="auto"/>
              <w:left w:val="nil"/>
              <w:bottom w:val="nil"/>
              <w:right w:val="nil"/>
            </w:tcBorders>
            <w:vAlign w:val="center"/>
          </w:tcPr>
          <w:p w:rsidR="00EC59E9" w:rsidRDefault="00EC59E9">
            <w:pPr>
              <w:kinsoku w:val="0"/>
              <w:overflowPunct w:val="0"/>
              <w:spacing w:after="4" w:line="259" w:lineRule="exact"/>
              <w:ind w:right="34"/>
              <w:jc w:val="right"/>
              <w:textAlignment w:val="baseline"/>
              <w:rPr>
                <w:rFonts w:ascii="Comic Sans MS" w:hAnsi="Comic Sans MS" w:cs="Comic Sans MS"/>
                <w:spacing w:val="-3"/>
                <w:sz w:val="19"/>
                <w:szCs w:val="19"/>
              </w:rPr>
            </w:pPr>
            <w:r>
              <w:rPr>
                <w:rFonts w:ascii="Comic Sans MS" w:hAnsi="Comic Sans MS" w:cs="Comic Sans MS"/>
                <w:spacing w:val="-3"/>
                <w:sz w:val="19"/>
                <w:szCs w:val="19"/>
              </w:rPr>
              <w:t>14</w:t>
            </w:r>
          </w:p>
        </w:tc>
        <w:tc>
          <w:tcPr>
            <w:tcW w:w="388" w:type="dxa"/>
            <w:tcBorders>
              <w:top w:val="single" w:sz="5" w:space="0" w:color="auto"/>
              <w:left w:val="nil"/>
              <w:bottom w:val="nil"/>
              <w:right w:val="nil"/>
            </w:tcBorders>
            <w:vAlign w:val="center"/>
          </w:tcPr>
          <w:p w:rsidR="00EC59E9" w:rsidRDefault="00EC59E9">
            <w:pPr>
              <w:kinsoku w:val="0"/>
              <w:overflowPunct w:val="0"/>
              <w:spacing w:after="4" w:line="259" w:lineRule="exact"/>
              <w:ind w:left="38"/>
              <w:textAlignment w:val="baseline"/>
              <w:rPr>
                <w:rFonts w:ascii="Comic Sans MS" w:hAnsi="Comic Sans MS" w:cs="Comic Sans MS"/>
                <w:spacing w:val="-5"/>
                <w:sz w:val="19"/>
                <w:szCs w:val="19"/>
              </w:rPr>
            </w:pPr>
            <w:r>
              <w:rPr>
                <w:rFonts w:ascii="Comic Sans MS" w:hAnsi="Comic Sans MS" w:cs="Comic Sans MS"/>
                <w:spacing w:val="-5"/>
                <w:sz w:val="19"/>
                <w:szCs w:val="19"/>
              </w:rPr>
              <w:t>15</w:t>
            </w:r>
          </w:p>
        </w:tc>
        <w:tc>
          <w:tcPr>
            <w:tcW w:w="346" w:type="dxa"/>
            <w:tcBorders>
              <w:top w:val="single" w:sz="5" w:space="0" w:color="auto"/>
              <w:left w:val="nil"/>
              <w:bottom w:val="nil"/>
              <w:right w:val="nil"/>
            </w:tcBorders>
          </w:tcPr>
          <w:p w:rsidR="00EC59E9" w:rsidRDefault="00EC59E9">
            <w:pPr>
              <w:kinsoku w:val="0"/>
              <w:overflowPunct w:val="0"/>
              <w:textAlignment w:val="baseline"/>
              <w:rPr>
                <w:rFonts w:ascii="Comic Sans MS" w:hAnsi="Comic Sans MS" w:cs="Comic Sans MS"/>
              </w:rPr>
            </w:pPr>
          </w:p>
        </w:tc>
        <w:tc>
          <w:tcPr>
            <w:tcW w:w="860" w:type="dxa"/>
            <w:tcBorders>
              <w:top w:val="single" w:sz="5" w:space="0" w:color="auto"/>
              <w:left w:val="nil"/>
              <w:bottom w:val="nil"/>
              <w:right w:val="single" w:sz="5" w:space="0" w:color="auto"/>
            </w:tcBorders>
          </w:tcPr>
          <w:p w:rsidR="00EC59E9" w:rsidRDefault="00EC59E9">
            <w:pPr>
              <w:kinsoku w:val="0"/>
              <w:overflowPunct w:val="0"/>
              <w:textAlignment w:val="baseline"/>
              <w:rPr>
                <w:rFonts w:ascii="Comic Sans MS" w:hAnsi="Comic Sans MS" w:cs="Comic Sans MS"/>
              </w:rPr>
            </w:pPr>
          </w:p>
        </w:tc>
      </w:tr>
      <w:tr w:rsidR="00EC59E9">
        <w:trPr>
          <w:trHeight w:hRule="exact" w:val="269"/>
        </w:trPr>
        <w:tc>
          <w:tcPr>
            <w:tcW w:w="1320" w:type="dxa"/>
            <w:tcBorders>
              <w:top w:val="nil"/>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555" w:type="dxa"/>
            <w:tcBorders>
              <w:top w:val="nil"/>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nil"/>
              <w:left w:val="single" w:sz="5" w:space="0" w:color="auto"/>
              <w:bottom w:val="nil"/>
              <w:right w:val="nil"/>
            </w:tcBorders>
            <w:vAlign w:val="center"/>
          </w:tcPr>
          <w:p w:rsidR="00EC59E9" w:rsidRDefault="00EC59E9">
            <w:pPr>
              <w:kinsoku w:val="0"/>
              <w:overflowPunct w:val="0"/>
              <w:spacing w:line="255" w:lineRule="exact"/>
              <w:ind w:left="461"/>
              <w:textAlignment w:val="baseline"/>
              <w:rPr>
                <w:rFonts w:ascii="Comic Sans MS" w:hAnsi="Comic Sans MS" w:cs="Comic Sans MS"/>
                <w:spacing w:val="2"/>
                <w:sz w:val="19"/>
                <w:szCs w:val="19"/>
              </w:rPr>
            </w:pPr>
            <w:r>
              <w:rPr>
                <w:rFonts w:ascii="Comic Sans MS" w:hAnsi="Comic Sans MS" w:cs="Comic Sans MS"/>
                <w:spacing w:val="2"/>
                <w:sz w:val="19"/>
                <w:szCs w:val="19"/>
              </w:rPr>
              <w:t>16 17</w:t>
            </w:r>
          </w:p>
        </w:tc>
        <w:tc>
          <w:tcPr>
            <w:tcW w:w="273" w:type="dxa"/>
            <w:tcBorders>
              <w:top w:val="nil"/>
              <w:left w:val="nil"/>
              <w:bottom w:val="nil"/>
              <w:right w:val="nil"/>
            </w:tcBorders>
            <w:vAlign w:val="center"/>
          </w:tcPr>
          <w:p w:rsidR="00EC59E9" w:rsidRDefault="00EC59E9">
            <w:pPr>
              <w:kinsoku w:val="0"/>
              <w:overflowPunct w:val="0"/>
              <w:spacing w:line="255" w:lineRule="exact"/>
              <w:jc w:val="center"/>
              <w:textAlignment w:val="baseline"/>
              <w:rPr>
                <w:rFonts w:ascii="Comic Sans MS" w:hAnsi="Comic Sans MS" w:cs="Comic Sans MS"/>
                <w:spacing w:val="-13"/>
                <w:sz w:val="19"/>
                <w:szCs w:val="19"/>
              </w:rPr>
            </w:pPr>
            <w:r>
              <w:rPr>
                <w:rFonts w:ascii="Comic Sans MS" w:hAnsi="Comic Sans MS" w:cs="Comic Sans MS"/>
                <w:spacing w:val="-13"/>
                <w:sz w:val="19"/>
                <w:szCs w:val="19"/>
              </w:rPr>
              <w:t>18</w:t>
            </w:r>
          </w:p>
        </w:tc>
        <w:tc>
          <w:tcPr>
            <w:tcW w:w="394" w:type="dxa"/>
            <w:tcBorders>
              <w:top w:val="nil"/>
              <w:left w:val="nil"/>
              <w:bottom w:val="nil"/>
              <w:right w:val="nil"/>
            </w:tcBorders>
            <w:vAlign w:val="center"/>
          </w:tcPr>
          <w:p w:rsidR="00EC59E9" w:rsidRDefault="00EC59E9">
            <w:pPr>
              <w:kinsoku w:val="0"/>
              <w:overflowPunct w:val="0"/>
              <w:spacing w:line="255" w:lineRule="exact"/>
              <w:jc w:val="center"/>
              <w:textAlignment w:val="baseline"/>
              <w:rPr>
                <w:rFonts w:ascii="Comic Sans MS" w:hAnsi="Comic Sans MS" w:cs="Comic Sans MS"/>
                <w:spacing w:val="-5"/>
                <w:sz w:val="19"/>
                <w:szCs w:val="19"/>
              </w:rPr>
            </w:pPr>
            <w:r>
              <w:rPr>
                <w:rFonts w:ascii="Comic Sans MS" w:hAnsi="Comic Sans MS" w:cs="Comic Sans MS"/>
                <w:spacing w:val="-5"/>
                <w:sz w:val="19"/>
                <w:szCs w:val="19"/>
              </w:rPr>
              <w:t>19</w:t>
            </w:r>
          </w:p>
        </w:tc>
        <w:tc>
          <w:tcPr>
            <w:tcW w:w="293" w:type="dxa"/>
            <w:tcBorders>
              <w:top w:val="nil"/>
              <w:left w:val="nil"/>
              <w:bottom w:val="nil"/>
              <w:right w:val="nil"/>
            </w:tcBorders>
            <w:vAlign w:val="center"/>
          </w:tcPr>
          <w:p w:rsidR="00EC59E9" w:rsidRDefault="00EC59E9">
            <w:pPr>
              <w:kinsoku w:val="0"/>
              <w:overflowPunct w:val="0"/>
              <w:spacing w:line="255" w:lineRule="exact"/>
              <w:ind w:left="29"/>
              <w:textAlignment w:val="baseline"/>
              <w:rPr>
                <w:rFonts w:ascii="Comic Sans MS" w:hAnsi="Comic Sans MS" w:cs="Comic Sans MS"/>
                <w:spacing w:val="-27"/>
                <w:sz w:val="19"/>
                <w:szCs w:val="19"/>
              </w:rPr>
            </w:pPr>
            <w:r>
              <w:rPr>
                <w:rFonts w:ascii="Comic Sans MS" w:hAnsi="Comic Sans MS" w:cs="Comic Sans MS"/>
                <w:spacing w:val="-27"/>
                <w:sz w:val="19"/>
                <w:szCs w:val="19"/>
              </w:rPr>
              <w:t>20</w:t>
            </w:r>
          </w:p>
        </w:tc>
        <w:tc>
          <w:tcPr>
            <w:tcW w:w="393" w:type="dxa"/>
            <w:tcBorders>
              <w:top w:val="nil"/>
              <w:left w:val="nil"/>
              <w:bottom w:val="nil"/>
              <w:right w:val="nil"/>
            </w:tcBorders>
            <w:vAlign w:val="center"/>
          </w:tcPr>
          <w:p w:rsidR="00EC59E9" w:rsidRDefault="00EC59E9">
            <w:pPr>
              <w:kinsoku w:val="0"/>
              <w:overflowPunct w:val="0"/>
              <w:spacing w:line="255" w:lineRule="exact"/>
              <w:ind w:left="48"/>
              <w:textAlignment w:val="baseline"/>
              <w:rPr>
                <w:rFonts w:ascii="Comic Sans MS" w:hAnsi="Comic Sans MS" w:cs="Comic Sans MS"/>
                <w:spacing w:val="-7"/>
                <w:sz w:val="19"/>
                <w:szCs w:val="19"/>
              </w:rPr>
            </w:pPr>
            <w:r>
              <w:rPr>
                <w:rFonts w:ascii="Comic Sans MS" w:hAnsi="Comic Sans MS" w:cs="Comic Sans MS"/>
                <w:spacing w:val="-7"/>
                <w:sz w:val="19"/>
                <w:szCs w:val="19"/>
              </w:rPr>
              <w:t>21</w:t>
            </w:r>
          </w:p>
        </w:tc>
        <w:tc>
          <w:tcPr>
            <w:tcW w:w="336" w:type="dxa"/>
            <w:tcBorders>
              <w:top w:val="nil"/>
              <w:left w:val="nil"/>
              <w:bottom w:val="nil"/>
              <w:right w:val="nil"/>
            </w:tcBorders>
            <w:vAlign w:val="center"/>
          </w:tcPr>
          <w:p w:rsidR="00EC59E9" w:rsidRDefault="00EC59E9">
            <w:pPr>
              <w:kinsoku w:val="0"/>
              <w:overflowPunct w:val="0"/>
              <w:spacing w:line="255" w:lineRule="exact"/>
              <w:ind w:right="113"/>
              <w:jc w:val="right"/>
              <w:textAlignment w:val="baseline"/>
              <w:rPr>
                <w:rFonts w:ascii="Comic Sans MS" w:hAnsi="Comic Sans MS" w:cs="Comic Sans MS"/>
                <w:spacing w:val="-41"/>
                <w:sz w:val="19"/>
                <w:szCs w:val="19"/>
              </w:rPr>
            </w:pPr>
            <w:r>
              <w:rPr>
                <w:rFonts w:ascii="Comic Sans MS" w:hAnsi="Comic Sans MS" w:cs="Comic Sans MS"/>
                <w:spacing w:val="-41"/>
                <w:sz w:val="19"/>
                <w:szCs w:val="19"/>
              </w:rPr>
              <w:t>22</w:t>
            </w:r>
          </w:p>
        </w:tc>
        <w:tc>
          <w:tcPr>
            <w:tcW w:w="312" w:type="dxa"/>
            <w:tcBorders>
              <w:top w:val="nil"/>
              <w:left w:val="nil"/>
              <w:bottom w:val="nil"/>
              <w:right w:val="nil"/>
            </w:tcBorders>
            <w:vAlign w:val="center"/>
          </w:tcPr>
          <w:p w:rsidR="00EC59E9" w:rsidRDefault="00EC59E9">
            <w:pPr>
              <w:kinsoku w:val="0"/>
              <w:overflowPunct w:val="0"/>
              <w:spacing w:line="255" w:lineRule="exact"/>
              <w:ind w:right="57"/>
              <w:jc w:val="right"/>
              <w:textAlignment w:val="baseline"/>
              <w:rPr>
                <w:rFonts w:ascii="Comic Sans MS" w:hAnsi="Comic Sans MS" w:cs="Comic Sans MS"/>
                <w:spacing w:val="-30"/>
                <w:sz w:val="19"/>
                <w:szCs w:val="19"/>
              </w:rPr>
            </w:pPr>
            <w:r>
              <w:rPr>
                <w:rFonts w:ascii="Comic Sans MS" w:hAnsi="Comic Sans MS" w:cs="Comic Sans MS"/>
                <w:spacing w:val="-30"/>
                <w:sz w:val="19"/>
                <w:szCs w:val="19"/>
              </w:rPr>
              <w:t>23</w:t>
            </w:r>
          </w:p>
        </w:tc>
        <w:tc>
          <w:tcPr>
            <w:tcW w:w="341" w:type="dxa"/>
            <w:tcBorders>
              <w:top w:val="nil"/>
              <w:left w:val="nil"/>
              <w:bottom w:val="nil"/>
              <w:right w:val="nil"/>
            </w:tcBorders>
            <w:vAlign w:val="center"/>
          </w:tcPr>
          <w:p w:rsidR="00EC59E9" w:rsidRDefault="00EC59E9">
            <w:pPr>
              <w:kinsoku w:val="0"/>
              <w:overflowPunct w:val="0"/>
              <w:spacing w:line="255" w:lineRule="exact"/>
              <w:jc w:val="center"/>
              <w:textAlignment w:val="baseline"/>
              <w:rPr>
                <w:rFonts w:ascii="Comic Sans MS" w:hAnsi="Comic Sans MS" w:cs="Comic Sans MS"/>
                <w:spacing w:val="-2"/>
                <w:sz w:val="19"/>
                <w:szCs w:val="19"/>
              </w:rPr>
            </w:pPr>
            <w:r>
              <w:rPr>
                <w:rFonts w:ascii="Comic Sans MS" w:hAnsi="Comic Sans MS" w:cs="Comic Sans MS"/>
                <w:spacing w:val="-2"/>
                <w:sz w:val="19"/>
                <w:szCs w:val="19"/>
              </w:rPr>
              <w:t>24</w:t>
            </w:r>
          </w:p>
        </w:tc>
        <w:tc>
          <w:tcPr>
            <w:tcW w:w="326" w:type="dxa"/>
            <w:tcBorders>
              <w:top w:val="nil"/>
              <w:left w:val="nil"/>
              <w:bottom w:val="nil"/>
              <w:right w:val="nil"/>
            </w:tcBorders>
            <w:vAlign w:val="center"/>
          </w:tcPr>
          <w:p w:rsidR="00EC59E9" w:rsidRDefault="00EC59E9">
            <w:pPr>
              <w:kinsoku w:val="0"/>
              <w:overflowPunct w:val="0"/>
              <w:spacing w:line="255" w:lineRule="exact"/>
              <w:jc w:val="center"/>
              <w:textAlignment w:val="baseline"/>
              <w:rPr>
                <w:rFonts w:ascii="Comic Sans MS" w:hAnsi="Comic Sans MS" w:cs="Comic Sans MS"/>
                <w:spacing w:val="-6"/>
                <w:sz w:val="19"/>
                <w:szCs w:val="19"/>
              </w:rPr>
            </w:pPr>
            <w:r>
              <w:rPr>
                <w:rFonts w:ascii="Comic Sans MS" w:hAnsi="Comic Sans MS" w:cs="Comic Sans MS"/>
                <w:spacing w:val="-6"/>
                <w:sz w:val="19"/>
                <w:szCs w:val="19"/>
              </w:rPr>
              <w:t>25</w:t>
            </w:r>
          </w:p>
        </w:tc>
        <w:tc>
          <w:tcPr>
            <w:tcW w:w="332" w:type="dxa"/>
            <w:tcBorders>
              <w:top w:val="nil"/>
              <w:left w:val="nil"/>
              <w:bottom w:val="nil"/>
              <w:right w:val="nil"/>
            </w:tcBorders>
            <w:vAlign w:val="center"/>
          </w:tcPr>
          <w:p w:rsidR="00EC59E9" w:rsidRDefault="00EC59E9">
            <w:pPr>
              <w:kinsoku w:val="0"/>
              <w:overflowPunct w:val="0"/>
              <w:spacing w:line="255" w:lineRule="exact"/>
              <w:ind w:right="34"/>
              <w:jc w:val="right"/>
              <w:textAlignment w:val="baseline"/>
              <w:rPr>
                <w:rFonts w:ascii="Comic Sans MS" w:hAnsi="Comic Sans MS" w:cs="Comic Sans MS"/>
                <w:spacing w:val="-16"/>
                <w:sz w:val="19"/>
                <w:szCs w:val="19"/>
              </w:rPr>
            </w:pPr>
            <w:r>
              <w:rPr>
                <w:rFonts w:ascii="Comic Sans MS" w:hAnsi="Comic Sans MS" w:cs="Comic Sans MS"/>
                <w:spacing w:val="-16"/>
                <w:sz w:val="19"/>
                <w:szCs w:val="19"/>
              </w:rPr>
              <w:t>26</w:t>
            </w:r>
          </w:p>
        </w:tc>
        <w:tc>
          <w:tcPr>
            <w:tcW w:w="388" w:type="dxa"/>
            <w:tcBorders>
              <w:top w:val="nil"/>
              <w:left w:val="nil"/>
              <w:bottom w:val="nil"/>
              <w:right w:val="nil"/>
            </w:tcBorders>
            <w:vAlign w:val="center"/>
          </w:tcPr>
          <w:p w:rsidR="00EC59E9" w:rsidRDefault="00EC59E9">
            <w:pPr>
              <w:kinsoku w:val="0"/>
              <w:overflowPunct w:val="0"/>
              <w:spacing w:line="255" w:lineRule="exact"/>
              <w:ind w:left="38"/>
              <w:textAlignment w:val="baseline"/>
              <w:rPr>
                <w:rFonts w:ascii="Comic Sans MS" w:hAnsi="Comic Sans MS" w:cs="Comic Sans MS"/>
                <w:spacing w:val="-3"/>
                <w:sz w:val="19"/>
                <w:szCs w:val="19"/>
              </w:rPr>
            </w:pPr>
            <w:r>
              <w:rPr>
                <w:rFonts w:ascii="Comic Sans MS" w:hAnsi="Comic Sans MS" w:cs="Comic Sans MS"/>
                <w:spacing w:val="-3"/>
                <w:sz w:val="19"/>
                <w:szCs w:val="19"/>
              </w:rPr>
              <w:t>27</w:t>
            </w:r>
          </w:p>
        </w:tc>
        <w:tc>
          <w:tcPr>
            <w:tcW w:w="346" w:type="dxa"/>
            <w:tcBorders>
              <w:top w:val="nil"/>
              <w:left w:val="nil"/>
              <w:bottom w:val="nil"/>
              <w:right w:val="nil"/>
            </w:tcBorders>
            <w:vAlign w:val="center"/>
          </w:tcPr>
          <w:p w:rsidR="00EC59E9" w:rsidRDefault="00EC59E9">
            <w:pPr>
              <w:kinsoku w:val="0"/>
              <w:overflowPunct w:val="0"/>
              <w:spacing w:line="255" w:lineRule="exact"/>
              <w:jc w:val="center"/>
              <w:textAlignment w:val="baseline"/>
              <w:rPr>
                <w:rFonts w:ascii="Comic Sans MS" w:hAnsi="Comic Sans MS" w:cs="Comic Sans MS"/>
                <w:spacing w:val="-6"/>
                <w:sz w:val="19"/>
                <w:szCs w:val="19"/>
              </w:rPr>
            </w:pPr>
            <w:r>
              <w:rPr>
                <w:rFonts w:ascii="Comic Sans MS" w:hAnsi="Comic Sans MS" w:cs="Comic Sans MS"/>
                <w:spacing w:val="-6"/>
                <w:sz w:val="19"/>
                <w:szCs w:val="19"/>
              </w:rPr>
              <w:t>28</w:t>
            </w:r>
          </w:p>
        </w:tc>
        <w:tc>
          <w:tcPr>
            <w:tcW w:w="860" w:type="dxa"/>
            <w:tcBorders>
              <w:top w:val="nil"/>
              <w:left w:val="nil"/>
              <w:bottom w:val="nil"/>
              <w:right w:val="single" w:sz="5" w:space="0" w:color="auto"/>
            </w:tcBorders>
            <w:vAlign w:val="center"/>
          </w:tcPr>
          <w:p w:rsidR="00EC59E9" w:rsidRDefault="00EC59E9">
            <w:pPr>
              <w:kinsoku w:val="0"/>
              <w:overflowPunct w:val="0"/>
              <w:spacing w:line="255" w:lineRule="exact"/>
              <w:ind w:right="576"/>
              <w:jc w:val="right"/>
              <w:textAlignment w:val="baseline"/>
              <w:rPr>
                <w:rFonts w:ascii="Comic Sans MS" w:hAnsi="Comic Sans MS" w:cs="Comic Sans MS"/>
                <w:spacing w:val="-20"/>
                <w:sz w:val="19"/>
                <w:szCs w:val="19"/>
              </w:rPr>
            </w:pPr>
            <w:r>
              <w:rPr>
                <w:rFonts w:ascii="Comic Sans MS" w:hAnsi="Comic Sans MS" w:cs="Comic Sans MS"/>
                <w:spacing w:val="-20"/>
                <w:sz w:val="19"/>
                <w:szCs w:val="19"/>
              </w:rPr>
              <w:t>29</w:t>
            </w:r>
          </w:p>
        </w:tc>
      </w:tr>
      <w:tr w:rsidR="00EC59E9">
        <w:trPr>
          <w:cantSplit/>
          <w:trHeight w:hRule="exact" w:val="226"/>
        </w:trPr>
        <w:tc>
          <w:tcPr>
            <w:tcW w:w="1320" w:type="dxa"/>
            <w:vMerge w:val="restart"/>
            <w:tcBorders>
              <w:top w:val="nil"/>
              <w:left w:val="single" w:sz="5" w:space="0" w:color="auto"/>
              <w:bottom w:val="nil"/>
              <w:right w:val="single" w:sz="5" w:space="0" w:color="auto"/>
            </w:tcBorders>
          </w:tcPr>
          <w:p w:rsidR="00EC59E9" w:rsidRDefault="00EC59E9">
            <w:pPr>
              <w:kinsoku w:val="0"/>
              <w:overflowPunct w:val="0"/>
              <w:spacing w:after="806" w:line="260" w:lineRule="exact"/>
              <w:ind w:left="125"/>
              <w:textAlignment w:val="baseline"/>
              <w:rPr>
                <w:rFonts w:ascii="Comic Sans MS" w:hAnsi="Comic Sans MS" w:cs="Comic Sans MS"/>
                <w:spacing w:val="-1"/>
                <w:sz w:val="19"/>
                <w:szCs w:val="19"/>
              </w:rPr>
            </w:pPr>
            <w:r>
              <w:rPr>
                <w:rFonts w:ascii="Comic Sans MS" w:hAnsi="Comic Sans MS" w:cs="Comic Sans MS"/>
                <w:spacing w:val="-1"/>
                <w:sz w:val="19"/>
                <w:szCs w:val="19"/>
              </w:rPr>
              <w:t>Friday</w:t>
            </w:r>
          </w:p>
        </w:tc>
        <w:tc>
          <w:tcPr>
            <w:tcW w:w="1555" w:type="dxa"/>
            <w:vMerge w:val="restart"/>
            <w:tcBorders>
              <w:top w:val="nil"/>
              <w:left w:val="single" w:sz="5" w:space="0" w:color="auto"/>
              <w:bottom w:val="nil"/>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nil"/>
              <w:left w:val="single" w:sz="5" w:space="0" w:color="auto"/>
              <w:bottom w:val="single" w:sz="5" w:space="0" w:color="auto"/>
              <w:right w:val="nil"/>
            </w:tcBorders>
            <w:vAlign w:val="center"/>
          </w:tcPr>
          <w:p w:rsidR="00EC59E9" w:rsidRDefault="00EC59E9">
            <w:pPr>
              <w:kinsoku w:val="0"/>
              <w:overflowPunct w:val="0"/>
              <w:spacing w:line="216" w:lineRule="exact"/>
              <w:ind w:left="461"/>
              <w:textAlignment w:val="baseline"/>
              <w:rPr>
                <w:rFonts w:ascii="Comic Sans MS" w:hAnsi="Comic Sans MS" w:cs="Comic Sans MS"/>
                <w:sz w:val="19"/>
                <w:szCs w:val="19"/>
              </w:rPr>
            </w:pPr>
            <w:r>
              <w:rPr>
                <w:rFonts w:ascii="Comic Sans MS" w:hAnsi="Comic Sans MS" w:cs="Comic Sans MS"/>
                <w:sz w:val="19"/>
                <w:szCs w:val="19"/>
              </w:rPr>
              <w:t>30</w:t>
            </w:r>
          </w:p>
        </w:tc>
        <w:tc>
          <w:tcPr>
            <w:tcW w:w="273"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4"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293"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3"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6"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12"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1"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26"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2"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88"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6" w:type="dxa"/>
            <w:tcBorders>
              <w:top w:val="nil"/>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860" w:type="dxa"/>
            <w:tcBorders>
              <w:top w:val="nil"/>
              <w:left w:val="nil"/>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r>
      <w:tr w:rsidR="00EC59E9">
        <w:trPr>
          <w:cantSplit/>
          <w:trHeight w:hRule="exact" w:val="850"/>
        </w:trPr>
        <w:tc>
          <w:tcPr>
            <w:tcW w:w="1320" w:type="dxa"/>
            <w:vMerge/>
            <w:tcBorders>
              <w:top w:val="nil"/>
              <w:left w:val="single" w:sz="5" w:space="0" w:color="auto"/>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c>
          <w:tcPr>
            <w:tcW w:w="1555" w:type="dxa"/>
            <w:vMerge/>
            <w:tcBorders>
              <w:top w:val="nil"/>
              <w:left w:val="single" w:sz="5" w:space="0" w:color="auto"/>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c>
          <w:tcPr>
            <w:tcW w:w="1047" w:type="dxa"/>
            <w:tcBorders>
              <w:top w:val="single" w:sz="5" w:space="0" w:color="auto"/>
              <w:left w:val="single" w:sz="5" w:space="0" w:color="auto"/>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273"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4"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293"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93"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6"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12"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1"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26"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32"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88"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346" w:type="dxa"/>
            <w:tcBorders>
              <w:top w:val="single" w:sz="5" w:space="0" w:color="auto"/>
              <w:left w:val="nil"/>
              <w:bottom w:val="single" w:sz="5" w:space="0" w:color="auto"/>
              <w:right w:val="nil"/>
            </w:tcBorders>
          </w:tcPr>
          <w:p w:rsidR="00EC59E9" w:rsidRDefault="00EC59E9">
            <w:pPr>
              <w:kinsoku w:val="0"/>
              <w:overflowPunct w:val="0"/>
              <w:textAlignment w:val="baseline"/>
              <w:rPr>
                <w:rFonts w:ascii="Comic Sans MS" w:hAnsi="Comic Sans MS" w:cs="Comic Sans MS"/>
              </w:rPr>
            </w:pPr>
          </w:p>
        </w:tc>
        <w:tc>
          <w:tcPr>
            <w:tcW w:w="860" w:type="dxa"/>
            <w:tcBorders>
              <w:top w:val="single" w:sz="5" w:space="0" w:color="auto"/>
              <w:left w:val="nil"/>
              <w:bottom w:val="single" w:sz="5" w:space="0" w:color="auto"/>
              <w:right w:val="single" w:sz="5" w:space="0" w:color="auto"/>
            </w:tcBorders>
          </w:tcPr>
          <w:p w:rsidR="00EC59E9" w:rsidRDefault="00EC59E9">
            <w:pPr>
              <w:kinsoku w:val="0"/>
              <w:overflowPunct w:val="0"/>
              <w:textAlignment w:val="baseline"/>
              <w:rPr>
                <w:rFonts w:ascii="Comic Sans MS" w:hAnsi="Comic Sans MS" w:cs="Comic Sans MS"/>
              </w:rPr>
            </w:pPr>
          </w:p>
        </w:tc>
      </w:tr>
    </w:tbl>
    <w:p w:rsidR="00EC59E9" w:rsidRDefault="00EC59E9">
      <w:pPr>
        <w:sectPr w:rsidR="00EC59E9">
          <w:type w:val="continuous"/>
          <w:pgSz w:w="12240" w:h="15840"/>
          <w:pgMar w:top="1360" w:right="1738" w:bottom="1196" w:left="1862" w:header="720" w:footer="720" w:gutter="0"/>
          <w:cols w:space="720"/>
          <w:noEndnote/>
        </w:sectPr>
      </w:pPr>
    </w:p>
    <w:p w:rsidR="00EC59E9" w:rsidRDefault="00EC59E9">
      <w:pPr>
        <w:kinsoku w:val="0"/>
        <w:overflowPunct w:val="0"/>
        <w:spacing w:before="29" w:line="310" w:lineRule="exact"/>
        <w:jc w:val="right"/>
        <w:textAlignment w:val="baseline"/>
        <w:rPr>
          <w:rFonts w:ascii="Comic Sans MS" w:hAnsi="Comic Sans MS" w:cs="Comic Sans MS"/>
          <w:b/>
          <w:bCs/>
          <w:sz w:val="23"/>
          <w:szCs w:val="23"/>
        </w:rPr>
      </w:pPr>
      <w:r>
        <w:rPr>
          <w:rFonts w:ascii="Comic Sans MS" w:hAnsi="Comic Sans MS" w:cs="Comic Sans MS"/>
          <w:b/>
          <w:bCs/>
          <w:sz w:val="23"/>
          <w:szCs w:val="23"/>
        </w:rPr>
        <w:lastRenderedPageBreak/>
        <w:t>Daily Collaboration Log for a Student</w:t>
      </w:r>
    </w:p>
    <w:p w:rsidR="00EC59E9" w:rsidRDefault="00EC59E9">
      <w:pPr>
        <w:tabs>
          <w:tab w:val="left" w:leader="underscore" w:pos="5112"/>
        </w:tabs>
        <w:kinsoku w:val="0"/>
        <w:overflowPunct w:val="0"/>
        <w:spacing w:before="306" w:line="246" w:lineRule="exact"/>
        <w:textAlignment w:val="baseline"/>
        <w:rPr>
          <w:rFonts w:ascii="Comic Sans MS" w:hAnsi="Comic Sans MS" w:cs="Comic Sans MS"/>
          <w:spacing w:val="1"/>
          <w:sz w:val="21"/>
          <w:szCs w:val="21"/>
        </w:rPr>
      </w:pPr>
      <w:r>
        <w:rPr>
          <w:rFonts w:ascii="Comic Sans MS" w:hAnsi="Comic Sans MS" w:cs="Comic Sans MS"/>
          <w:spacing w:val="1"/>
          <w:sz w:val="21"/>
          <w:szCs w:val="21"/>
        </w:rPr>
        <w:t>Student Name</w:t>
      </w:r>
      <w:r>
        <w:rPr>
          <w:rFonts w:ascii="Comic Sans MS" w:hAnsi="Comic Sans MS" w:cs="Comic Sans MS"/>
          <w:spacing w:val="1"/>
          <w:sz w:val="21"/>
          <w:szCs w:val="21"/>
        </w:rPr>
        <w:tab/>
      </w:r>
    </w:p>
    <w:p w:rsidR="00EC59E9" w:rsidRDefault="00EC59E9">
      <w:pPr>
        <w:kinsoku w:val="0"/>
        <w:overflowPunct w:val="0"/>
        <w:spacing w:before="345" w:after="282" w:line="246" w:lineRule="exact"/>
        <w:ind w:left="2592"/>
        <w:textAlignment w:val="baseline"/>
        <w:rPr>
          <w:rFonts w:ascii="Comic Sans MS" w:hAnsi="Comic Sans MS" w:cs="Comic Sans MS"/>
          <w:sz w:val="21"/>
          <w:szCs w:val="21"/>
        </w:rPr>
      </w:pPr>
      <w:r>
        <w:rPr>
          <w:rFonts w:ascii="Comic Sans MS" w:hAnsi="Comic Sans MS" w:cs="Comic Sans MS"/>
          <w:sz w:val="21"/>
          <w:szCs w:val="21"/>
        </w:rPr>
        <w:t>Modifications/Accommodations</w:t>
      </w:r>
    </w:p>
    <w:p w:rsidR="00EC59E9" w:rsidRDefault="00EC59E9">
      <w:pPr>
        <w:sectPr w:rsidR="00EC59E9">
          <w:pgSz w:w="12240" w:h="15840"/>
          <w:pgMar w:top="1360" w:right="3993" w:bottom="8748" w:left="1987" w:header="720" w:footer="720" w:gutter="0"/>
          <w:cols w:space="720"/>
          <w:noEndnote/>
        </w:sectPr>
      </w:pPr>
    </w:p>
    <w:p w:rsidR="00EC59E9" w:rsidRDefault="00D47E29">
      <w:pPr>
        <w:kinsoku w:val="0"/>
        <w:overflowPunct w:val="0"/>
        <w:spacing w:before="9" w:line="268" w:lineRule="exact"/>
        <w:jc w:val="both"/>
        <w:textAlignment w:val="baseline"/>
        <w:rPr>
          <w:rFonts w:ascii="Comic Sans MS" w:hAnsi="Comic Sans MS" w:cs="Comic Sans MS"/>
          <w:spacing w:val="2"/>
          <w:sz w:val="19"/>
          <w:szCs w:val="19"/>
        </w:rPr>
      </w:pPr>
      <w:r>
        <w:rPr>
          <w:noProof/>
        </w:rPr>
        <w:lastRenderedPageBreak/>
        <mc:AlternateContent>
          <mc:Choice Requires="wps">
            <w:drawing>
              <wp:anchor distT="0" distB="0" distL="0" distR="0" simplePos="0" relativeHeight="251619840" behindDoc="0" locked="0" layoutInCell="0" allowOverlap="1">
                <wp:simplePos x="0" y="0"/>
                <wp:positionH relativeFrom="page">
                  <wp:posOffset>4105910</wp:posOffset>
                </wp:positionH>
                <wp:positionV relativeFrom="page">
                  <wp:posOffset>1991360</wp:posOffset>
                </wp:positionV>
                <wp:extent cx="1779905" cy="1693545"/>
                <wp:effectExtent l="0" t="0" r="0" b="0"/>
                <wp:wrapSquare wrapText="bothSides"/>
                <wp:docPr id="25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693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pPr>
                              <w:kinsoku w:val="0"/>
                              <w:overflowPunct w:val="0"/>
                              <w:spacing w:before="9" w:line="268" w:lineRule="exact"/>
                              <w:jc w:val="both"/>
                              <w:textAlignment w:val="baseline"/>
                              <w:rPr>
                                <w:rFonts w:ascii="Comic Sans MS" w:hAnsi="Comic Sans MS" w:cs="Comic Sans MS"/>
                                <w:spacing w:val="4"/>
                                <w:sz w:val="19"/>
                                <w:szCs w:val="19"/>
                              </w:rPr>
                            </w:pPr>
                            <w:r>
                              <w:rPr>
                                <w:rFonts w:ascii="Comic Sans MS" w:hAnsi="Comic Sans MS" w:cs="Comic Sans MS"/>
                                <w:spacing w:val="4"/>
                                <w:sz w:val="19"/>
                                <w:szCs w:val="19"/>
                              </w:rPr>
                              <w:t>__ Peer Buddy</w:t>
                            </w:r>
                          </w:p>
                          <w:p w:rsidR="004953ED" w:rsidRDefault="004953ED">
                            <w:pPr>
                              <w:kinsoku w:val="0"/>
                              <w:overflowPunct w:val="0"/>
                              <w:spacing w:before="1" w:line="266" w:lineRule="exact"/>
                              <w:jc w:val="both"/>
                              <w:textAlignment w:val="baseline"/>
                              <w:rPr>
                                <w:rFonts w:ascii="Comic Sans MS" w:hAnsi="Comic Sans MS" w:cs="Comic Sans MS"/>
                                <w:spacing w:val="3"/>
                                <w:sz w:val="19"/>
                                <w:szCs w:val="19"/>
                              </w:rPr>
                            </w:pPr>
                            <w:r>
                              <w:rPr>
                                <w:rFonts w:ascii="Comic Sans MS" w:hAnsi="Comic Sans MS" w:cs="Comic Sans MS"/>
                                <w:spacing w:val="3"/>
                                <w:sz w:val="19"/>
                                <w:szCs w:val="19"/>
                              </w:rPr>
                              <w:t>__ Assignment Notebooks</w:t>
                            </w:r>
                          </w:p>
                          <w:p w:rsidR="004953ED" w:rsidRDefault="004953ED">
                            <w:pPr>
                              <w:kinsoku w:val="0"/>
                              <w:overflowPunct w:val="0"/>
                              <w:spacing w:line="266" w:lineRule="exact"/>
                              <w:jc w:val="both"/>
                              <w:textAlignment w:val="baseline"/>
                              <w:rPr>
                                <w:rFonts w:ascii="Comic Sans MS" w:hAnsi="Comic Sans MS" w:cs="Comic Sans MS"/>
                                <w:spacing w:val="-1"/>
                                <w:sz w:val="19"/>
                                <w:szCs w:val="19"/>
                              </w:rPr>
                            </w:pPr>
                            <w:r>
                              <w:rPr>
                                <w:rFonts w:ascii="Comic Sans MS" w:hAnsi="Comic Sans MS" w:cs="Comic Sans MS"/>
                                <w:spacing w:val="-1"/>
                                <w:sz w:val="19"/>
                                <w:szCs w:val="19"/>
                              </w:rPr>
                              <w:t>__ Reduced Paper Pencil Tasks</w:t>
                            </w:r>
                          </w:p>
                          <w:p w:rsidR="004953ED" w:rsidRDefault="004953ED">
                            <w:pPr>
                              <w:kinsoku w:val="0"/>
                              <w:overflowPunct w:val="0"/>
                              <w:spacing w:before="9" w:line="239" w:lineRule="exact"/>
                              <w:jc w:val="both"/>
                              <w:textAlignment w:val="baseline"/>
                              <w:rPr>
                                <w:rFonts w:ascii="Comic Sans MS" w:hAnsi="Comic Sans MS" w:cs="Comic Sans MS"/>
                                <w:spacing w:val="1"/>
                                <w:sz w:val="19"/>
                                <w:szCs w:val="19"/>
                              </w:rPr>
                            </w:pPr>
                            <w:r>
                              <w:rPr>
                                <w:rFonts w:ascii="Comic Sans MS" w:hAnsi="Comic Sans MS" w:cs="Comic Sans MS"/>
                                <w:spacing w:val="1"/>
                                <w:sz w:val="19"/>
                                <w:szCs w:val="19"/>
                              </w:rPr>
                              <w:t>__Calculator</w:t>
                            </w:r>
                          </w:p>
                          <w:p w:rsidR="004953ED" w:rsidRDefault="004953ED">
                            <w:pPr>
                              <w:kinsoku w:val="0"/>
                              <w:overflowPunct w:val="0"/>
                              <w:spacing w:before="30" w:line="239" w:lineRule="exact"/>
                              <w:jc w:val="both"/>
                              <w:textAlignment w:val="baseline"/>
                              <w:rPr>
                                <w:rFonts w:ascii="Comic Sans MS" w:hAnsi="Comic Sans MS" w:cs="Comic Sans MS"/>
                                <w:spacing w:val="4"/>
                                <w:sz w:val="19"/>
                                <w:szCs w:val="19"/>
                              </w:rPr>
                            </w:pPr>
                            <w:r>
                              <w:rPr>
                                <w:rFonts w:ascii="Comic Sans MS" w:hAnsi="Comic Sans MS" w:cs="Comic Sans MS"/>
                                <w:spacing w:val="4"/>
                                <w:sz w:val="19"/>
                                <w:szCs w:val="19"/>
                              </w:rPr>
                              <w:t>__ Peer Tutor</w:t>
                            </w:r>
                          </w:p>
                          <w:p w:rsidR="004953ED" w:rsidRDefault="004953ED">
                            <w:pPr>
                              <w:kinsoku w:val="0"/>
                              <w:overflowPunct w:val="0"/>
                              <w:spacing w:before="21" w:line="266" w:lineRule="exact"/>
                              <w:jc w:val="both"/>
                              <w:textAlignment w:val="baseline"/>
                              <w:rPr>
                                <w:rFonts w:ascii="Comic Sans MS" w:hAnsi="Comic Sans MS" w:cs="Comic Sans MS"/>
                                <w:spacing w:val="4"/>
                                <w:sz w:val="19"/>
                                <w:szCs w:val="19"/>
                              </w:rPr>
                            </w:pPr>
                            <w:r>
                              <w:rPr>
                                <w:rFonts w:ascii="Comic Sans MS" w:hAnsi="Comic Sans MS" w:cs="Comic Sans MS"/>
                                <w:spacing w:val="4"/>
                                <w:sz w:val="19"/>
                                <w:szCs w:val="19"/>
                              </w:rPr>
                              <w:t>__ Study Sheets</w:t>
                            </w:r>
                          </w:p>
                          <w:p w:rsidR="004953ED" w:rsidRDefault="004953ED">
                            <w:pPr>
                              <w:kinsoku w:val="0"/>
                              <w:overflowPunct w:val="0"/>
                              <w:spacing w:line="266" w:lineRule="exact"/>
                              <w:jc w:val="both"/>
                              <w:textAlignment w:val="baseline"/>
                              <w:rPr>
                                <w:rFonts w:ascii="Comic Sans MS" w:hAnsi="Comic Sans MS" w:cs="Comic Sans MS"/>
                                <w:spacing w:val="2"/>
                                <w:sz w:val="19"/>
                                <w:szCs w:val="19"/>
                              </w:rPr>
                            </w:pPr>
                            <w:r>
                              <w:rPr>
                                <w:rFonts w:ascii="Comic Sans MS" w:hAnsi="Comic Sans MS" w:cs="Comic Sans MS"/>
                                <w:spacing w:val="2"/>
                                <w:sz w:val="19"/>
                                <w:szCs w:val="19"/>
                              </w:rPr>
                              <w:t>__ Repeated Review Drill</w:t>
                            </w:r>
                          </w:p>
                          <w:p w:rsidR="004953ED" w:rsidRDefault="004953ED">
                            <w:pPr>
                              <w:kinsoku w:val="0"/>
                              <w:overflowPunct w:val="0"/>
                              <w:spacing w:before="9" w:line="239" w:lineRule="exact"/>
                              <w:jc w:val="both"/>
                              <w:textAlignment w:val="baseline"/>
                              <w:rPr>
                                <w:rFonts w:ascii="Comic Sans MS" w:hAnsi="Comic Sans MS" w:cs="Comic Sans MS"/>
                                <w:spacing w:val="3"/>
                                <w:sz w:val="19"/>
                                <w:szCs w:val="19"/>
                              </w:rPr>
                            </w:pPr>
                            <w:r>
                              <w:rPr>
                                <w:rFonts w:ascii="Comic Sans MS" w:hAnsi="Comic Sans MS" w:cs="Comic Sans MS"/>
                                <w:spacing w:val="3"/>
                                <w:sz w:val="19"/>
                                <w:szCs w:val="19"/>
                              </w:rPr>
                              <w:t>__ Short Answer Tests</w:t>
                            </w:r>
                          </w:p>
                          <w:p w:rsidR="004953ED" w:rsidRDefault="004953ED">
                            <w:pPr>
                              <w:kinsoku w:val="0"/>
                              <w:overflowPunct w:val="0"/>
                              <w:spacing w:before="30" w:line="239" w:lineRule="exact"/>
                              <w:jc w:val="both"/>
                              <w:textAlignment w:val="baseline"/>
                              <w:rPr>
                                <w:rFonts w:ascii="Comic Sans MS" w:hAnsi="Comic Sans MS" w:cs="Comic Sans MS"/>
                                <w:spacing w:val="3"/>
                                <w:sz w:val="19"/>
                                <w:szCs w:val="19"/>
                              </w:rPr>
                            </w:pPr>
                            <w:r>
                              <w:rPr>
                                <w:rFonts w:ascii="Comic Sans MS" w:hAnsi="Comic Sans MS" w:cs="Comic Sans MS"/>
                                <w:spacing w:val="3"/>
                                <w:sz w:val="19"/>
                                <w:szCs w:val="19"/>
                              </w:rPr>
                              <w:t>__ Reader Services</w:t>
                            </w:r>
                          </w:p>
                          <w:p w:rsidR="004953ED" w:rsidRDefault="004953ED">
                            <w:pPr>
                              <w:tabs>
                                <w:tab w:val="right" w:leader="underscore" w:pos="2808"/>
                              </w:tabs>
                              <w:kinsoku w:val="0"/>
                              <w:overflowPunct w:val="0"/>
                              <w:spacing w:before="30" w:line="225" w:lineRule="exact"/>
                              <w:jc w:val="both"/>
                              <w:textAlignment w:val="baseline"/>
                              <w:rPr>
                                <w:rFonts w:ascii="Comic Sans MS" w:hAnsi="Comic Sans MS" w:cs="Comic Sans MS"/>
                                <w:sz w:val="19"/>
                                <w:szCs w:val="19"/>
                              </w:rPr>
                            </w:pPr>
                            <w:r>
                              <w:rPr>
                                <w:rFonts w:ascii="Comic Sans MS" w:hAnsi="Comic Sans MS" w:cs="Comic Sans MS"/>
                                <w:sz w:val="19"/>
                                <w:szCs w:val="19"/>
                              </w:rPr>
                              <w:t>__Other</w:t>
                            </w:r>
                            <w:r>
                              <w:rPr>
                                <w:rFonts w:ascii="Comic Sans MS" w:hAnsi="Comic Sans MS" w:cs="Comic Sans MS"/>
                                <w:sz w:val="19"/>
                                <w:szCs w:val="1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9" o:spid="_x0000_s1031" type="#_x0000_t202" style="position:absolute;left:0;text-align:left;margin-left:323.3pt;margin-top:156.8pt;width:140.15pt;height:133.35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" o:allowincell="f" stroked="f">
                <v:fill opacity="0"/>
                <v:textbox inset="0,0,0,0">
                  <w:txbxContent>
                    <w:p w:rsidR="004953ED" w:rsidRDefault="004953ED">
                      <w:pPr>
                        <w:kinsoku w:val="0"/>
                        <w:overflowPunct w:val="0"/>
                        <w:spacing w:before="9" w:line="268" w:lineRule="exact"/>
                        <w:jc w:val="both"/>
                        <w:textAlignment w:val="baseline"/>
                        <w:rPr>
                          <w:rFonts w:ascii="Comic Sans MS" w:hAnsi="Comic Sans MS" w:cs="Comic Sans MS"/>
                          <w:spacing w:val="4"/>
                          <w:sz w:val="19"/>
                          <w:szCs w:val="19"/>
                        </w:rPr>
                      </w:pPr>
                      <w:r>
                        <w:rPr>
                          <w:rFonts w:ascii="Comic Sans MS" w:hAnsi="Comic Sans MS" w:cs="Comic Sans MS"/>
                          <w:spacing w:val="4"/>
                          <w:sz w:val="19"/>
                          <w:szCs w:val="19"/>
                        </w:rPr>
                        <w:t>__ Peer Buddy</w:t>
                      </w:r>
                    </w:p>
                    <w:p w:rsidR="004953ED" w:rsidRDefault="004953ED">
                      <w:pPr>
                        <w:kinsoku w:val="0"/>
                        <w:overflowPunct w:val="0"/>
                        <w:spacing w:before="1" w:line="266" w:lineRule="exact"/>
                        <w:jc w:val="both"/>
                        <w:textAlignment w:val="baseline"/>
                        <w:rPr>
                          <w:rFonts w:ascii="Comic Sans MS" w:hAnsi="Comic Sans MS" w:cs="Comic Sans MS"/>
                          <w:spacing w:val="3"/>
                          <w:sz w:val="19"/>
                          <w:szCs w:val="19"/>
                        </w:rPr>
                      </w:pPr>
                      <w:r>
                        <w:rPr>
                          <w:rFonts w:ascii="Comic Sans MS" w:hAnsi="Comic Sans MS" w:cs="Comic Sans MS"/>
                          <w:spacing w:val="3"/>
                          <w:sz w:val="19"/>
                          <w:szCs w:val="19"/>
                        </w:rPr>
                        <w:t>__ Assignment Notebooks</w:t>
                      </w:r>
                    </w:p>
                    <w:p w:rsidR="004953ED" w:rsidRDefault="004953ED">
                      <w:pPr>
                        <w:kinsoku w:val="0"/>
                        <w:overflowPunct w:val="0"/>
                        <w:spacing w:line="266" w:lineRule="exact"/>
                        <w:jc w:val="both"/>
                        <w:textAlignment w:val="baseline"/>
                        <w:rPr>
                          <w:rFonts w:ascii="Comic Sans MS" w:hAnsi="Comic Sans MS" w:cs="Comic Sans MS"/>
                          <w:spacing w:val="-1"/>
                          <w:sz w:val="19"/>
                          <w:szCs w:val="19"/>
                        </w:rPr>
                      </w:pPr>
                      <w:r>
                        <w:rPr>
                          <w:rFonts w:ascii="Comic Sans MS" w:hAnsi="Comic Sans MS" w:cs="Comic Sans MS"/>
                          <w:spacing w:val="-1"/>
                          <w:sz w:val="19"/>
                          <w:szCs w:val="19"/>
                        </w:rPr>
                        <w:t>__ Reduced Paper Pencil Tasks</w:t>
                      </w:r>
                    </w:p>
                    <w:p w:rsidR="004953ED" w:rsidRDefault="004953ED">
                      <w:pPr>
                        <w:kinsoku w:val="0"/>
                        <w:overflowPunct w:val="0"/>
                        <w:spacing w:before="9" w:line="239" w:lineRule="exact"/>
                        <w:jc w:val="both"/>
                        <w:textAlignment w:val="baseline"/>
                        <w:rPr>
                          <w:rFonts w:ascii="Comic Sans MS" w:hAnsi="Comic Sans MS" w:cs="Comic Sans MS"/>
                          <w:spacing w:val="1"/>
                          <w:sz w:val="19"/>
                          <w:szCs w:val="19"/>
                        </w:rPr>
                      </w:pPr>
                      <w:r>
                        <w:rPr>
                          <w:rFonts w:ascii="Comic Sans MS" w:hAnsi="Comic Sans MS" w:cs="Comic Sans MS"/>
                          <w:spacing w:val="1"/>
                          <w:sz w:val="19"/>
                          <w:szCs w:val="19"/>
                        </w:rPr>
                        <w:t>__Calculator</w:t>
                      </w:r>
                    </w:p>
                    <w:p w:rsidR="004953ED" w:rsidRDefault="004953ED">
                      <w:pPr>
                        <w:kinsoku w:val="0"/>
                        <w:overflowPunct w:val="0"/>
                        <w:spacing w:before="30" w:line="239" w:lineRule="exact"/>
                        <w:jc w:val="both"/>
                        <w:textAlignment w:val="baseline"/>
                        <w:rPr>
                          <w:rFonts w:ascii="Comic Sans MS" w:hAnsi="Comic Sans MS" w:cs="Comic Sans MS"/>
                          <w:spacing w:val="4"/>
                          <w:sz w:val="19"/>
                          <w:szCs w:val="19"/>
                        </w:rPr>
                      </w:pPr>
                      <w:r>
                        <w:rPr>
                          <w:rFonts w:ascii="Comic Sans MS" w:hAnsi="Comic Sans MS" w:cs="Comic Sans MS"/>
                          <w:spacing w:val="4"/>
                          <w:sz w:val="19"/>
                          <w:szCs w:val="19"/>
                        </w:rPr>
                        <w:t>__ Peer Tutor</w:t>
                      </w:r>
                    </w:p>
                    <w:p w:rsidR="004953ED" w:rsidRDefault="004953ED">
                      <w:pPr>
                        <w:kinsoku w:val="0"/>
                        <w:overflowPunct w:val="0"/>
                        <w:spacing w:before="21" w:line="266" w:lineRule="exact"/>
                        <w:jc w:val="both"/>
                        <w:textAlignment w:val="baseline"/>
                        <w:rPr>
                          <w:rFonts w:ascii="Comic Sans MS" w:hAnsi="Comic Sans MS" w:cs="Comic Sans MS"/>
                          <w:spacing w:val="4"/>
                          <w:sz w:val="19"/>
                          <w:szCs w:val="19"/>
                        </w:rPr>
                      </w:pPr>
                      <w:r>
                        <w:rPr>
                          <w:rFonts w:ascii="Comic Sans MS" w:hAnsi="Comic Sans MS" w:cs="Comic Sans MS"/>
                          <w:spacing w:val="4"/>
                          <w:sz w:val="19"/>
                          <w:szCs w:val="19"/>
                        </w:rPr>
                        <w:t>__ Study Sheets</w:t>
                      </w:r>
                    </w:p>
                    <w:p w:rsidR="004953ED" w:rsidRDefault="004953ED">
                      <w:pPr>
                        <w:kinsoku w:val="0"/>
                        <w:overflowPunct w:val="0"/>
                        <w:spacing w:line="266" w:lineRule="exact"/>
                        <w:jc w:val="both"/>
                        <w:textAlignment w:val="baseline"/>
                        <w:rPr>
                          <w:rFonts w:ascii="Comic Sans MS" w:hAnsi="Comic Sans MS" w:cs="Comic Sans MS"/>
                          <w:spacing w:val="2"/>
                          <w:sz w:val="19"/>
                          <w:szCs w:val="19"/>
                        </w:rPr>
                      </w:pPr>
                      <w:r>
                        <w:rPr>
                          <w:rFonts w:ascii="Comic Sans MS" w:hAnsi="Comic Sans MS" w:cs="Comic Sans MS"/>
                          <w:spacing w:val="2"/>
                          <w:sz w:val="19"/>
                          <w:szCs w:val="19"/>
                        </w:rPr>
                        <w:t>__ Repeated Review Drill</w:t>
                      </w:r>
                    </w:p>
                    <w:p w:rsidR="004953ED" w:rsidRDefault="004953ED">
                      <w:pPr>
                        <w:kinsoku w:val="0"/>
                        <w:overflowPunct w:val="0"/>
                        <w:spacing w:before="9" w:line="239" w:lineRule="exact"/>
                        <w:jc w:val="both"/>
                        <w:textAlignment w:val="baseline"/>
                        <w:rPr>
                          <w:rFonts w:ascii="Comic Sans MS" w:hAnsi="Comic Sans MS" w:cs="Comic Sans MS"/>
                          <w:spacing w:val="3"/>
                          <w:sz w:val="19"/>
                          <w:szCs w:val="19"/>
                        </w:rPr>
                      </w:pPr>
                      <w:r>
                        <w:rPr>
                          <w:rFonts w:ascii="Comic Sans MS" w:hAnsi="Comic Sans MS" w:cs="Comic Sans MS"/>
                          <w:spacing w:val="3"/>
                          <w:sz w:val="19"/>
                          <w:szCs w:val="19"/>
                        </w:rPr>
                        <w:t>__ Short Answer Tests</w:t>
                      </w:r>
                    </w:p>
                    <w:p w:rsidR="004953ED" w:rsidRDefault="004953ED">
                      <w:pPr>
                        <w:kinsoku w:val="0"/>
                        <w:overflowPunct w:val="0"/>
                        <w:spacing w:before="30" w:line="239" w:lineRule="exact"/>
                        <w:jc w:val="both"/>
                        <w:textAlignment w:val="baseline"/>
                        <w:rPr>
                          <w:rFonts w:ascii="Comic Sans MS" w:hAnsi="Comic Sans MS" w:cs="Comic Sans MS"/>
                          <w:spacing w:val="3"/>
                          <w:sz w:val="19"/>
                          <w:szCs w:val="19"/>
                        </w:rPr>
                      </w:pPr>
                      <w:r>
                        <w:rPr>
                          <w:rFonts w:ascii="Comic Sans MS" w:hAnsi="Comic Sans MS" w:cs="Comic Sans MS"/>
                          <w:spacing w:val="3"/>
                          <w:sz w:val="19"/>
                          <w:szCs w:val="19"/>
                        </w:rPr>
                        <w:t>__ Reader Services</w:t>
                      </w:r>
                    </w:p>
                    <w:p w:rsidR="004953ED" w:rsidRDefault="004953ED">
                      <w:pPr>
                        <w:tabs>
                          <w:tab w:val="right" w:leader="underscore" w:pos="2808"/>
                        </w:tabs>
                        <w:kinsoku w:val="0"/>
                        <w:overflowPunct w:val="0"/>
                        <w:spacing w:before="30" w:line="225" w:lineRule="exact"/>
                        <w:jc w:val="both"/>
                        <w:textAlignment w:val="baseline"/>
                        <w:rPr>
                          <w:rFonts w:ascii="Comic Sans MS" w:hAnsi="Comic Sans MS" w:cs="Comic Sans MS"/>
                          <w:sz w:val="19"/>
                          <w:szCs w:val="19"/>
                        </w:rPr>
                      </w:pPr>
                      <w:r>
                        <w:rPr>
                          <w:rFonts w:ascii="Comic Sans MS" w:hAnsi="Comic Sans MS" w:cs="Comic Sans MS"/>
                          <w:sz w:val="19"/>
                          <w:szCs w:val="19"/>
                        </w:rPr>
                        <w:t>__Other</w:t>
                      </w:r>
                      <w:r>
                        <w:rPr>
                          <w:rFonts w:ascii="Comic Sans MS" w:hAnsi="Comic Sans MS" w:cs="Comic Sans MS"/>
                          <w:sz w:val="19"/>
                          <w:szCs w:val="19"/>
                        </w:rPr>
                        <w:tab/>
                      </w:r>
                    </w:p>
                  </w:txbxContent>
                </v:textbox>
                <w10:wrap type="square" anchorx="page" anchory="page"/>
              </v:shape>
            </w:pict>
          </mc:Fallback>
        </mc:AlternateContent>
      </w:r>
      <w:r w:rsidR="00EC59E9">
        <w:rPr>
          <w:rFonts w:ascii="Comic Sans MS" w:hAnsi="Comic Sans MS" w:cs="Comic Sans MS"/>
          <w:spacing w:val="2"/>
          <w:sz w:val="19"/>
          <w:szCs w:val="19"/>
        </w:rPr>
        <w:t>__ Directions Given in a Variety of Ways</w:t>
      </w:r>
    </w:p>
    <w:p w:rsidR="00EC59E9" w:rsidRDefault="00EC59E9">
      <w:pPr>
        <w:kinsoku w:val="0"/>
        <w:overflowPunct w:val="0"/>
        <w:spacing w:before="1" w:line="268" w:lineRule="exact"/>
        <w:jc w:val="both"/>
        <w:textAlignment w:val="baseline"/>
        <w:rPr>
          <w:rFonts w:ascii="Comic Sans MS" w:hAnsi="Comic Sans MS" w:cs="Comic Sans MS"/>
          <w:spacing w:val="2"/>
          <w:sz w:val="19"/>
          <w:szCs w:val="19"/>
        </w:rPr>
      </w:pPr>
      <w:r>
        <w:rPr>
          <w:rFonts w:ascii="Comic Sans MS" w:hAnsi="Comic Sans MS" w:cs="Comic Sans MS"/>
          <w:spacing w:val="2"/>
          <w:sz w:val="19"/>
          <w:szCs w:val="19"/>
        </w:rPr>
        <w:t>__ Increased Verbal Response Time</w:t>
      </w:r>
    </w:p>
    <w:p w:rsidR="00EC59E9" w:rsidRDefault="00EC59E9">
      <w:pPr>
        <w:kinsoku w:val="0"/>
        <w:overflowPunct w:val="0"/>
        <w:spacing w:before="4" w:line="239" w:lineRule="exact"/>
        <w:jc w:val="both"/>
        <w:textAlignment w:val="baseline"/>
        <w:rPr>
          <w:rFonts w:ascii="Comic Sans MS" w:hAnsi="Comic Sans MS" w:cs="Comic Sans MS"/>
          <w:spacing w:val="2"/>
          <w:sz w:val="19"/>
          <w:szCs w:val="19"/>
        </w:rPr>
      </w:pPr>
      <w:r>
        <w:rPr>
          <w:rFonts w:ascii="Comic Sans MS" w:hAnsi="Comic Sans MS" w:cs="Comic Sans MS"/>
          <w:spacing w:val="2"/>
          <w:sz w:val="19"/>
          <w:szCs w:val="19"/>
        </w:rPr>
        <w:t>__ Individualized Instruction</w:t>
      </w:r>
    </w:p>
    <w:p w:rsidR="00EC59E9" w:rsidRDefault="00EC59E9">
      <w:pPr>
        <w:kinsoku w:val="0"/>
        <w:overflowPunct w:val="0"/>
        <w:spacing w:before="21" w:line="268" w:lineRule="exact"/>
        <w:jc w:val="both"/>
        <w:textAlignment w:val="baseline"/>
        <w:rPr>
          <w:rFonts w:ascii="Comic Sans MS" w:hAnsi="Comic Sans MS" w:cs="Comic Sans MS"/>
          <w:spacing w:val="3"/>
          <w:sz w:val="19"/>
          <w:szCs w:val="19"/>
        </w:rPr>
      </w:pPr>
      <w:r>
        <w:rPr>
          <w:rFonts w:ascii="Comic Sans MS" w:hAnsi="Comic Sans MS" w:cs="Comic Sans MS"/>
          <w:spacing w:val="3"/>
          <w:sz w:val="19"/>
          <w:szCs w:val="19"/>
        </w:rPr>
        <w:t>__ Preferential Seating</w:t>
      </w:r>
    </w:p>
    <w:p w:rsidR="00EC59E9" w:rsidRDefault="00EC59E9">
      <w:pPr>
        <w:kinsoku w:val="0"/>
        <w:overflowPunct w:val="0"/>
        <w:spacing w:before="1" w:line="268" w:lineRule="exact"/>
        <w:jc w:val="both"/>
        <w:textAlignment w:val="baseline"/>
        <w:rPr>
          <w:rFonts w:ascii="Comic Sans MS" w:hAnsi="Comic Sans MS" w:cs="Comic Sans MS"/>
          <w:sz w:val="19"/>
          <w:szCs w:val="19"/>
        </w:rPr>
      </w:pPr>
      <w:r>
        <w:rPr>
          <w:rFonts w:ascii="Comic Sans MS" w:hAnsi="Comic Sans MS" w:cs="Comic Sans MS"/>
          <w:sz w:val="19"/>
          <w:szCs w:val="19"/>
        </w:rPr>
        <w:t>__ Extended Time for Completing Assign.</w:t>
      </w:r>
    </w:p>
    <w:p w:rsidR="00EC59E9" w:rsidRDefault="00EC59E9">
      <w:pPr>
        <w:kinsoku w:val="0"/>
        <w:overflowPunct w:val="0"/>
        <w:spacing w:before="10" w:line="239" w:lineRule="exact"/>
        <w:jc w:val="both"/>
        <w:textAlignment w:val="baseline"/>
        <w:rPr>
          <w:rFonts w:ascii="Comic Sans MS" w:hAnsi="Comic Sans MS" w:cs="Comic Sans MS"/>
          <w:spacing w:val="3"/>
          <w:sz w:val="19"/>
          <w:szCs w:val="19"/>
        </w:rPr>
      </w:pPr>
      <w:r>
        <w:rPr>
          <w:rFonts w:ascii="Comic Sans MS" w:hAnsi="Comic Sans MS" w:cs="Comic Sans MS"/>
          <w:spacing w:val="3"/>
          <w:sz w:val="19"/>
          <w:szCs w:val="19"/>
        </w:rPr>
        <w:t>__ Modified Curriculum</w:t>
      </w:r>
    </w:p>
    <w:p w:rsidR="00EC59E9" w:rsidRDefault="00EC59E9">
      <w:pPr>
        <w:kinsoku w:val="0"/>
        <w:overflowPunct w:val="0"/>
        <w:spacing w:before="16" w:line="268" w:lineRule="exact"/>
        <w:jc w:val="both"/>
        <w:textAlignment w:val="baseline"/>
        <w:rPr>
          <w:rFonts w:ascii="Comic Sans MS" w:hAnsi="Comic Sans MS" w:cs="Comic Sans MS"/>
          <w:spacing w:val="4"/>
          <w:sz w:val="19"/>
          <w:szCs w:val="19"/>
        </w:rPr>
      </w:pPr>
      <w:r>
        <w:rPr>
          <w:rFonts w:ascii="Comic Sans MS" w:hAnsi="Comic Sans MS" w:cs="Comic Sans MS"/>
          <w:spacing w:val="4"/>
          <w:sz w:val="19"/>
          <w:szCs w:val="19"/>
        </w:rPr>
        <w:t>__ Note Taking</w:t>
      </w:r>
    </w:p>
    <w:p w:rsidR="00EC59E9" w:rsidRDefault="00EC59E9">
      <w:pPr>
        <w:kinsoku w:val="0"/>
        <w:overflowPunct w:val="0"/>
        <w:spacing w:before="9" w:line="239" w:lineRule="exact"/>
        <w:jc w:val="both"/>
        <w:textAlignment w:val="baseline"/>
        <w:rPr>
          <w:rFonts w:ascii="Comic Sans MS" w:hAnsi="Comic Sans MS" w:cs="Comic Sans MS"/>
          <w:spacing w:val="3"/>
          <w:sz w:val="19"/>
          <w:szCs w:val="19"/>
        </w:rPr>
      </w:pPr>
      <w:r>
        <w:rPr>
          <w:rFonts w:ascii="Comic Sans MS" w:hAnsi="Comic Sans MS" w:cs="Comic Sans MS"/>
          <w:spacing w:val="3"/>
          <w:sz w:val="19"/>
          <w:szCs w:val="19"/>
        </w:rPr>
        <w:t>__ Modified Tests</w:t>
      </w:r>
    </w:p>
    <w:p w:rsidR="00EC59E9" w:rsidRDefault="00EC59E9">
      <w:pPr>
        <w:kinsoku w:val="0"/>
        <w:overflowPunct w:val="0"/>
        <w:spacing w:before="22" w:line="268" w:lineRule="exact"/>
        <w:jc w:val="both"/>
        <w:textAlignment w:val="baseline"/>
        <w:rPr>
          <w:rFonts w:ascii="Comic Sans MS" w:hAnsi="Comic Sans MS" w:cs="Comic Sans MS"/>
          <w:spacing w:val="2"/>
          <w:sz w:val="19"/>
          <w:szCs w:val="19"/>
        </w:rPr>
      </w:pPr>
      <w:r>
        <w:rPr>
          <w:rFonts w:ascii="Comic Sans MS" w:hAnsi="Comic Sans MS" w:cs="Comic Sans MS"/>
          <w:spacing w:val="2"/>
          <w:sz w:val="19"/>
          <w:szCs w:val="19"/>
        </w:rPr>
        <w:t>__ Extended Time for Completing Tests</w:t>
      </w:r>
    </w:p>
    <w:p w:rsidR="00EC59E9" w:rsidRDefault="00EC59E9">
      <w:pPr>
        <w:kinsoku w:val="0"/>
        <w:overflowPunct w:val="0"/>
        <w:spacing w:before="9" w:line="239" w:lineRule="exact"/>
        <w:jc w:val="both"/>
        <w:textAlignment w:val="baseline"/>
        <w:rPr>
          <w:rFonts w:ascii="Comic Sans MS" w:hAnsi="Comic Sans MS" w:cs="Comic Sans MS"/>
          <w:spacing w:val="4"/>
          <w:sz w:val="19"/>
          <w:szCs w:val="19"/>
        </w:rPr>
      </w:pPr>
      <w:r>
        <w:rPr>
          <w:rFonts w:ascii="Comic Sans MS" w:hAnsi="Comic Sans MS" w:cs="Comic Sans MS"/>
          <w:spacing w:val="4"/>
          <w:sz w:val="19"/>
          <w:szCs w:val="19"/>
        </w:rPr>
        <w:t>__ Oral Tests</w:t>
      </w:r>
    </w:p>
    <w:p w:rsidR="00EC59E9" w:rsidRDefault="00EC59E9">
      <w:pPr>
        <w:kinsoku w:val="0"/>
        <w:overflowPunct w:val="0"/>
        <w:spacing w:before="12" w:after="282" w:line="268" w:lineRule="exact"/>
        <w:jc w:val="both"/>
        <w:textAlignment w:val="baseline"/>
        <w:rPr>
          <w:rFonts w:ascii="Comic Sans MS" w:hAnsi="Comic Sans MS" w:cs="Comic Sans MS"/>
          <w:spacing w:val="4"/>
          <w:sz w:val="19"/>
          <w:szCs w:val="19"/>
        </w:rPr>
      </w:pPr>
      <w:r>
        <w:rPr>
          <w:rFonts w:ascii="Comic Sans MS" w:hAnsi="Comic Sans MS" w:cs="Comic Sans MS"/>
          <w:spacing w:val="4"/>
          <w:sz w:val="19"/>
          <w:szCs w:val="19"/>
        </w:rPr>
        <w:t>__ Frequent Breaks_</w:t>
      </w:r>
    </w:p>
    <w:p w:rsidR="00EC59E9" w:rsidRDefault="00EC59E9">
      <w:pPr>
        <w:sectPr w:rsidR="00EC59E9">
          <w:type w:val="continuous"/>
          <w:pgSz w:w="12240" w:h="15840"/>
          <w:pgMar w:top="1360" w:right="6473" w:bottom="8748" w:left="1947" w:header="720" w:footer="720" w:gutter="0"/>
          <w:cols w:space="720"/>
          <w:noEndnote/>
        </w:sectPr>
      </w:pPr>
    </w:p>
    <w:tbl>
      <w:tblPr>
        <w:tblW w:w="0" w:type="auto"/>
        <w:tblInd w:w="73" w:type="dxa"/>
        <w:tblLayout w:type="fixed"/>
        <w:tblCellMar>
          <w:left w:w="0" w:type="dxa"/>
          <w:right w:w="0" w:type="dxa"/>
        </w:tblCellMar>
        <w:tblLook w:val="0000" w:firstRow="0" w:lastRow="0" w:firstColumn="0" w:lastColumn="0" w:noHBand="0" w:noVBand="0"/>
      </w:tblPr>
      <w:tblGrid>
        <w:gridCol w:w="883"/>
        <w:gridCol w:w="7690"/>
      </w:tblGrid>
      <w:tr w:rsidR="00EC59E9">
        <w:trPr>
          <w:trHeight w:hRule="exact" w:val="307"/>
        </w:trPr>
        <w:tc>
          <w:tcPr>
            <w:tcW w:w="883" w:type="dxa"/>
            <w:tcBorders>
              <w:top w:val="single" w:sz="5" w:space="0" w:color="000000"/>
              <w:left w:val="single" w:sz="5" w:space="0" w:color="000000"/>
              <w:bottom w:val="single" w:sz="5" w:space="0" w:color="000000"/>
              <w:right w:val="single" w:sz="5" w:space="0" w:color="000000"/>
            </w:tcBorders>
            <w:vAlign w:val="center"/>
          </w:tcPr>
          <w:p w:rsidR="00EC59E9" w:rsidRDefault="00D47E29">
            <w:pPr>
              <w:kinsoku w:val="0"/>
              <w:overflowPunct w:val="0"/>
              <w:spacing w:after="16" w:line="278" w:lineRule="exact"/>
              <w:jc w:val="center"/>
              <w:textAlignment w:val="baseline"/>
              <w:rPr>
                <w:rFonts w:ascii="Comic Sans MS" w:hAnsi="Comic Sans MS" w:cs="Comic Sans MS"/>
                <w:b/>
                <w:bCs/>
                <w:spacing w:val="22"/>
                <w:sz w:val="21"/>
                <w:szCs w:val="21"/>
              </w:rPr>
            </w:pPr>
            <w:r>
              <w:rPr>
                <w:noProof/>
              </w:rPr>
              <w:lastRenderedPageBreak/>
              <mc:AlternateContent>
                <mc:Choice Requires="wps">
                  <w:drawing>
                    <wp:anchor distT="0" distB="0" distL="0" distR="0" simplePos="0" relativeHeight="251620864" behindDoc="1" locked="0" layoutInCell="0" allowOverlap="1">
                      <wp:simplePos x="0" y="0"/>
                      <wp:positionH relativeFrom="page">
                        <wp:posOffset>1749425</wp:posOffset>
                      </wp:positionH>
                      <wp:positionV relativeFrom="page">
                        <wp:posOffset>4251960</wp:posOffset>
                      </wp:positionV>
                      <wp:extent cx="4883150" cy="4050665"/>
                      <wp:effectExtent l="0" t="0" r="0" b="0"/>
                      <wp:wrapSquare wrapText="bothSides"/>
                      <wp:docPr id="25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40506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8" o:spid="_x0000_s1032" type="#_x0000_t202" style="position:absolute;left:0;text-align:left;margin-left:137.75pt;margin-top:334.8pt;width:384.5pt;height:318.9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" o:allowincell="f" stroked="f">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21888" behindDoc="1" locked="0" layoutInCell="0" allowOverlap="1">
                      <wp:simplePos x="0" y="0"/>
                      <wp:positionH relativeFrom="page">
                        <wp:posOffset>1749425</wp:posOffset>
                      </wp:positionH>
                      <wp:positionV relativeFrom="page">
                        <wp:posOffset>8110855</wp:posOffset>
                      </wp:positionV>
                      <wp:extent cx="4840605" cy="191770"/>
                      <wp:effectExtent l="0" t="0" r="36195" b="36830"/>
                      <wp:wrapSquare wrapText="bothSides"/>
                      <wp:docPr id="2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1770"/>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3" type="#_x0000_t202" style="position:absolute;left:0;text-align:left;margin-left:137.75pt;margin-top:638.65pt;width:381.15pt;height:15.1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22912" behindDoc="1" locked="0" layoutInCell="0" allowOverlap="1">
                      <wp:simplePos x="0" y="0"/>
                      <wp:positionH relativeFrom="page">
                        <wp:posOffset>1749425</wp:posOffset>
                      </wp:positionH>
                      <wp:positionV relativeFrom="page">
                        <wp:posOffset>7918450</wp:posOffset>
                      </wp:positionV>
                      <wp:extent cx="4840605" cy="192405"/>
                      <wp:effectExtent l="0" t="0" r="36195" b="36195"/>
                      <wp:wrapSquare wrapText="bothSides"/>
                      <wp:docPr id="2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2405"/>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 o:spid="_x0000_s1034" type="#_x0000_t202" style="position:absolute;left:0;text-align:left;margin-left:137.75pt;margin-top:623.5pt;width:381.15pt;height:15.1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23936" behindDoc="1" locked="0" layoutInCell="0" allowOverlap="1">
                      <wp:simplePos x="0" y="0"/>
                      <wp:positionH relativeFrom="page">
                        <wp:posOffset>1749425</wp:posOffset>
                      </wp:positionH>
                      <wp:positionV relativeFrom="page">
                        <wp:posOffset>7723505</wp:posOffset>
                      </wp:positionV>
                      <wp:extent cx="4840605" cy="194945"/>
                      <wp:effectExtent l="0" t="0" r="36195" b="33655"/>
                      <wp:wrapSquare wrapText="bothSides"/>
                      <wp:docPr id="2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4945"/>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 o:spid="_x0000_s1035" type="#_x0000_t202" style="position:absolute;left:0;text-align:left;margin-left:137.75pt;margin-top:608.15pt;width:381.15pt;height:15.3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24960" behindDoc="1" locked="0" layoutInCell="0" allowOverlap="1">
                      <wp:simplePos x="0" y="0"/>
                      <wp:positionH relativeFrom="page">
                        <wp:posOffset>1749425</wp:posOffset>
                      </wp:positionH>
                      <wp:positionV relativeFrom="page">
                        <wp:posOffset>7531735</wp:posOffset>
                      </wp:positionV>
                      <wp:extent cx="4840605" cy="191770"/>
                      <wp:effectExtent l="0" t="0" r="36195" b="36830"/>
                      <wp:wrapSquare wrapText="bothSides"/>
                      <wp:docPr id="2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1770"/>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 o:spid="_x0000_s1036" type="#_x0000_t202" style="position:absolute;left:0;text-align:left;margin-left:137.75pt;margin-top:593.05pt;width:381.15pt;height:15.1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25984" behindDoc="1" locked="0" layoutInCell="0" allowOverlap="1">
                      <wp:simplePos x="0" y="0"/>
                      <wp:positionH relativeFrom="page">
                        <wp:posOffset>1749425</wp:posOffset>
                      </wp:positionH>
                      <wp:positionV relativeFrom="page">
                        <wp:posOffset>7339330</wp:posOffset>
                      </wp:positionV>
                      <wp:extent cx="4840605" cy="192405"/>
                      <wp:effectExtent l="0" t="0" r="36195" b="36195"/>
                      <wp:wrapSquare wrapText="bothSides"/>
                      <wp:docPr id="2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2405"/>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 o:spid="_x0000_s1037" type="#_x0000_t202" style="position:absolute;left:0;text-align:left;margin-left:137.75pt;margin-top:577.9pt;width:381.15pt;height:15.1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27008" behindDoc="1" locked="0" layoutInCell="0" allowOverlap="1">
                      <wp:simplePos x="0" y="0"/>
                      <wp:positionH relativeFrom="page">
                        <wp:posOffset>1749425</wp:posOffset>
                      </wp:positionH>
                      <wp:positionV relativeFrom="page">
                        <wp:posOffset>7144385</wp:posOffset>
                      </wp:positionV>
                      <wp:extent cx="4840605" cy="194945"/>
                      <wp:effectExtent l="0" t="0" r="36195" b="33655"/>
                      <wp:wrapSquare wrapText="bothSides"/>
                      <wp:docPr id="2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4945"/>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 o:spid="_x0000_s1038" type="#_x0000_t202" style="position:absolute;left:0;text-align:left;margin-left:137.75pt;margin-top:562.55pt;width:381.15pt;height:15.3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28032" behindDoc="1" locked="0" layoutInCell="0" allowOverlap="1">
                      <wp:simplePos x="0" y="0"/>
                      <wp:positionH relativeFrom="page">
                        <wp:posOffset>1749425</wp:posOffset>
                      </wp:positionH>
                      <wp:positionV relativeFrom="page">
                        <wp:posOffset>6952615</wp:posOffset>
                      </wp:positionV>
                      <wp:extent cx="4840605" cy="191770"/>
                      <wp:effectExtent l="0" t="0" r="36195" b="36830"/>
                      <wp:wrapSquare wrapText="bothSides"/>
                      <wp:docPr id="2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1770"/>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9" type="#_x0000_t202" style="position:absolute;left:0;text-align:left;margin-left:137.75pt;margin-top:547.45pt;width:381.15pt;height:15.1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29056" behindDoc="1" locked="0" layoutInCell="0" allowOverlap="1">
                      <wp:simplePos x="0" y="0"/>
                      <wp:positionH relativeFrom="page">
                        <wp:posOffset>1749425</wp:posOffset>
                      </wp:positionH>
                      <wp:positionV relativeFrom="page">
                        <wp:posOffset>6760210</wp:posOffset>
                      </wp:positionV>
                      <wp:extent cx="4840605" cy="192405"/>
                      <wp:effectExtent l="0" t="0" r="36195" b="36195"/>
                      <wp:wrapSquare wrapText="bothSides"/>
                      <wp:docPr id="2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2405"/>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0" type="#_x0000_t202" style="position:absolute;left:0;text-align:left;margin-left:137.75pt;margin-top:532.3pt;width:381.15pt;height:15.1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30080" behindDoc="1" locked="0" layoutInCell="0" allowOverlap="1">
                      <wp:simplePos x="0" y="0"/>
                      <wp:positionH relativeFrom="page">
                        <wp:posOffset>1749425</wp:posOffset>
                      </wp:positionH>
                      <wp:positionV relativeFrom="page">
                        <wp:posOffset>6565265</wp:posOffset>
                      </wp:positionV>
                      <wp:extent cx="4840605" cy="194945"/>
                      <wp:effectExtent l="0" t="0" r="36195" b="33655"/>
                      <wp:wrapSquare wrapText="bothSides"/>
                      <wp:docPr id="2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4945"/>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 o:spid="_x0000_s1041" type="#_x0000_t202" style="position:absolute;left:0;text-align:left;margin-left:137.75pt;margin-top:516.95pt;width:381.15pt;height:15.3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31104" behindDoc="1" locked="0" layoutInCell="0" allowOverlap="1">
                      <wp:simplePos x="0" y="0"/>
                      <wp:positionH relativeFrom="page">
                        <wp:posOffset>1749425</wp:posOffset>
                      </wp:positionH>
                      <wp:positionV relativeFrom="page">
                        <wp:posOffset>6373495</wp:posOffset>
                      </wp:positionV>
                      <wp:extent cx="4840605" cy="191770"/>
                      <wp:effectExtent l="0" t="0" r="36195" b="36830"/>
                      <wp:wrapSquare wrapText="bothSides"/>
                      <wp:docPr id="2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1770"/>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 o:spid="_x0000_s1042" type="#_x0000_t202" style="position:absolute;left:0;text-align:left;margin-left:137.75pt;margin-top:501.85pt;width:381.15pt;height:15.1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32128" behindDoc="1" locked="0" layoutInCell="0" allowOverlap="1">
                      <wp:simplePos x="0" y="0"/>
                      <wp:positionH relativeFrom="page">
                        <wp:posOffset>1749425</wp:posOffset>
                      </wp:positionH>
                      <wp:positionV relativeFrom="page">
                        <wp:posOffset>6181090</wp:posOffset>
                      </wp:positionV>
                      <wp:extent cx="4840605" cy="192405"/>
                      <wp:effectExtent l="0" t="0" r="36195" b="36195"/>
                      <wp:wrapSquare wrapText="bothSides"/>
                      <wp:docPr id="2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2405"/>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 o:spid="_x0000_s1043" type="#_x0000_t202" style="position:absolute;left:0;text-align:left;margin-left:137.75pt;margin-top:486.7pt;width:381.15pt;height:15.1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33152" behindDoc="1" locked="0" layoutInCell="0" allowOverlap="1">
                      <wp:simplePos x="0" y="0"/>
                      <wp:positionH relativeFrom="page">
                        <wp:posOffset>1749425</wp:posOffset>
                      </wp:positionH>
                      <wp:positionV relativeFrom="page">
                        <wp:posOffset>5989320</wp:posOffset>
                      </wp:positionV>
                      <wp:extent cx="4840605" cy="191770"/>
                      <wp:effectExtent l="0" t="0" r="36195" b="36830"/>
                      <wp:wrapSquare wrapText="bothSides"/>
                      <wp:docPr id="2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1770"/>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 o:spid="_x0000_s1044" type="#_x0000_t202" style="position:absolute;left:0;text-align:left;margin-left:137.75pt;margin-top:471.6pt;width:381.15pt;height:15.1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34176" behindDoc="1" locked="0" layoutInCell="0" allowOverlap="1">
                      <wp:simplePos x="0" y="0"/>
                      <wp:positionH relativeFrom="page">
                        <wp:posOffset>1749425</wp:posOffset>
                      </wp:positionH>
                      <wp:positionV relativeFrom="page">
                        <wp:posOffset>5794375</wp:posOffset>
                      </wp:positionV>
                      <wp:extent cx="4840605" cy="194945"/>
                      <wp:effectExtent l="0" t="0" r="36195" b="33655"/>
                      <wp:wrapSquare wrapText="bothSides"/>
                      <wp:docPr id="2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7" o:spid="_x0000_s1045" type="#_x0000_t202" style="position:absolute;left:0;text-align:left;margin-left:137.75pt;margin-top:456.25pt;width:381.15pt;height:15.3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35200" behindDoc="1" locked="0" layoutInCell="0" allowOverlap="1">
                      <wp:simplePos x="0" y="0"/>
                      <wp:positionH relativeFrom="page">
                        <wp:posOffset>1749425</wp:posOffset>
                      </wp:positionH>
                      <wp:positionV relativeFrom="page">
                        <wp:posOffset>5601970</wp:posOffset>
                      </wp:positionV>
                      <wp:extent cx="4840605" cy="192405"/>
                      <wp:effectExtent l="0" t="0" r="36195" b="36195"/>
                      <wp:wrapSquare wrapText="bothSides"/>
                      <wp:docPr id="2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8" o:spid="_x0000_s1046" type="#_x0000_t202" style="position:absolute;left:0;text-align:left;margin-left:137.75pt;margin-top:441.1pt;width:381.15pt;height:15.1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36224" behindDoc="1" locked="0" layoutInCell="0" allowOverlap="1">
                      <wp:simplePos x="0" y="0"/>
                      <wp:positionH relativeFrom="page">
                        <wp:posOffset>1749425</wp:posOffset>
                      </wp:positionH>
                      <wp:positionV relativeFrom="page">
                        <wp:posOffset>5410200</wp:posOffset>
                      </wp:positionV>
                      <wp:extent cx="4840605" cy="191770"/>
                      <wp:effectExtent l="0" t="0" r="36195" b="36830"/>
                      <wp:wrapSquare wrapText="bothSides"/>
                      <wp:docPr id="2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 o:spid="_x0000_s1047" type="#_x0000_t202" style="position:absolute;left:0;text-align:left;margin-left:137.75pt;margin-top:426pt;width:381.15pt;height:15.1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37248" behindDoc="1" locked="0" layoutInCell="0" allowOverlap="1">
                      <wp:simplePos x="0" y="0"/>
                      <wp:positionH relativeFrom="page">
                        <wp:posOffset>1749425</wp:posOffset>
                      </wp:positionH>
                      <wp:positionV relativeFrom="page">
                        <wp:posOffset>5215255</wp:posOffset>
                      </wp:positionV>
                      <wp:extent cx="4840605" cy="194945"/>
                      <wp:effectExtent l="0" t="0" r="36195" b="33655"/>
                      <wp:wrapSquare wrapText="bothSides"/>
                      <wp:docPr id="2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 o:spid="_x0000_s1048" type="#_x0000_t202" style="position:absolute;left:0;text-align:left;margin-left:137.75pt;margin-top:410.65pt;width:381.15pt;height:15.3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38272" behindDoc="1" locked="0" layoutInCell="0" allowOverlap="1">
                      <wp:simplePos x="0" y="0"/>
                      <wp:positionH relativeFrom="page">
                        <wp:posOffset>1749425</wp:posOffset>
                      </wp:positionH>
                      <wp:positionV relativeFrom="page">
                        <wp:posOffset>5022850</wp:posOffset>
                      </wp:positionV>
                      <wp:extent cx="4840605" cy="192405"/>
                      <wp:effectExtent l="0" t="0" r="36195" b="36195"/>
                      <wp:wrapSquare wrapText="bothSides"/>
                      <wp:docPr id="2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 o:spid="_x0000_s1049" type="#_x0000_t202" style="position:absolute;left:0;text-align:left;margin-left:137.75pt;margin-top:395.5pt;width:381.15pt;height:15.1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39296" behindDoc="1" locked="0" layoutInCell="0" allowOverlap="1">
                      <wp:simplePos x="0" y="0"/>
                      <wp:positionH relativeFrom="page">
                        <wp:posOffset>1749425</wp:posOffset>
                      </wp:positionH>
                      <wp:positionV relativeFrom="page">
                        <wp:posOffset>4831080</wp:posOffset>
                      </wp:positionV>
                      <wp:extent cx="4840605" cy="191770"/>
                      <wp:effectExtent l="0" t="0" r="36195" b="36830"/>
                      <wp:wrapSquare wrapText="bothSides"/>
                      <wp:docPr id="2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2" o:spid="_x0000_s1050" type="#_x0000_t202" style="position:absolute;left:0;text-align:left;margin-left:137.75pt;margin-top:380.4pt;width:381.15pt;height:15.1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40320" behindDoc="1" locked="0" layoutInCell="0" allowOverlap="1">
                      <wp:simplePos x="0" y="0"/>
                      <wp:positionH relativeFrom="page">
                        <wp:posOffset>1749425</wp:posOffset>
                      </wp:positionH>
                      <wp:positionV relativeFrom="page">
                        <wp:posOffset>4636135</wp:posOffset>
                      </wp:positionV>
                      <wp:extent cx="4840605" cy="194945"/>
                      <wp:effectExtent l="0" t="0" r="36195" b="33655"/>
                      <wp:wrapSquare wrapText="bothSides"/>
                      <wp:docPr id="2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 o:spid="_x0000_s1051" type="#_x0000_t202" style="position:absolute;left:0;text-align:left;margin-left:137.75pt;margin-top:365.05pt;width:381.15pt;height:15.3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41344" behindDoc="1" locked="0" layoutInCell="0" allowOverlap="1">
                      <wp:simplePos x="0" y="0"/>
                      <wp:positionH relativeFrom="page">
                        <wp:posOffset>1749425</wp:posOffset>
                      </wp:positionH>
                      <wp:positionV relativeFrom="page">
                        <wp:posOffset>4251960</wp:posOffset>
                      </wp:positionV>
                      <wp:extent cx="4840605" cy="191770"/>
                      <wp:effectExtent l="0" t="0" r="36195" b="36830"/>
                      <wp:wrapSquare wrapText="bothSides"/>
                      <wp:docPr id="2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 o:spid="_x0000_s1052" type="#_x0000_t202" style="position:absolute;left:0;text-align:left;margin-left:137.75pt;margin-top:334.8pt;width:381.15pt;height:15.1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42368" behindDoc="1" locked="0" layoutInCell="0" allowOverlap="1">
                      <wp:simplePos x="0" y="0"/>
                      <wp:positionH relativeFrom="page">
                        <wp:posOffset>1749425</wp:posOffset>
                      </wp:positionH>
                      <wp:positionV relativeFrom="page">
                        <wp:posOffset>4443730</wp:posOffset>
                      </wp:positionV>
                      <wp:extent cx="4840605" cy="192405"/>
                      <wp:effectExtent l="0" t="0" r="36195" b="36195"/>
                      <wp:wrapSquare wrapText="bothSides"/>
                      <wp:docPr id="2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5" o:spid="_x0000_s1053" type="#_x0000_t202" style="position:absolute;left:0;text-align:left;margin-left:137.75pt;margin-top:349.9pt;width:381.15pt;height:15.1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43392" behindDoc="1" locked="0" layoutInCell="0" allowOverlap="1">
                      <wp:simplePos x="0" y="0"/>
                      <wp:positionH relativeFrom="page">
                        <wp:posOffset>1146175</wp:posOffset>
                      </wp:positionH>
                      <wp:positionV relativeFrom="page">
                        <wp:posOffset>4251960</wp:posOffset>
                      </wp:positionV>
                      <wp:extent cx="603250" cy="4050665"/>
                      <wp:effectExtent l="0" t="0" r="0" b="0"/>
                      <wp:wrapSquare wrapText="bothSides"/>
                      <wp:docPr id="2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0506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 o:spid="_x0000_s1054" type="#_x0000_t202" style="position:absolute;left:0;text-align:left;margin-left:90.25pt;margin-top:334.8pt;width:47.5pt;height:318.9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" o:allowincell="f" stroked="f">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44416" behindDoc="1" locked="0" layoutInCell="0" allowOverlap="1">
                      <wp:simplePos x="0" y="0"/>
                      <wp:positionH relativeFrom="page">
                        <wp:posOffset>1146175</wp:posOffset>
                      </wp:positionH>
                      <wp:positionV relativeFrom="page">
                        <wp:posOffset>8110855</wp:posOffset>
                      </wp:positionV>
                      <wp:extent cx="603250" cy="191770"/>
                      <wp:effectExtent l="0" t="0" r="31750" b="36830"/>
                      <wp:wrapSquare wrapText="bothSides"/>
                      <wp:docPr id="2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7" o:spid="_x0000_s1055" type="#_x0000_t202" style="position:absolute;left:0;text-align:left;margin-left:90.25pt;margin-top:638.65pt;width:47.5pt;height:15.1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45440" behindDoc="1" locked="0" layoutInCell="0" allowOverlap="1">
                      <wp:simplePos x="0" y="0"/>
                      <wp:positionH relativeFrom="page">
                        <wp:posOffset>1146175</wp:posOffset>
                      </wp:positionH>
                      <wp:positionV relativeFrom="page">
                        <wp:posOffset>7918450</wp:posOffset>
                      </wp:positionV>
                      <wp:extent cx="603250" cy="192405"/>
                      <wp:effectExtent l="0" t="0" r="31750" b="36195"/>
                      <wp:wrapSquare wrapText="bothSides"/>
                      <wp:docPr id="2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56" type="#_x0000_t202" style="position:absolute;left:0;text-align:left;margin-left:90.25pt;margin-top:623.5pt;width:47.5pt;height:15.1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46464" behindDoc="1" locked="0" layoutInCell="0" allowOverlap="1">
                      <wp:simplePos x="0" y="0"/>
                      <wp:positionH relativeFrom="page">
                        <wp:posOffset>1146175</wp:posOffset>
                      </wp:positionH>
                      <wp:positionV relativeFrom="page">
                        <wp:posOffset>7723505</wp:posOffset>
                      </wp:positionV>
                      <wp:extent cx="603250" cy="194945"/>
                      <wp:effectExtent l="0" t="0" r="31750" b="33655"/>
                      <wp:wrapSquare wrapText="bothSides"/>
                      <wp:docPr id="2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9" o:spid="_x0000_s1057" type="#_x0000_t202" style="position:absolute;left:0;text-align:left;margin-left:90.25pt;margin-top:608.15pt;width:47.5pt;height:15.3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47488" behindDoc="1" locked="0" layoutInCell="0" allowOverlap="1">
                      <wp:simplePos x="0" y="0"/>
                      <wp:positionH relativeFrom="page">
                        <wp:posOffset>1146175</wp:posOffset>
                      </wp:positionH>
                      <wp:positionV relativeFrom="page">
                        <wp:posOffset>7531735</wp:posOffset>
                      </wp:positionV>
                      <wp:extent cx="603250" cy="191770"/>
                      <wp:effectExtent l="0" t="0" r="31750" b="36830"/>
                      <wp:wrapSquare wrapText="bothSides"/>
                      <wp:docPr id="2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0" o:spid="_x0000_s1058" type="#_x0000_t202" style="position:absolute;left:0;text-align:left;margin-left:90.25pt;margin-top:593.05pt;width:47.5pt;height:15.1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48512" behindDoc="1" locked="0" layoutInCell="0" allowOverlap="1">
                      <wp:simplePos x="0" y="0"/>
                      <wp:positionH relativeFrom="page">
                        <wp:posOffset>1146175</wp:posOffset>
                      </wp:positionH>
                      <wp:positionV relativeFrom="page">
                        <wp:posOffset>7339330</wp:posOffset>
                      </wp:positionV>
                      <wp:extent cx="603250" cy="192405"/>
                      <wp:effectExtent l="0" t="0" r="31750" b="36195"/>
                      <wp:wrapSquare wrapText="bothSides"/>
                      <wp:docPr id="2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1" o:spid="_x0000_s1059" type="#_x0000_t202" style="position:absolute;left:0;text-align:left;margin-left:90.25pt;margin-top:577.9pt;width:47.5pt;height:15.1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49536" behindDoc="1" locked="0" layoutInCell="0" allowOverlap="1">
                      <wp:simplePos x="0" y="0"/>
                      <wp:positionH relativeFrom="page">
                        <wp:posOffset>1146175</wp:posOffset>
                      </wp:positionH>
                      <wp:positionV relativeFrom="page">
                        <wp:posOffset>7144385</wp:posOffset>
                      </wp:positionV>
                      <wp:extent cx="603250" cy="194945"/>
                      <wp:effectExtent l="0" t="0" r="31750" b="33655"/>
                      <wp:wrapSquare wrapText="bothSides"/>
                      <wp:docPr id="2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2" o:spid="_x0000_s1060" type="#_x0000_t202" style="position:absolute;left:0;text-align:left;margin-left:90.25pt;margin-top:562.55pt;width:47.5pt;height:15.3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50560" behindDoc="1" locked="0" layoutInCell="0" allowOverlap="1">
                      <wp:simplePos x="0" y="0"/>
                      <wp:positionH relativeFrom="page">
                        <wp:posOffset>1146175</wp:posOffset>
                      </wp:positionH>
                      <wp:positionV relativeFrom="page">
                        <wp:posOffset>6952615</wp:posOffset>
                      </wp:positionV>
                      <wp:extent cx="603250" cy="191770"/>
                      <wp:effectExtent l="0" t="0" r="31750" b="36830"/>
                      <wp:wrapSquare wrapText="bothSides"/>
                      <wp:docPr id="2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3" o:spid="_x0000_s1061" type="#_x0000_t202" style="position:absolute;left:0;text-align:left;margin-left:90.25pt;margin-top:547.45pt;width:47.5pt;height:15.1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51584" behindDoc="1" locked="0" layoutInCell="0" allowOverlap="1">
                      <wp:simplePos x="0" y="0"/>
                      <wp:positionH relativeFrom="page">
                        <wp:posOffset>1146175</wp:posOffset>
                      </wp:positionH>
                      <wp:positionV relativeFrom="page">
                        <wp:posOffset>6760210</wp:posOffset>
                      </wp:positionV>
                      <wp:extent cx="603250" cy="192405"/>
                      <wp:effectExtent l="0" t="0" r="31750" b="36195"/>
                      <wp:wrapSquare wrapText="bothSides"/>
                      <wp:docPr id="2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4" o:spid="_x0000_s1062" type="#_x0000_t202" style="position:absolute;left:0;text-align:left;margin-left:90.25pt;margin-top:532.3pt;width:47.5pt;height:15.1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52608" behindDoc="1" locked="0" layoutInCell="0" allowOverlap="1">
                      <wp:simplePos x="0" y="0"/>
                      <wp:positionH relativeFrom="page">
                        <wp:posOffset>1146175</wp:posOffset>
                      </wp:positionH>
                      <wp:positionV relativeFrom="page">
                        <wp:posOffset>6565265</wp:posOffset>
                      </wp:positionV>
                      <wp:extent cx="603250" cy="194945"/>
                      <wp:effectExtent l="0" t="0" r="31750" b="33655"/>
                      <wp:wrapSquare wrapText="bothSides"/>
                      <wp:docPr id="2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5" o:spid="_x0000_s1063" type="#_x0000_t202" style="position:absolute;left:0;text-align:left;margin-left:90.25pt;margin-top:516.95pt;width:47.5pt;height:15.3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53632" behindDoc="1" locked="0" layoutInCell="0" allowOverlap="1">
                      <wp:simplePos x="0" y="0"/>
                      <wp:positionH relativeFrom="page">
                        <wp:posOffset>1146175</wp:posOffset>
                      </wp:positionH>
                      <wp:positionV relativeFrom="page">
                        <wp:posOffset>6373495</wp:posOffset>
                      </wp:positionV>
                      <wp:extent cx="603250" cy="191770"/>
                      <wp:effectExtent l="0" t="0" r="31750" b="36830"/>
                      <wp:wrapSquare wrapText="bothSides"/>
                      <wp:docPr id="2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6" o:spid="_x0000_s1064" type="#_x0000_t202" style="position:absolute;left:0;text-align:left;margin-left:90.25pt;margin-top:501.85pt;width:47.5pt;height:15.1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54656" behindDoc="1" locked="0" layoutInCell="0" allowOverlap="1">
                      <wp:simplePos x="0" y="0"/>
                      <wp:positionH relativeFrom="page">
                        <wp:posOffset>1146175</wp:posOffset>
                      </wp:positionH>
                      <wp:positionV relativeFrom="page">
                        <wp:posOffset>6181090</wp:posOffset>
                      </wp:positionV>
                      <wp:extent cx="603250" cy="192405"/>
                      <wp:effectExtent l="0" t="0" r="31750" b="36195"/>
                      <wp:wrapSquare wrapText="bothSides"/>
                      <wp:docPr id="22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7" o:spid="_x0000_s1065" type="#_x0000_t202" style="position:absolute;left:0;text-align:left;margin-left:90.25pt;margin-top:486.7pt;width:47.5pt;height:15.1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55680" behindDoc="1" locked="0" layoutInCell="0" allowOverlap="1">
                      <wp:simplePos x="0" y="0"/>
                      <wp:positionH relativeFrom="page">
                        <wp:posOffset>1146175</wp:posOffset>
                      </wp:positionH>
                      <wp:positionV relativeFrom="page">
                        <wp:posOffset>5989320</wp:posOffset>
                      </wp:positionV>
                      <wp:extent cx="603250" cy="191770"/>
                      <wp:effectExtent l="0" t="0" r="31750" b="36830"/>
                      <wp:wrapSquare wrapText="bothSides"/>
                      <wp:docPr id="22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8" o:spid="_x0000_s1066" type="#_x0000_t202" style="position:absolute;left:0;text-align:left;margin-left:90.25pt;margin-top:471.6pt;width:47.5pt;height:15.1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56704" behindDoc="1" locked="0" layoutInCell="0" allowOverlap="1">
                      <wp:simplePos x="0" y="0"/>
                      <wp:positionH relativeFrom="page">
                        <wp:posOffset>1146175</wp:posOffset>
                      </wp:positionH>
                      <wp:positionV relativeFrom="page">
                        <wp:posOffset>5794375</wp:posOffset>
                      </wp:positionV>
                      <wp:extent cx="603250" cy="194945"/>
                      <wp:effectExtent l="0" t="0" r="31750" b="33655"/>
                      <wp:wrapSquare wrapText="bothSides"/>
                      <wp:docPr id="2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9" o:spid="_x0000_s1067" type="#_x0000_t202" style="position:absolute;left:0;text-align:left;margin-left:90.25pt;margin-top:456.25pt;width:47.5pt;height:15.3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57728" behindDoc="1" locked="0" layoutInCell="0" allowOverlap="1">
                      <wp:simplePos x="0" y="0"/>
                      <wp:positionH relativeFrom="page">
                        <wp:posOffset>1146175</wp:posOffset>
                      </wp:positionH>
                      <wp:positionV relativeFrom="page">
                        <wp:posOffset>5601970</wp:posOffset>
                      </wp:positionV>
                      <wp:extent cx="603250" cy="192405"/>
                      <wp:effectExtent l="0" t="0" r="31750" b="36195"/>
                      <wp:wrapSquare wrapText="bothSides"/>
                      <wp:docPr id="2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0" o:spid="_x0000_s1068" type="#_x0000_t202" style="position:absolute;left:0;text-align:left;margin-left:90.25pt;margin-top:441.1pt;width:47.5pt;height:15.1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58752" behindDoc="1" locked="0" layoutInCell="0" allowOverlap="1">
                      <wp:simplePos x="0" y="0"/>
                      <wp:positionH relativeFrom="page">
                        <wp:posOffset>1146175</wp:posOffset>
                      </wp:positionH>
                      <wp:positionV relativeFrom="page">
                        <wp:posOffset>5410200</wp:posOffset>
                      </wp:positionV>
                      <wp:extent cx="603250" cy="191770"/>
                      <wp:effectExtent l="0" t="0" r="31750" b="36830"/>
                      <wp:wrapSquare wrapText="bothSides"/>
                      <wp:docPr id="21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1" o:spid="_x0000_s1069" type="#_x0000_t202" style="position:absolute;left:0;text-align:left;margin-left:90.25pt;margin-top:426pt;width:47.5pt;height:15.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59776" behindDoc="1" locked="0" layoutInCell="0" allowOverlap="1">
                      <wp:simplePos x="0" y="0"/>
                      <wp:positionH relativeFrom="page">
                        <wp:posOffset>1146175</wp:posOffset>
                      </wp:positionH>
                      <wp:positionV relativeFrom="page">
                        <wp:posOffset>5215255</wp:posOffset>
                      </wp:positionV>
                      <wp:extent cx="603250" cy="194945"/>
                      <wp:effectExtent l="0" t="0" r="31750" b="33655"/>
                      <wp:wrapSquare wrapText="bothSides"/>
                      <wp:docPr id="2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2" o:spid="_x0000_s1070" type="#_x0000_t202" style="position:absolute;left:0;text-align:left;margin-left:90.25pt;margin-top:410.65pt;width:47.5pt;height:15.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60800" behindDoc="1" locked="0" layoutInCell="0" allowOverlap="1">
                      <wp:simplePos x="0" y="0"/>
                      <wp:positionH relativeFrom="page">
                        <wp:posOffset>1146175</wp:posOffset>
                      </wp:positionH>
                      <wp:positionV relativeFrom="page">
                        <wp:posOffset>5022850</wp:posOffset>
                      </wp:positionV>
                      <wp:extent cx="603250" cy="192405"/>
                      <wp:effectExtent l="0" t="0" r="31750" b="36195"/>
                      <wp:wrapSquare wrapText="bothSides"/>
                      <wp:docPr id="2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3" o:spid="_x0000_s1071" type="#_x0000_t202" style="position:absolute;left:0;text-align:left;margin-left:90.25pt;margin-top:395.5pt;width:47.5pt;height:15.1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61824" behindDoc="1" locked="0" layoutInCell="0" allowOverlap="1">
                      <wp:simplePos x="0" y="0"/>
                      <wp:positionH relativeFrom="page">
                        <wp:posOffset>1146175</wp:posOffset>
                      </wp:positionH>
                      <wp:positionV relativeFrom="page">
                        <wp:posOffset>4831080</wp:posOffset>
                      </wp:positionV>
                      <wp:extent cx="603250" cy="191770"/>
                      <wp:effectExtent l="0" t="0" r="31750" b="36830"/>
                      <wp:wrapSquare wrapText="bothSides"/>
                      <wp:docPr id="2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4" o:spid="_x0000_s1072" type="#_x0000_t202" style="position:absolute;left:0;text-align:left;margin-left:90.25pt;margin-top:380.4pt;width:47.5pt;height:15.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62848" behindDoc="1" locked="0" layoutInCell="0" allowOverlap="1">
                      <wp:simplePos x="0" y="0"/>
                      <wp:positionH relativeFrom="page">
                        <wp:posOffset>1146175</wp:posOffset>
                      </wp:positionH>
                      <wp:positionV relativeFrom="page">
                        <wp:posOffset>4636135</wp:posOffset>
                      </wp:positionV>
                      <wp:extent cx="603250" cy="194945"/>
                      <wp:effectExtent l="0" t="0" r="31750" b="33655"/>
                      <wp:wrapSquare wrapText="bothSides"/>
                      <wp:docPr id="2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5" o:spid="_x0000_s1073" type="#_x0000_t202" style="position:absolute;left:0;text-align:left;margin-left:90.25pt;margin-top:365.05pt;width:47.5pt;height:15.3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63872" behindDoc="1" locked="0" layoutInCell="0" allowOverlap="1">
                      <wp:simplePos x="0" y="0"/>
                      <wp:positionH relativeFrom="page">
                        <wp:posOffset>1146175</wp:posOffset>
                      </wp:positionH>
                      <wp:positionV relativeFrom="page">
                        <wp:posOffset>4251960</wp:posOffset>
                      </wp:positionV>
                      <wp:extent cx="603250" cy="191770"/>
                      <wp:effectExtent l="0" t="0" r="31750" b="36830"/>
                      <wp:wrapSquare wrapText="bothSides"/>
                      <wp:docPr id="21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6" o:spid="_x0000_s1074" type="#_x0000_t202" style="position:absolute;left:0;text-align:left;margin-left:90.25pt;margin-top:334.8pt;width:47.5pt;height:15.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64896" behindDoc="1" locked="0" layoutInCell="0" allowOverlap="1">
                      <wp:simplePos x="0" y="0"/>
                      <wp:positionH relativeFrom="page">
                        <wp:posOffset>1146175</wp:posOffset>
                      </wp:positionH>
                      <wp:positionV relativeFrom="page">
                        <wp:posOffset>4443730</wp:posOffset>
                      </wp:positionV>
                      <wp:extent cx="603250" cy="192405"/>
                      <wp:effectExtent l="0" t="0" r="31750" b="36195"/>
                      <wp:wrapSquare wrapText="bothSides"/>
                      <wp:docPr id="2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7" o:spid="_x0000_s1075" type="#_x0000_t202" style="position:absolute;left:0;text-align:left;margin-left:90.25pt;margin-top:349.9pt;width:47.5pt;height:15.1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65920" behindDoc="1" locked="0" layoutInCell="0" allowOverlap="1">
                      <wp:simplePos x="0" y="0"/>
                      <wp:positionH relativeFrom="page">
                        <wp:posOffset>1146175</wp:posOffset>
                      </wp:positionH>
                      <wp:positionV relativeFrom="page">
                        <wp:posOffset>8302625</wp:posOffset>
                      </wp:positionV>
                      <wp:extent cx="5486400" cy="194945"/>
                      <wp:effectExtent l="0" t="0" r="0" b="0"/>
                      <wp:wrapSquare wrapText="bothSides"/>
                      <wp:docPr id="2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4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8" o:spid="_x0000_s1076" type="#_x0000_t202" style="position:absolute;left:0;text-align:left;margin-left:90.25pt;margin-top:653.75pt;width:6in;height:15.3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" o:allowincell="f" stroked="f">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66944" behindDoc="1" locked="0" layoutInCell="0" allowOverlap="1">
                      <wp:simplePos x="0" y="0"/>
                      <wp:positionH relativeFrom="page">
                        <wp:posOffset>1146175</wp:posOffset>
                      </wp:positionH>
                      <wp:positionV relativeFrom="page">
                        <wp:posOffset>8302625</wp:posOffset>
                      </wp:positionV>
                      <wp:extent cx="603250" cy="194945"/>
                      <wp:effectExtent l="0" t="0" r="31750" b="33655"/>
                      <wp:wrapSquare wrapText="bothSides"/>
                      <wp:docPr id="2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9" o:spid="_x0000_s1077" type="#_x0000_t202" style="position:absolute;left:0;text-align:left;margin-left:90.25pt;margin-top:653.75pt;width:47.5pt;height:15.3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67968" behindDoc="1" locked="0" layoutInCell="0" allowOverlap="1">
                      <wp:simplePos x="0" y="0"/>
                      <wp:positionH relativeFrom="page">
                        <wp:posOffset>1749425</wp:posOffset>
                      </wp:positionH>
                      <wp:positionV relativeFrom="page">
                        <wp:posOffset>8302625</wp:posOffset>
                      </wp:positionV>
                      <wp:extent cx="4840605" cy="194945"/>
                      <wp:effectExtent l="0" t="0" r="36195" b="33655"/>
                      <wp:wrapSquare wrapText="bothSides"/>
                      <wp:docPr id="21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4945"/>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0" o:spid="_x0000_s1078" type="#_x0000_t202" style="position:absolute;left:0;text-align:left;margin-left:137.75pt;margin-top:653.75pt;width:381.15pt;height:15.3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68992" behindDoc="1" locked="0" layoutInCell="0" allowOverlap="1">
                      <wp:simplePos x="0" y="0"/>
                      <wp:positionH relativeFrom="page">
                        <wp:posOffset>1749425</wp:posOffset>
                      </wp:positionH>
                      <wp:positionV relativeFrom="page">
                        <wp:posOffset>4251960</wp:posOffset>
                      </wp:positionV>
                      <wp:extent cx="4883150" cy="4050665"/>
                      <wp:effectExtent l="0" t="0" r="0" b="0"/>
                      <wp:wrapSquare wrapText="bothSides"/>
                      <wp:docPr id="2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40506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1" o:spid="_x0000_s1079" type="#_x0000_t202" style="position:absolute;left:0;text-align:left;margin-left:137.75pt;margin-top:334.8pt;width:384.5pt;height:318.9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" o:allowincell="f" stroked="f">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70016" behindDoc="1" locked="0" layoutInCell="0" allowOverlap="1">
                      <wp:simplePos x="0" y="0"/>
                      <wp:positionH relativeFrom="page">
                        <wp:posOffset>1749425</wp:posOffset>
                      </wp:positionH>
                      <wp:positionV relativeFrom="page">
                        <wp:posOffset>8110855</wp:posOffset>
                      </wp:positionV>
                      <wp:extent cx="4840605" cy="191770"/>
                      <wp:effectExtent l="0" t="0" r="36195" b="36830"/>
                      <wp:wrapSquare wrapText="bothSides"/>
                      <wp:docPr id="20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1770"/>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2" o:spid="_x0000_s1080" type="#_x0000_t202" style="position:absolute;left:0;text-align:left;margin-left:137.75pt;margin-top:638.65pt;width:381.15pt;height:15.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71040" behindDoc="1" locked="0" layoutInCell="0" allowOverlap="1">
                      <wp:simplePos x="0" y="0"/>
                      <wp:positionH relativeFrom="page">
                        <wp:posOffset>1749425</wp:posOffset>
                      </wp:positionH>
                      <wp:positionV relativeFrom="page">
                        <wp:posOffset>7918450</wp:posOffset>
                      </wp:positionV>
                      <wp:extent cx="4840605" cy="192405"/>
                      <wp:effectExtent l="0" t="0" r="36195" b="36195"/>
                      <wp:wrapSquare wrapText="bothSides"/>
                      <wp:docPr id="20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2405"/>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3" o:spid="_x0000_s1081" type="#_x0000_t202" style="position:absolute;left:0;text-align:left;margin-left:137.75pt;margin-top:623.5pt;width:381.15pt;height:15.1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72064" behindDoc="1" locked="0" layoutInCell="0" allowOverlap="1">
                      <wp:simplePos x="0" y="0"/>
                      <wp:positionH relativeFrom="page">
                        <wp:posOffset>1749425</wp:posOffset>
                      </wp:positionH>
                      <wp:positionV relativeFrom="page">
                        <wp:posOffset>7723505</wp:posOffset>
                      </wp:positionV>
                      <wp:extent cx="4840605" cy="194945"/>
                      <wp:effectExtent l="0" t="0" r="36195" b="33655"/>
                      <wp:wrapSquare wrapText="bothSides"/>
                      <wp:docPr id="2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4945"/>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4" o:spid="_x0000_s1082" type="#_x0000_t202" style="position:absolute;left:0;text-align:left;margin-left:137.75pt;margin-top:608.15pt;width:381.15pt;height:15.3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73088" behindDoc="1" locked="0" layoutInCell="0" allowOverlap="1">
                      <wp:simplePos x="0" y="0"/>
                      <wp:positionH relativeFrom="page">
                        <wp:posOffset>1749425</wp:posOffset>
                      </wp:positionH>
                      <wp:positionV relativeFrom="page">
                        <wp:posOffset>7531735</wp:posOffset>
                      </wp:positionV>
                      <wp:extent cx="4840605" cy="191770"/>
                      <wp:effectExtent l="0" t="0" r="36195" b="36830"/>
                      <wp:wrapSquare wrapText="bothSides"/>
                      <wp:docPr id="2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1770"/>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5" o:spid="_x0000_s1083" type="#_x0000_t202" style="position:absolute;left:0;text-align:left;margin-left:137.75pt;margin-top:593.05pt;width:381.15pt;height:15.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74112" behindDoc="1" locked="0" layoutInCell="0" allowOverlap="1">
                      <wp:simplePos x="0" y="0"/>
                      <wp:positionH relativeFrom="page">
                        <wp:posOffset>1749425</wp:posOffset>
                      </wp:positionH>
                      <wp:positionV relativeFrom="page">
                        <wp:posOffset>7339330</wp:posOffset>
                      </wp:positionV>
                      <wp:extent cx="4840605" cy="192405"/>
                      <wp:effectExtent l="0" t="0" r="36195" b="36195"/>
                      <wp:wrapSquare wrapText="bothSides"/>
                      <wp:docPr id="20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2405"/>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6" o:spid="_x0000_s1084" type="#_x0000_t202" style="position:absolute;left:0;text-align:left;margin-left:137.75pt;margin-top:577.9pt;width:381.15pt;height:15.1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75136" behindDoc="1" locked="0" layoutInCell="0" allowOverlap="1">
                      <wp:simplePos x="0" y="0"/>
                      <wp:positionH relativeFrom="page">
                        <wp:posOffset>1749425</wp:posOffset>
                      </wp:positionH>
                      <wp:positionV relativeFrom="page">
                        <wp:posOffset>7144385</wp:posOffset>
                      </wp:positionV>
                      <wp:extent cx="4840605" cy="194945"/>
                      <wp:effectExtent l="0" t="0" r="36195" b="33655"/>
                      <wp:wrapSquare wrapText="bothSides"/>
                      <wp:docPr id="20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4945"/>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7" o:spid="_x0000_s1085" type="#_x0000_t202" style="position:absolute;left:0;text-align:left;margin-left:137.75pt;margin-top:562.55pt;width:381.15pt;height:15.3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76160" behindDoc="1" locked="0" layoutInCell="0" allowOverlap="1">
                      <wp:simplePos x="0" y="0"/>
                      <wp:positionH relativeFrom="page">
                        <wp:posOffset>1749425</wp:posOffset>
                      </wp:positionH>
                      <wp:positionV relativeFrom="page">
                        <wp:posOffset>6952615</wp:posOffset>
                      </wp:positionV>
                      <wp:extent cx="4840605" cy="191770"/>
                      <wp:effectExtent l="0" t="0" r="36195" b="36830"/>
                      <wp:wrapSquare wrapText="bothSides"/>
                      <wp:docPr id="20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1770"/>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8" o:spid="_x0000_s1086" type="#_x0000_t202" style="position:absolute;left:0;text-align:left;margin-left:137.75pt;margin-top:547.45pt;width:381.15pt;height:15.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77184" behindDoc="1" locked="0" layoutInCell="0" allowOverlap="1">
                      <wp:simplePos x="0" y="0"/>
                      <wp:positionH relativeFrom="page">
                        <wp:posOffset>1749425</wp:posOffset>
                      </wp:positionH>
                      <wp:positionV relativeFrom="page">
                        <wp:posOffset>6760210</wp:posOffset>
                      </wp:positionV>
                      <wp:extent cx="4840605" cy="192405"/>
                      <wp:effectExtent l="0" t="0" r="36195" b="36195"/>
                      <wp:wrapSquare wrapText="bothSides"/>
                      <wp:docPr id="20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2405"/>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9" o:spid="_x0000_s1087" type="#_x0000_t202" style="position:absolute;left:0;text-align:left;margin-left:137.75pt;margin-top:532.3pt;width:381.15pt;height:15.1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78208" behindDoc="1" locked="0" layoutInCell="0" allowOverlap="1">
                      <wp:simplePos x="0" y="0"/>
                      <wp:positionH relativeFrom="page">
                        <wp:posOffset>1749425</wp:posOffset>
                      </wp:positionH>
                      <wp:positionV relativeFrom="page">
                        <wp:posOffset>6565265</wp:posOffset>
                      </wp:positionV>
                      <wp:extent cx="4840605" cy="194945"/>
                      <wp:effectExtent l="0" t="0" r="36195" b="33655"/>
                      <wp:wrapSquare wrapText="bothSides"/>
                      <wp:docPr id="20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4945"/>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0" o:spid="_x0000_s1088" type="#_x0000_t202" style="position:absolute;left:0;text-align:left;margin-left:137.75pt;margin-top:516.95pt;width:381.15pt;height:15.3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79232" behindDoc="1" locked="0" layoutInCell="0" allowOverlap="1">
                      <wp:simplePos x="0" y="0"/>
                      <wp:positionH relativeFrom="page">
                        <wp:posOffset>1749425</wp:posOffset>
                      </wp:positionH>
                      <wp:positionV relativeFrom="page">
                        <wp:posOffset>6373495</wp:posOffset>
                      </wp:positionV>
                      <wp:extent cx="4840605" cy="191770"/>
                      <wp:effectExtent l="0" t="0" r="36195" b="36830"/>
                      <wp:wrapSquare wrapText="bothSides"/>
                      <wp:docPr id="19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1770"/>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1" o:spid="_x0000_s1089" type="#_x0000_t202" style="position:absolute;left:0;text-align:left;margin-left:137.75pt;margin-top:501.85pt;width:381.15pt;height:15.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80256" behindDoc="1" locked="0" layoutInCell="0" allowOverlap="1">
                      <wp:simplePos x="0" y="0"/>
                      <wp:positionH relativeFrom="page">
                        <wp:posOffset>1749425</wp:posOffset>
                      </wp:positionH>
                      <wp:positionV relativeFrom="page">
                        <wp:posOffset>6181090</wp:posOffset>
                      </wp:positionV>
                      <wp:extent cx="4840605" cy="192405"/>
                      <wp:effectExtent l="0" t="0" r="36195" b="36195"/>
                      <wp:wrapSquare wrapText="bothSides"/>
                      <wp:docPr id="19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2405"/>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2" o:spid="_x0000_s1090" type="#_x0000_t202" style="position:absolute;left:0;text-align:left;margin-left:137.75pt;margin-top:486.7pt;width:381.15pt;height:15.1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81280" behindDoc="1" locked="0" layoutInCell="0" allowOverlap="1">
                      <wp:simplePos x="0" y="0"/>
                      <wp:positionH relativeFrom="page">
                        <wp:posOffset>1749425</wp:posOffset>
                      </wp:positionH>
                      <wp:positionV relativeFrom="page">
                        <wp:posOffset>5989320</wp:posOffset>
                      </wp:positionV>
                      <wp:extent cx="4840605" cy="191770"/>
                      <wp:effectExtent l="0" t="0" r="36195" b="36830"/>
                      <wp:wrapSquare wrapText="bothSides"/>
                      <wp:docPr id="19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1770"/>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3" o:spid="_x0000_s1091" type="#_x0000_t202" style="position:absolute;left:0;text-align:left;margin-left:137.75pt;margin-top:471.6pt;width:381.15pt;height:15.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82304" behindDoc="1" locked="0" layoutInCell="0" allowOverlap="1">
                      <wp:simplePos x="0" y="0"/>
                      <wp:positionH relativeFrom="page">
                        <wp:posOffset>1749425</wp:posOffset>
                      </wp:positionH>
                      <wp:positionV relativeFrom="page">
                        <wp:posOffset>5794375</wp:posOffset>
                      </wp:positionV>
                      <wp:extent cx="4840605" cy="194945"/>
                      <wp:effectExtent l="0" t="0" r="36195" b="33655"/>
                      <wp:wrapSquare wrapText="bothSides"/>
                      <wp:docPr id="19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4" o:spid="_x0000_s1092" type="#_x0000_t202" style="position:absolute;left:0;text-align:left;margin-left:137.75pt;margin-top:456.25pt;width:381.15pt;height:15.3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83328" behindDoc="1" locked="0" layoutInCell="0" allowOverlap="1">
                      <wp:simplePos x="0" y="0"/>
                      <wp:positionH relativeFrom="page">
                        <wp:posOffset>1749425</wp:posOffset>
                      </wp:positionH>
                      <wp:positionV relativeFrom="page">
                        <wp:posOffset>5601970</wp:posOffset>
                      </wp:positionV>
                      <wp:extent cx="4840605" cy="192405"/>
                      <wp:effectExtent l="0" t="0" r="36195" b="36195"/>
                      <wp:wrapSquare wrapText="bothSides"/>
                      <wp:docPr id="19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5" o:spid="_x0000_s1093" type="#_x0000_t202" style="position:absolute;left:0;text-align:left;margin-left:137.75pt;margin-top:441.1pt;width:381.15pt;height:15.1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84352" behindDoc="1" locked="0" layoutInCell="0" allowOverlap="1">
                      <wp:simplePos x="0" y="0"/>
                      <wp:positionH relativeFrom="page">
                        <wp:posOffset>1749425</wp:posOffset>
                      </wp:positionH>
                      <wp:positionV relativeFrom="page">
                        <wp:posOffset>5410200</wp:posOffset>
                      </wp:positionV>
                      <wp:extent cx="4840605" cy="191770"/>
                      <wp:effectExtent l="0" t="0" r="36195" b="36830"/>
                      <wp:wrapSquare wrapText="bothSides"/>
                      <wp:docPr id="19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6" o:spid="_x0000_s1094" type="#_x0000_t202" style="position:absolute;left:0;text-align:left;margin-left:137.75pt;margin-top:426pt;width:381.15pt;height:15.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85376" behindDoc="1" locked="0" layoutInCell="0" allowOverlap="1">
                      <wp:simplePos x="0" y="0"/>
                      <wp:positionH relativeFrom="page">
                        <wp:posOffset>1749425</wp:posOffset>
                      </wp:positionH>
                      <wp:positionV relativeFrom="page">
                        <wp:posOffset>5215255</wp:posOffset>
                      </wp:positionV>
                      <wp:extent cx="4840605" cy="194945"/>
                      <wp:effectExtent l="0" t="0" r="36195" b="33655"/>
                      <wp:wrapSquare wrapText="bothSides"/>
                      <wp:docPr id="19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7" o:spid="_x0000_s1095" type="#_x0000_t202" style="position:absolute;left:0;text-align:left;margin-left:137.75pt;margin-top:410.65pt;width:381.15pt;height:15.3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86400" behindDoc="1" locked="0" layoutInCell="0" allowOverlap="1">
                      <wp:simplePos x="0" y="0"/>
                      <wp:positionH relativeFrom="page">
                        <wp:posOffset>1749425</wp:posOffset>
                      </wp:positionH>
                      <wp:positionV relativeFrom="page">
                        <wp:posOffset>5022850</wp:posOffset>
                      </wp:positionV>
                      <wp:extent cx="4840605" cy="192405"/>
                      <wp:effectExtent l="0" t="0" r="36195" b="36195"/>
                      <wp:wrapSquare wrapText="bothSides"/>
                      <wp:docPr id="19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8" o:spid="_x0000_s1096" type="#_x0000_t202" style="position:absolute;left:0;text-align:left;margin-left:137.75pt;margin-top:395.5pt;width:381.15pt;height:15.1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87424" behindDoc="1" locked="0" layoutInCell="0" allowOverlap="1">
                      <wp:simplePos x="0" y="0"/>
                      <wp:positionH relativeFrom="page">
                        <wp:posOffset>1749425</wp:posOffset>
                      </wp:positionH>
                      <wp:positionV relativeFrom="page">
                        <wp:posOffset>4831080</wp:posOffset>
                      </wp:positionV>
                      <wp:extent cx="4840605" cy="191770"/>
                      <wp:effectExtent l="0" t="0" r="36195" b="36830"/>
                      <wp:wrapSquare wrapText="bothSides"/>
                      <wp:docPr id="19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9" o:spid="_x0000_s1097" type="#_x0000_t202" style="position:absolute;left:0;text-align:left;margin-left:137.75pt;margin-top:380.4pt;width:381.15pt;height:15.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88448" behindDoc="1" locked="0" layoutInCell="0" allowOverlap="1">
                      <wp:simplePos x="0" y="0"/>
                      <wp:positionH relativeFrom="page">
                        <wp:posOffset>1749425</wp:posOffset>
                      </wp:positionH>
                      <wp:positionV relativeFrom="page">
                        <wp:posOffset>4636135</wp:posOffset>
                      </wp:positionV>
                      <wp:extent cx="4840605" cy="194945"/>
                      <wp:effectExtent l="0" t="0" r="36195" b="33655"/>
                      <wp:wrapSquare wrapText="bothSides"/>
                      <wp:docPr id="19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0" o:spid="_x0000_s1098" type="#_x0000_t202" style="position:absolute;left:0;text-align:left;margin-left:137.75pt;margin-top:365.05pt;width:381.15pt;height:15.3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89472" behindDoc="1" locked="0" layoutInCell="0" allowOverlap="1">
                      <wp:simplePos x="0" y="0"/>
                      <wp:positionH relativeFrom="page">
                        <wp:posOffset>1749425</wp:posOffset>
                      </wp:positionH>
                      <wp:positionV relativeFrom="page">
                        <wp:posOffset>4251960</wp:posOffset>
                      </wp:positionV>
                      <wp:extent cx="4840605" cy="191770"/>
                      <wp:effectExtent l="0" t="0" r="36195" b="36830"/>
                      <wp:wrapSquare wrapText="bothSides"/>
                      <wp:docPr id="18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1" o:spid="_x0000_s1099" type="#_x0000_t202" style="position:absolute;left:0;text-align:left;margin-left:137.75pt;margin-top:334.8pt;width:381.15pt;height:15.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90496" behindDoc="1" locked="0" layoutInCell="0" allowOverlap="1">
                      <wp:simplePos x="0" y="0"/>
                      <wp:positionH relativeFrom="page">
                        <wp:posOffset>1749425</wp:posOffset>
                      </wp:positionH>
                      <wp:positionV relativeFrom="page">
                        <wp:posOffset>4443730</wp:posOffset>
                      </wp:positionV>
                      <wp:extent cx="4840605" cy="192405"/>
                      <wp:effectExtent l="0" t="0" r="36195" b="36195"/>
                      <wp:wrapSquare wrapText="bothSides"/>
                      <wp:docPr id="1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2" o:spid="_x0000_s1100" type="#_x0000_t202" style="position:absolute;left:0;text-align:left;margin-left:137.75pt;margin-top:349.9pt;width:381.15pt;height:15.1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91520" behindDoc="1" locked="0" layoutInCell="0" allowOverlap="1">
                      <wp:simplePos x="0" y="0"/>
                      <wp:positionH relativeFrom="page">
                        <wp:posOffset>1146175</wp:posOffset>
                      </wp:positionH>
                      <wp:positionV relativeFrom="page">
                        <wp:posOffset>4251960</wp:posOffset>
                      </wp:positionV>
                      <wp:extent cx="603250" cy="4050665"/>
                      <wp:effectExtent l="0" t="0" r="0" b="0"/>
                      <wp:wrapSquare wrapText="bothSides"/>
                      <wp:docPr id="18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0506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3" o:spid="_x0000_s1101" type="#_x0000_t202" style="position:absolute;left:0;text-align:left;margin-left:90.25pt;margin-top:334.8pt;width:47.5pt;height:318.9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" o:allowincell="f" stroked="f">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92544" behindDoc="1" locked="0" layoutInCell="0" allowOverlap="1">
                      <wp:simplePos x="0" y="0"/>
                      <wp:positionH relativeFrom="page">
                        <wp:posOffset>1146175</wp:posOffset>
                      </wp:positionH>
                      <wp:positionV relativeFrom="page">
                        <wp:posOffset>8110855</wp:posOffset>
                      </wp:positionV>
                      <wp:extent cx="603250" cy="191770"/>
                      <wp:effectExtent l="0" t="0" r="31750" b="36830"/>
                      <wp:wrapSquare wrapText="bothSides"/>
                      <wp:docPr id="18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4" o:spid="_x0000_s1102" type="#_x0000_t202" style="position:absolute;left:0;text-align:left;margin-left:90.25pt;margin-top:638.65pt;width:47.5pt;height:15.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93568" behindDoc="1" locked="0" layoutInCell="0" allowOverlap="1">
                      <wp:simplePos x="0" y="0"/>
                      <wp:positionH relativeFrom="page">
                        <wp:posOffset>1146175</wp:posOffset>
                      </wp:positionH>
                      <wp:positionV relativeFrom="page">
                        <wp:posOffset>7918450</wp:posOffset>
                      </wp:positionV>
                      <wp:extent cx="603250" cy="192405"/>
                      <wp:effectExtent l="0" t="0" r="31750" b="36195"/>
                      <wp:wrapSquare wrapText="bothSides"/>
                      <wp:docPr id="18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5" o:spid="_x0000_s1103" type="#_x0000_t202" style="position:absolute;left:0;text-align:left;margin-left:90.25pt;margin-top:623.5pt;width:47.5pt;height:15.1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94592" behindDoc="1" locked="0" layoutInCell="0" allowOverlap="1">
                      <wp:simplePos x="0" y="0"/>
                      <wp:positionH relativeFrom="page">
                        <wp:posOffset>1146175</wp:posOffset>
                      </wp:positionH>
                      <wp:positionV relativeFrom="page">
                        <wp:posOffset>7723505</wp:posOffset>
                      </wp:positionV>
                      <wp:extent cx="603250" cy="194945"/>
                      <wp:effectExtent l="0" t="0" r="31750" b="33655"/>
                      <wp:wrapSquare wrapText="bothSides"/>
                      <wp:docPr id="18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6" o:spid="_x0000_s1104" type="#_x0000_t202" style="position:absolute;left:0;text-align:left;margin-left:90.25pt;margin-top:608.15pt;width:47.5pt;height:15.3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95616" behindDoc="1" locked="0" layoutInCell="0" allowOverlap="1">
                      <wp:simplePos x="0" y="0"/>
                      <wp:positionH relativeFrom="page">
                        <wp:posOffset>1146175</wp:posOffset>
                      </wp:positionH>
                      <wp:positionV relativeFrom="page">
                        <wp:posOffset>7531735</wp:posOffset>
                      </wp:positionV>
                      <wp:extent cx="603250" cy="191770"/>
                      <wp:effectExtent l="0" t="0" r="31750" b="36830"/>
                      <wp:wrapSquare wrapText="bothSides"/>
                      <wp:docPr id="18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7" o:spid="_x0000_s1105" type="#_x0000_t202" style="position:absolute;left:0;text-align:left;margin-left:90.25pt;margin-top:593.05pt;width:47.5pt;height:15.1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96640" behindDoc="1" locked="0" layoutInCell="0" allowOverlap="1">
                      <wp:simplePos x="0" y="0"/>
                      <wp:positionH relativeFrom="page">
                        <wp:posOffset>1146175</wp:posOffset>
                      </wp:positionH>
                      <wp:positionV relativeFrom="page">
                        <wp:posOffset>7339330</wp:posOffset>
                      </wp:positionV>
                      <wp:extent cx="603250" cy="192405"/>
                      <wp:effectExtent l="0" t="0" r="31750" b="36195"/>
                      <wp:wrapSquare wrapText="bothSides"/>
                      <wp:docPr id="18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8" o:spid="_x0000_s1106" type="#_x0000_t202" style="position:absolute;left:0;text-align:left;margin-left:90.25pt;margin-top:577.9pt;width:47.5pt;height:15.15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97664" behindDoc="1" locked="0" layoutInCell="0" allowOverlap="1">
                      <wp:simplePos x="0" y="0"/>
                      <wp:positionH relativeFrom="page">
                        <wp:posOffset>1146175</wp:posOffset>
                      </wp:positionH>
                      <wp:positionV relativeFrom="page">
                        <wp:posOffset>7144385</wp:posOffset>
                      </wp:positionV>
                      <wp:extent cx="603250" cy="194945"/>
                      <wp:effectExtent l="0" t="0" r="31750" b="33655"/>
                      <wp:wrapSquare wrapText="bothSides"/>
                      <wp:docPr id="1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9" o:spid="_x0000_s1107" type="#_x0000_t202" style="position:absolute;left:0;text-align:left;margin-left:90.25pt;margin-top:562.55pt;width:47.5pt;height:15.35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98688" behindDoc="1" locked="0" layoutInCell="0" allowOverlap="1">
                      <wp:simplePos x="0" y="0"/>
                      <wp:positionH relativeFrom="page">
                        <wp:posOffset>1146175</wp:posOffset>
                      </wp:positionH>
                      <wp:positionV relativeFrom="page">
                        <wp:posOffset>6952615</wp:posOffset>
                      </wp:positionV>
                      <wp:extent cx="603250" cy="191770"/>
                      <wp:effectExtent l="0" t="0" r="31750" b="36830"/>
                      <wp:wrapSquare wrapText="bothSides"/>
                      <wp:docPr id="1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0" o:spid="_x0000_s1108" type="#_x0000_t202" style="position:absolute;left:0;text-align:left;margin-left:90.25pt;margin-top:547.45pt;width:47.5pt;height:15.1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699712" behindDoc="1" locked="0" layoutInCell="0" allowOverlap="1">
                      <wp:simplePos x="0" y="0"/>
                      <wp:positionH relativeFrom="page">
                        <wp:posOffset>1146175</wp:posOffset>
                      </wp:positionH>
                      <wp:positionV relativeFrom="page">
                        <wp:posOffset>6760210</wp:posOffset>
                      </wp:positionV>
                      <wp:extent cx="603250" cy="192405"/>
                      <wp:effectExtent l="0" t="0" r="31750" b="36195"/>
                      <wp:wrapSquare wrapText="bothSides"/>
                      <wp:docPr id="17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1" o:spid="_x0000_s1109" type="#_x0000_t202" style="position:absolute;left:0;text-align:left;margin-left:90.25pt;margin-top:532.3pt;width:47.5pt;height:15.1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700736" behindDoc="1" locked="0" layoutInCell="0" allowOverlap="1">
                      <wp:simplePos x="0" y="0"/>
                      <wp:positionH relativeFrom="page">
                        <wp:posOffset>1146175</wp:posOffset>
                      </wp:positionH>
                      <wp:positionV relativeFrom="page">
                        <wp:posOffset>6565265</wp:posOffset>
                      </wp:positionV>
                      <wp:extent cx="603250" cy="194945"/>
                      <wp:effectExtent l="0" t="0" r="31750" b="33655"/>
                      <wp:wrapSquare wrapText="bothSides"/>
                      <wp:docPr id="17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2" o:spid="_x0000_s1110" type="#_x0000_t202" style="position:absolute;left:0;text-align:left;margin-left:90.25pt;margin-top:516.95pt;width:47.5pt;height:15.3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701760" behindDoc="1" locked="0" layoutInCell="0" allowOverlap="1">
                      <wp:simplePos x="0" y="0"/>
                      <wp:positionH relativeFrom="page">
                        <wp:posOffset>1146175</wp:posOffset>
                      </wp:positionH>
                      <wp:positionV relativeFrom="page">
                        <wp:posOffset>6373495</wp:posOffset>
                      </wp:positionV>
                      <wp:extent cx="603250" cy="191770"/>
                      <wp:effectExtent l="0" t="0" r="31750" b="36830"/>
                      <wp:wrapSquare wrapText="bothSides"/>
                      <wp:docPr id="17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3" o:spid="_x0000_s1111" type="#_x0000_t202" style="position:absolute;left:0;text-align:left;margin-left:90.25pt;margin-top:501.85pt;width:47.5pt;height:15.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702784" behindDoc="1" locked="0" layoutInCell="0" allowOverlap="1">
                      <wp:simplePos x="0" y="0"/>
                      <wp:positionH relativeFrom="page">
                        <wp:posOffset>1146175</wp:posOffset>
                      </wp:positionH>
                      <wp:positionV relativeFrom="page">
                        <wp:posOffset>6181090</wp:posOffset>
                      </wp:positionV>
                      <wp:extent cx="603250" cy="192405"/>
                      <wp:effectExtent l="0" t="0" r="31750" b="36195"/>
                      <wp:wrapSquare wrapText="bothSides"/>
                      <wp:docPr id="17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4" o:spid="_x0000_s1112" type="#_x0000_t202" style="position:absolute;left:0;text-align:left;margin-left:90.25pt;margin-top:486.7pt;width:47.5pt;height:15.1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703808" behindDoc="1" locked="0" layoutInCell="0" allowOverlap="1">
                      <wp:simplePos x="0" y="0"/>
                      <wp:positionH relativeFrom="page">
                        <wp:posOffset>1146175</wp:posOffset>
                      </wp:positionH>
                      <wp:positionV relativeFrom="page">
                        <wp:posOffset>5989320</wp:posOffset>
                      </wp:positionV>
                      <wp:extent cx="603250" cy="191770"/>
                      <wp:effectExtent l="0" t="0" r="31750" b="36830"/>
                      <wp:wrapSquare wrapText="bothSides"/>
                      <wp:docPr id="17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5" o:spid="_x0000_s1113" type="#_x0000_t202" style="position:absolute;left:0;text-align:left;margin-left:90.25pt;margin-top:471.6pt;width:47.5pt;height:15.1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704832" behindDoc="1" locked="0" layoutInCell="0" allowOverlap="1">
                      <wp:simplePos x="0" y="0"/>
                      <wp:positionH relativeFrom="page">
                        <wp:posOffset>1146175</wp:posOffset>
                      </wp:positionH>
                      <wp:positionV relativeFrom="page">
                        <wp:posOffset>5794375</wp:posOffset>
                      </wp:positionV>
                      <wp:extent cx="603250" cy="194945"/>
                      <wp:effectExtent l="0" t="0" r="31750" b="33655"/>
                      <wp:wrapSquare wrapText="bothSides"/>
                      <wp:docPr id="17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6" o:spid="_x0000_s1114" type="#_x0000_t202" style="position:absolute;left:0;text-align:left;margin-left:90.25pt;margin-top:456.25pt;width:47.5pt;height:15.3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705856" behindDoc="1" locked="0" layoutInCell="0" allowOverlap="1">
                      <wp:simplePos x="0" y="0"/>
                      <wp:positionH relativeFrom="page">
                        <wp:posOffset>1146175</wp:posOffset>
                      </wp:positionH>
                      <wp:positionV relativeFrom="page">
                        <wp:posOffset>5601970</wp:posOffset>
                      </wp:positionV>
                      <wp:extent cx="603250" cy="192405"/>
                      <wp:effectExtent l="0" t="0" r="31750" b="36195"/>
                      <wp:wrapSquare wrapText="bothSides"/>
                      <wp:docPr id="17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7" o:spid="_x0000_s1115" type="#_x0000_t202" style="position:absolute;left:0;text-align:left;margin-left:90.25pt;margin-top:441.1pt;width:47.5pt;height:15.1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706880" behindDoc="1" locked="0" layoutInCell="0" allowOverlap="1">
                      <wp:simplePos x="0" y="0"/>
                      <wp:positionH relativeFrom="page">
                        <wp:posOffset>1146175</wp:posOffset>
                      </wp:positionH>
                      <wp:positionV relativeFrom="page">
                        <wp:posOffset>5410200</wp:posOffset>
                      </wp:positionV>
                      <wp:extent cx="603250" cy="191770"/>
                      <wp:effectExtent l="0" t="0" r="31750" b="36830"/>
                      <wp:wrapSquare wrapText="bothSides"/>
                      <wp:docPr id="17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8" o:spid="_x0000_s1116" type="#_x0000_t202" style="position:absolute;left:0;text-align:left;margin-left:90.25pt;margin-top:426pt;width:47.5pt;height:15.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707904" behindDoc="1" locked="0" layoutInCell="0" allowOverlap="1">
                      <wp:simplePos x="0" y="0"/>
                      <wp:positionH relativeFrom="page">
                        <wp:posOffset>1146175</wp:posOffset>
                      </wp:positionH>
                      <wp:positionV relativeFrom="page">
                        <wp:posOffset>5215255</wp:posOffset>
                      </wp:positionV>
                      <wp:extent cx="603250" cy="194945"/>
                      <wp:effectExtent l="0" t="0" r="31750" b="33655"/>
                      <wp:wrapSquare wrapText="bothSides"/>
                      <wp:docPr id="17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9" o:spid="_x0000_s1117" type="#_x0000_t202" style="position:absolute;left:0;text-align:left;margin-left:90.25pt;margin-top:410.65pt;width:47.5pt;height:15.3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708928" behindDoc="1" locked="0" layoutInCell="0" allowOverlap="1">
                      <wp:simplePos x="0" y="0"/>
                      <wp:positionH relativeFrom="page">
                        <wp:posOffset>1146175</wp:posOffset>
                      </wp:positionH>
                      <wp:positionV relativeFrom="page">
                        <wp:posOffset>5022850</wp:posOffset>
                      </wp:positionV>
                      <wp:extent cx="603250" cy="192405"/>
                      <wp:effectExtent l="0" t="0" r="31750" b="36195"/>
                      <wp:wrapSquare wrapText="bothSides"/>
                      <wp:docPr id="17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0" o:spid="_x0000_s1118" type="#_x0000_t202" style="position:absolute;left:0;text-align:left;margin-left:90.25pt;margin-top:395.5pt;width:47.5pt;height:15.15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709952" behindDoc="1" locked="0" layoutInCell="0" allowOverlap="1">
                      <wp:simplePos x="0" y="0"/>
                      <wp:positionH relativeFrom="page">
                        <wp:posOffset>1146175</wp:posOffset>
                      </wp:positionH>
                      <wp:positionV relativeFrom="page">
                        <wp:posOffset>4831080</wp:posOffset>
                      </wp:positionV>
                      <wp:extent cx="603250" cy="191770"/>
                      <wp:effectExtent l="0" t="0" r="31750" b="36830"/>
                      <wp:wrapSquare wrapText="bothSides"/>
                      <wp:docPr id="16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1" o:spid="_x0000_s1119" type="#_x0000_t202" style="position:absolute;left:0;text-align:left;margin-left:90.25pt;margin-top:380.4pt;width:47.5pt;height:15.1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710976" behindDoc="1" locked="0" layoutInCell="0" allowOverlap="1">
                      <wp:simplePos x="0" y="0"/>
                      <wp:positionH relativeFrom="page">
                        <wp:posOffset>1146175</wp:posOffset>
                      </wp:positionH>
                      <wp:positionV relativeFrom="page">
                        <wp:posOffset>4636135</wp:posOffset>
                      </wp:positionV>
                      <wp:extent cx="603250" cy="194945"/>
                      <wp:effectExtent l="0" t="0" r="31750" b="33655"/>
                      <wp:wrapSquare wrapText="bothSides"/>
                      <wp:docPr id="16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2" o:spid="_x0000_s1120" type="#_x0000_t202" style="position:absolute;left:0;text-align:left;margin-left:90.25pt;margin-top:365.05pt;width:47.5pt;height:15.3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712000" behindDoc="1" locked="0" layoutInCell="0" allowOverlap="1">
                      <wp:simplePos x="0" y="0"/>
                      <wp:positionH relativeFrom="page">
                        <wp:posOffset>1146175</wp:posOffset>
                      </wp:positionH>
                      <wp:positionV relativeFrom="page">
                        <wp:posOffset>4251960</wp:posOffset>
                      </wp:positionV>
                      <wp:extent cx="603250" cy="191770"/>
                      <wp:effectExtent l="0" t="0" r="31750" b="36830"/>
                      <wp:wrapSquare wrapText="bothSides"/>
                      <wp:docPr id="16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1770"/>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3" o:spid="_x0000_s1121" type="#_x0000_t202" style="position:absolute;left:0;text-align:left;margin-left:90.25pt;margin-top:334.8pt;width:47.5pt;height:15.1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713024" behindDoc="1" locked="0" layoutInCell="0" allowOverlap="1">
                      <wp:simplePos x="0" y="0"/>
                      <wp:positionH relativeFrom="page">
                        <wp:posOffset>1146175</wp:posOffset>
                      </wp:positionH>
                      <wp:positionV relativeFrom="page">
                        <wp:posOffset>4443730</wp:posOffset>
                      </wp:positionV>
                      <wp:extent cx="603250" cy="192405"/>
                      <wp:effectExtent l="0" t="0" r="31750" b="36195"/>
                      <wp:wrapSquare wrapText="bothSides"/>
                      <wp:docPr id="16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240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4" o:spid="_x0000_s1122" type="#_x0000_t202" style="position:absolute;left:0;text-align:left;margin-left:90.25pt;margin-top:349.9pt;width:47.5pt;height:15.1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714048" behindDoc="1" locked="0" layoutInCell="0" allowOverlap="1">
                      <wp:simplePos x="0" y="0"/>
                      <wp:positionH relativeFrom="page">
                        <wp:posOffset>1146175</wp:posOffset>
                      </wp:positionH>
                      <wp:positionV relativeFrom="page">
                        <wp:posOffset>8302625</wp:posOffset>
                      </wp:positionV>
                      <wp:extent cx="5486400" cy="194945"/>
                      <wp:effectExtent l="0" t="0" r="0" b="0"/>
                      <wp:wrapSquare wrapText="bothSides"/>
                      <wp:docPr id="16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4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5" o:spid="_x0000_s1123" type="#_x0000_t202" style="position:absolute;left:0;text-align:left;margin-left:90.25pt;margin-top:653.75pt;width:6in;height:15.3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" o:allowincell="f" stroked="f">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715072" behindDoc="1" locked="0" layoutInCell="0" allowOverlap="1">
                      <wp:simplePos x="0" y="0"/>
                      <wp:positionH relativeFrom="page">
                        <wp:posOffset>1146175</wp:posOffset>
                      </wp:positionH>
                      <wp:positionV relativeFrom="page">
                        <wp:posOffset>8302625</wp:posOffset>
                      </wp:positionV>
                      <wp:extent cx="603250" cy="194945"/>
                      <wp:effectExtent l="0" t="0" r="31750" b="33655"/>
                      <wp:wrapSquare wrapText="bothSides"/>
                      <wp:docPr id="16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4945"/>
                              </a:xfrm>
                              <a:prstGeom prst="rect">
                                <a:avLst/>
                              </a:prstGeom>
                              <a:solidFill>
                                <a:srgbClr val="FFFFFF">
                                  <a:alpha val="0"/>
                                </a:srgbClr>
                              </a:solidFill>
                              <a:ln w="889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6" o:spid="_x0000_s1124" type="#_x0000_t202" style="position:absolute;left:0;text-align:left;margin-left:90.25pt;margin-top:653.75pt;width:47.5pt;height:15.3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" o:allowincell="f" strokeweight=".7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716096" behindDoc="1" locked="0" layoutInCell="0" allowOverlap="1">
                      <wp:simplePos x="0" y="0"/>
                      <wp:positionH relativeFrom="page">
                        <wp:posOffset>1749425</wp:posOffset>
                      </wp:positionH>
                      <wp:positionV relativeFrom="page">
                        <wp:posOffset>8302625</wp:posOffset>
                      </wp:positionV>
                      <wp:extent cx="4840605" cy="194945"/>
                      <wp:effectExtent l="0" t="0" r="36195" b="33655"/>
                      <wp:wrapSquare wrapText="bothSides"/>
                      <wp:docPr id="16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94945"/>
                              </a:xfrm>
                              <a:prstGeom prst="rect">
                                <a:avLst/>
                              </a:prstGeom>
                              <a:solidFill>
                                <a:srgbClr val="FFFFFF">
                                  <a:alpha val="0"/>
                                </a:srgbClr>
                              </a:solidFill>
                              <a:ln w="6350">
                                <a:solidFill>
                                  <a:srgbClr val="000000"/>
                                </a:solidFill>
                                <a:miter lim="800000"/>
                                <a:headEnd/>
                                <a:tailEnd/>
                              </a:ln>
                            </wps:spPr>
                            <wps:txbx>
                              <w:txbxContent>
                                <w:p w:rsidR="004953ED" w:rsidRDefault="004953ED">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7" o:spid="_x0000_s1125" type="#_x0000_t202" style="position:absolute;left:0;text-align:left;margin-left:137.75pt;margin-top:653.75pt;width:381.15pt;height:15.35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" o:allowincell="f" strokeweight=".5pt">
                      <v:fill opacity="0"/>
                      <v:textbox inset="0,0,0,0">
                        <w:txbxContent>
                          <w:p w:rsidR="004953ED" w:rsidRDefault="004953ED">
                            <w:pPr>
                              <w:kinsoku w:val="0"/>
                              <w:overflowPunct w:val="0"/>
                              <w:textAlignment w:val="baseline"/>
                            </w:pPr>
                          </w:p>
                        </w:txbxContent>
                      </v:textbox>
                      <w10:wrap type="square" anchorx="page" anchory="page"/>
                    </v:shape>
                  </w:pict>
                </mc:Fallback>
              </mc:AlternateContent>
            </w:r>
            <w:r w:rsidR="00EC59E9">
              <w:rPr>
                <w:rFonts w:ascii="Comic Sans MS" w:hAnsi="Comic Sans MS" w:cs="Comic Sans MS"/>
                <w:b/>
                <w:bCs/>
                <w:spacing w:val="22"/>
                <w:sz w:val="21"/>
                <w:szCs w:val="21"/>
              </w:rPr>
              <w:t>Date</w:t>
            </w:r>
          </w:p>
        </w:tc>
        <w:tc>
          <w:tcPr>
            <w:tcW w:w="7690" w:type="dxa"/>
            <w:tcBorders>
              <w:top w:val="single" w:sz="5" w:space="0" w:color="000000"/>
              <w:left w:val="single" w:sz="5" w:space="0" w:color="000000"/>
              <w:bottom w:val="single" w:sz="5" w:space="0" w:color="000000"/>
              <w:right w:val="nil"/>
            </w:tcBorders>
            <w:vAlign w:val="center"/>
          </w:tcPr>
          <w:p w:rsidR="00EC59E9" w:rsidRDefault="00EC59E9">
            <w:pPr>
              <w:kinsoku w:val="0"/>
              <w:overflowPunct w:val="0"/>
              <w:spacing w:after="16" w:line="278" w:lineRule="exact"/>
              <w:jc w:val="center"/>
              <w:textAlignment w:val="baseline"/>
              <w:rPr>
                <w:rFonts w:ascii="Comic Sans MS" w:hAnsi="Comic Sans MS" w:cs="Comic Sans MS"/>
                <w:b/>
                <w:bCs/>
                <w:sz w:val="21"/>
                <w:szCs w:val="21"/>
              </w:rPr>
            </w:pPr>
            <w:r>
              <w:rPr>
                <w:rFonts w:ascii="Comic Sans MS" w:hAnsi="Comic Sans MS" w:cs="Comic Sans MS"/>
                <w:b/>
                <w:bCs/>
                <w:sz w:val="21"/>
                <w:szCs w:val="21"/>
              </w:rPr>
              <w:t>Comments</w:t>
            </w:r>
          </w:p>
        </w:tc>
      </w:tr>
    </w:tbl>
    <w:p w:rsidR="00EC59E9" w:rsidRDefault="00EC59E9">
      <w:pPr>
        <w:sectPr w:rsidR="00EC59E9">
          <w:type w:val="continuous"/>
          <w:pgSz w:w="12240" w:h="15840"/>
          <w:pgMar w:top="1360" w:right="1795" w:bottom="8748" w:left="1805" w:header="720" w:footer="720" w:gutter="0"/>
          <w:cols w:space="720"/>
          <w:noEndnote/>
        </w:sectPr>
      </w:pPr>
    </w:p>
    <w:p w:rsidR="00EC59E9" w:rsidRDefault="00EC59E9" w:rsidP="000471E5">
      <w:pPr>
        <w:jc w:val="center"/>
        <w:sectPr w:rsidR="00EC59E9">
          <w:pgSz w:w="12240" w:h="15840"/>
          <w:pgMar w:top="1360" w:right="1797" w:bottom="2033" w:left="1803" w:header="720" w:footer="720" w:gutter="0"/>
          <w:cols w:space="720"/>
          <w:noEndnote/>
        </w:sectPr>
      </w:pPr>
      <w:r>
        <w:rPr>
          <w:noProof/>
        </w:rPr>
        <w:lastRenderedPageBreak/>
        <w:drawing>
          <wp:inline distT="0" distB="0" distL="0" distR="0">
            <wp:extent cx="6323523" cy="8096943"/>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324125" cy="8097714"/>
                    </a:xfrm>
                    <a:prstGeom prst="rect">
                      <a:avLst/>
                    </a:prstGeom>
                  </pic:spPr>
                </pic:pic>
              </a:graphicData>
            </a:graphic>
          </wp:inline>
        </w:drawing>
      </w:r>
    </w:p>
    <w:p w:rsidR="00EC59E9" w:rsidRDefault="00EC59E9">
      <w:pPr>
        <w:sectPr w:rsidR="00EC59E9">
          <w:type w:val="continuous"/>
          <w:pgSz w:w="12240" w:h="15840"/>
          <w:pgMar w:top="1360" w:right="1903" w:bottom="2033" w:left="6123" w:header="720" w:footer="720" w:gutter="0"/>
          <w:cols w:space="720"/>
          <w:noEndnote/>
        </w:sectPr>
      </w:pPr>
    </w:p>
    <w:p w:rsidR="00EC59E9" w:rsidRDefault="00EC59E9">
      <w:pPr>
        <w:kinsoku w:val="0"/>
        <w:overflowPunct w:val="0"/>
        <w:spacing w:before="40" w:line="310" w:lineRule="exact"/>
        <w:ind w:left="72"/>
        <w:jc w:val="center"/>
        <w:textAlignment w:val="baseline"/>
        <w:rPr>
          <w:rFonts w:ascii="Comic Sans MS" w:hAnsi="Comic Sans MS" w:cs="Comic Sans MS"/>
          <w:b/>
          <w:bCs/>
          <w:sz w:val="23"/>
          <w:szCs w:val="23"/>
        </w:rPr>
      </w:pPr>
      <w:r>
        <w:rPr>
          <w:rFonts w:ascii="Comic Sans MS" w:hAnsi="Comic Sans MS" w:cs="Comic Sans MS"/>
          <w:b/>
          <w:bCs/>
          <w:sz w:val="23"/>
          <w:szCs w:val="23"/>
        </w:rPr>
        <w:lastRenderedPageBreak/>
        <w:t>Monthly Communication Log for a Student</w:t>
      </w:r>
    </w:p>
    <w:p w:rsidR="00EC59E9" w:rsidRDefault="00EC59E9">
      <w:pPr>
        <w:tabs>
          <w:tab w:val="left" w:leader="underscore" w:pos="6336"/>
          <w:tab w:val="left" w:leader="underscore" w:pos="8712"/>
        </w:tabs>
        <w:kinsoku w:val="0"/>
        <w:overflowPunct w:val="0"/>
        <w:spacing w:before="266" w:line="271" w:lineRule="exact"/>
        <w:ind w:left="72"/>
        <w:textAlignment w:val="baseline"/>
        <w:rPr>
          <w:spacing w:val="-3"/>
          <w:sz w:val="23"/>
          <w:szCs w:val="23"/>
        </w:rPr>
      </w:pPr>
      <w:r>
        <w:rPr>
          <w:spacing w:val="-3"/>
          <w:sz w:val="23"/>
          <w:szCs w:val="23"/>
        </w:rPr>
        <w:t xml:space="preserve">Student </w:t>
      </w:r>
      <w:r>
        <w:rPr>
          <w:spacing w:val="-3"/>
          <w:sz w:val="23"/>
          <w:szCs w:val="23"/>
        </w:rPr>
        <w:tab/>
        <w:t>Class</w:t>
      </w:r>
      <w:r>
        <w:rPr>
          <w:spacing w:val="-3"/>
          <w:sz w:val="23"/>
          <w:szCs w:val="23"/>
        </w:rPr>
        <w:tab/>
        <w:t xml:space="preserve"> </w:t>
      </w:r>
      <w:proofErr w:type="gramStart"/>
      <w:r>
        <w:rPr>
          <w:spacing w:val="-3"/>
          <w:sz w:val="23"/>
          <w:szCs w:val="23"/>
        </w:rPr>
        <w:t>Per</w:t>
      </w:r>
      <w:proofErr w:type="gramEnd"/>
      <w:r>
        <w:rPr>
          <w:spacing w:val="-3"/>
          <w:sz w:val="23"/>
          <w:szCs w:val="23"/>
        </w:rPr>
        <w:t xml:space="preserve"> _____</w:t>
      </w:r>
    </w:p>
    <w:p w:rsidR="00EC59E9" w:rsidRDefault="00EC59E9">
      <w:pPr>
        <w:tabs>
          <w:tab w:val="left" w:pos="6336"/>
        </w:tabs>
        <w:kinsoku w:val="0"/>
        <w:overflowPunct w:val="0"/>
        <w:spacing w:before="262" w:after="240" w:line="271" w:lineRule="exact"/>
        <w:ind w:left="72"/>
        <w:textAlignment w:val="baseline"/>
        <w:rPr>
          <w:spacing w:val="-1"/>
          <w:sz w:val="23"/>
          <w:szCs w:val="23"/>
        </w:rPr>
      </w:pPr>
      <w:r>
        <w:rPr>
          <w:spacing w:val="-1"/>
          <w:sz w:val="23"/>
          <w:szCs w:val="23"/>
        </w:rPr>
        <w:t>GE Teacher</w:t>
      </w:r>
      <w:r>
        <w:rPr>
          <w:spacing w:val="-1"/>
          <w:sz w:val="23"/>
          <w:szCs w:val="23"/>
        </w:rPr>
        <w:tab/>
        <w:t>SPED Collaborator</w:t>
      </w:r>
    </w:p>
    <w:tbl>
      <w:tblPr>
        <w:tblW w:w="127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12"/>
        <w:gridCol w:w="303"/>
        <w:gridCol w:w="307"/>
        <w:gridCol w:w="303"/>
        <w:gridCol w:w="304"/>
        <w:gridCol w:w="310"/>
        <w:gridCol w:w="299"/>
        <w:gridCol w:w="303"/>
        <w:gridCol w:w="303"/>
        <w:gridCol w:w="299"/>
        <w:gridCol w:w="305"/>
        <w:gridCol w:w="313"/>
        <w:gridCol w:w="313"/>
        <w:gridCol w:w="309"/>
        <w:gridCol w:w="313"/>
        <w:gridCol w:w="315"/>
        <w:gridCol w:w="327"/>
        <w:gridCol w:w="333"/>
        <w:gridCol w:w="329"/>
        <w:gridCol w:w="333"/>
        <w:gridCol w:w="327"/>
        <w:gridCol w:w="3754"/>
        <w:gridCol w:w="6"/>
      </w:tblGrid>
      <w:tr w:rsidR="00EC59E9" w:rsidTr="0027240D">
        <w:trPr>
          <w:trHeight w:hRule="exact" w:val="563"/>
        </w:trPr>
        <w:tc>
          <w:tcPr>
            <w:tcW w:w="2714" w:type="dxa"/>
          </w:tcPr>
          <w:p w:rsidR="00EC59E9" w:rsidRDefault="00EC59E9">
            <w:pPr>
              <w:kinsoku w:val="0"/>
              <w:overflowPunct w:val="0"/>
              <w:spacing w:after="261" w:line="264" w:lineRule="exact"/>
              <w:ind w:left="115"/>
              <w:textAlignment w:val="baseline"/>
              <w:rPr>
                <w:b/>
                <w:bCs/>
                <w:sz w:val="23"/>
                <w:szCs w:val="23"/>
              </w:rPr>
            </w:pPr>
            <w:r>
              <w:rPr>
                <w:b/>
                <w:bCs/>
                <w:sz w:val="23"/>
                <w:szCs w:val="23"/>
              </w:rPr>
              <w:t>Month</w:t>
            </w:r>
          </w:p>
        </w:tc>
        <w:tc>
          <w:tcPr>
            <w:tcW w:w="1529" w:type="dxa"/>
            <w:gridSpan w:val="5"/>
          </w:tcPr>
          <w:p w:rsidR="00EC59E9" w:rsidRDefault="00EC59E9">
            <w:pPr>
              <w:kinsoku w:val="0"/>
              <w:overflowPunct w:val="0"/>
              <w:spacing w:line="261" w:lineRule="exact"/>
              <w:ind w:left="72"/>
              <w:textAlignment w:val="baseline"/>
              <w:rPr>
                <w:b/>
                <w:bCs/>
                <w:spacing w:val="-1"/>
                <w:sz w:val="23"/>
                <w:szCs w:val="23"/>
              </w:rPr>
            </w:pPr>
            <w:r>
              <w:rPr>
                <w:b/>
                <w:bCs/>
                <w:spacing w:val="-1"/>
                <w:sz w:val="23"/>
                <w:szCs w:val="23"/>
              </w:rPr>
              <w:t>Week 1</w:t>
            </w:r>
          </w:p>
          <w:p w:rsidR="00EC59E9" w:rsidRDefault="00EC59E9">
            <w:pPr>
              <w:kinsoku w:val="0"/>
              <w:overflowPunct w:val="0"/>
              <w:spacing w:line="264" w:lineRule="exact"/>
              <w:ind w:left="72"/>
              <w:textAlignment w:val="baseline"/>
              <w:rPr>
                <w:spacing w:val="10"/>
                <w:sz w:val="23"/>
                <w:szCs w:val="23"/>
              </w:rPr>
            </w:pPr>
            <w:r>
              <w:rPr>
                <w:spacing w:val="10"/>
                <w:sz w:val="23"/>
                <w:szCs w:val="23"/>
              </w:rPr>
              <w:t xml:space="preserve">M  T W </w:t>
            </w:r>
            <w:proofErr w:type="spellStart"/>
            <w:r>
              <w:rPr>
                <w:spacing w:val="10"/>
                <w:sz w:val="23"/>
                <w:szCs w:val="23"/>
              </w:rPr>
              <w:t>Th</w:t>
            </w:r>
            <w:proofErr w:type="spellEnd"/>
            <w:r>
              <w:rPr>
                <w:spacing w:val="10"/>
                <w:sz w:val="23"/>
                <w:szCs w:val="23"/>
              </w:rPr>
              <w:t xml:space="preserve"> F</w:t>
            </w:r>
          </w:p>
        </w:tc>
        <w:tc>
          <w:tcPr>
            <w:tcW w:w="1509" w:type="dxa"/>
            <w:gridSpan w:val="5"/>
          </w:tcPr>
          <w:p w:rsidR="00EC59E9" w:rsidRDefault="00EC59E9">
            <w:pPr>
              <w:kinsoku w:val="0"/>
              <w:overflowPunct w:val="0"/>
              <w:spacing w:line="261" w:lineRule="exact"/>
              <w:ind w:left="72"/>
              <w:textAlignment w:val="baseline"/>
              <w:rPr>
                <w:b/>
                <w:bCs/>
                <w:spacing w:val="-1"/>
                <w:sz w:val="23"/>
                <w:szCs w:val="23"/>
              </w:rPr>
            </w:pPr>
            <w:r>
              <w:rPr>
                <w:b/>
                <w:bCs/>
                <w:spacing w:val="-1"/>
                <w:sz w:val="23"/>
                <w:szCs w:val="23"/>
              </w:rPr>
              <w:t>Week 2</w:t>
            </w:r>
          </w:p>
          <w:p w:rsidR="00EC59E9" w:rsidRDefault="00EC59E9">
            <w:pPr>
              <w:kinsoku w:val="0"/>
              <w:overflowPunct w:val="0"/>
              <w:spacing w:line="264" w:lineRule="exact"/>
              <w:ind w:left="72"/>
              <w:textAlignment w:val="baseline"/>
              <w:rPr>
                <w:spacing w:val="10"/>
                <w:sz w:val="23"/>
                <w:szCs w:val="23"/>
              </w:rPr>
            </w:pPr>
            <w:r>
              <w:rPr>
                <w:spacing w:val="10"/>
                <w:sz w:val="23"/>
                <w:szCs w:val="23"/>
              </w:rPr>
              <w:t xml:space="preserve">M T W </w:t>
            </w:r>
            <w:proofErr w:type="spellStart"/>
            <w:r>
              <w:rPr>
                <w:spacing w:val="10"/>
                <w:sz w:val="23"/>
                <w:szCs w:val="23"/>
              </w:rPr>
              <w:t>Th</w:t>
            </w:r>
            <w:proofErr w:type="spellEnd"/>
            <w:r>
              <w:rPr>
                <w:spacing w:val="10"/>
                <w:sz w:val="23"/>
                <w:szCs w:val="23"/>
              </w:rPr>
              <w:t xml:space="preserve"> F</w:t>
            </w:r>
          </w:p>
        </w:tc>
        <w:tc>
          <w:tcPr>
            <w:tcW w:w="1563" w:type="dxa"/>
            <w:gridSpan w:val="5"/>
          </w:tcPr>
          <w:p w:rsidR="00EC59E9" w:rsidRDefault="00EC59E9">
            <w:pPr>
              <w:kinsoku w:val="0"/>
              <w:overflowPunct w:val="0"/>
              <w:spacing w:line="261" w:lineRule="exact"/>
              <w:ind w:left="72"/>
              <w:textAlignment w:val="baseline"/>
              <w:rPr>
                <w:b/>
                <w:bCs/>
                <w:spacing w:val="-1"/>
                <w:sz w:val="23"/>
                <w:szCs w:val="23"/>
              </w:rPr>
            </w:pPr>
            <w:r>
              <w:rPr>
                <w:b/>
                <w:bCs/>
                <w:spacing w:val="-1"/>
                <w:sz w:val="23"/>
                <w:szCs w:val="23"/>
              </w:rPr>
              <w:t>Week 3</w:t>
            </w:r>
          </w:p>
          <w:p w:rsidR="00EC59E9" w:rsidRDefault="00EC59E9">
            <w:pPr>
              <w:kinsoku w:val="0"/>
              <w:overflowPunct w:val="0"/>
              <w:spacing w:line="264" w:lineRule="exact"/>
              <w:ind w:left="72"/>
              <w:textAlignment w:val="baseline"/>
              <w:rPr>
                <w:spacing w:val="10"/>
                <w:sz w:val="23"/>
                <w:szCs w:val="23"/>
              </w:rPr>
            </w:pPr>
            <w:r>
              <w:rPr>
                <w:spacing w:val="10"/>
                <w:sz w:val="23"/>
                <w:szCs w:val="23"/>
              </w:rPr>
              <w:t xml:space="preserve">M T  W </w:t>
            </w:r>
            <w:proofErr w:type="spellStart"/>
            <w:r>
              <w:rPr>
                <w:spacing w:val="10"/>
                <w:sz w:val="23"/>
                <w:szCs w:val="23"/>
              </w:rPr>
              <w:t>Th</w:t>
            </w:r>
            <w:proofErr w:type="spellEnd"/>
            <w:r>
              <w:rPr>
                <w:spacing w:val="10"/>
                <w:sz w:val="23"/>
                <w:szCs w:val="23"/>
              </w:rPr>
              <w:t xml:space="preserve"> F</w:t>
            </w:r>
          </w:p>
        </w:tc>
        <w:tc>
          <w:tcPr>
            <w:tcW w:w="1649" w:type="dxa"/>
            <w:gridSpan w:val="5"/>
          </w:tcPr>
          <w:p w:rsidR="00EC59E9" w:rsidRDefault="00EC59E9">
            <w:pPr>
              <w:kinsoku w:val="0"/>
              <w:overflowPunct w:val="0"/>
              <w:spacing w:line="261" w:lineRule="exact"/>
              <w:ind w:left="72"/>
              <w:textAlignment w:val="baseline"/>
              <w:rPr>
                <w:b/>
                <w:bCs/>
                <w:sz w:val="23"/>
                <w:szCs w:val="23"/>
              </w:rPr>
            </w:pPr>
            <w:r>
              <w:rPr>
                <w:b/>
                <w:bCs/>
                <w:sz w:val="23"/>
                <w:szCs w:val="23"/>
              </w:rPr>
              <w:t>Week 4</w:t>
            </w:r>
          </w:p>
          <w:p w:rsidR="00EC59E9" w:rsidRDefault="00EC59E9">
            <w:pPr>
              <w:kinsoku w:val="0"/>
              <w:overflowPunct w:val="0"/>
              <w:spacing w:line="264" w:lineRule="exact"/>
              <w:ind w:left="72"/>
              <w:textAlignment w:val="baseline"/>
              <w:rPr>
                <w:spacing w:val="15"/>
                <w:sz w:val="23"/>
                <w:szCs w:val="23"/>
              </w:rPr>
            </w:pPr>
            <w:r>
              <w:rPr>
                <w:spacing w:val="15"/>
                <w:sz w:val="23"/>
                <w:szCs w:val="23"/>
              </w:rPr>
              <w:t xml:space="preserve">M  T  W </w:t>
            </w:r>
            <w:proofErr w:type="spellStart"/>
            <w:r>
              <w:rPr>
                <w:spacing w:val="15"/>
                <w:sz w:val="23"/>
                <w:szCs w:val="23"/>
              </w:rPr>
              <w:t>Th</w:t>
            </w:r>
            <w:proofErr w:type="spellEnd"/>
            <w:r>
              <w:rPr>
                <w:spacing w:val="15"/>
                <w:sz w:val="23"/>
                <w:szCs w:val="23"/>
              </w:rPr>
              <w:t xml:space="preserve"> F</w:t>
            </w:r>
          </w:p>
        </w:tc>
        <w:tc>
          <w:tcPr>
            <w:tcW w:w="3756" w:type="dxa"/>
            <w:gridSpan w:val="2"/>
          </w:tcPr>
          <w:p w:rsidR="00EC59E9" w:rsidRDefault="00EC59E9">
            <w:pPr>
              <w:kinsoku w:val="0"/>
              <w:overflowPunct w:val="0"/>
              <w:spacing w:after="259" w:line="271" w:lineRule="exact"/>
              <w:ind w:right="2640"/>
              <w:jc w:val="right"/>
              <w:textAlignment w:val="baseline"/>
              <w:rPr>
                <w:sz w:val="23"/>
                <w:szCs w:val="23"/>
              </w:rPr>
            </w:pPr>
            <w:r>
              <w:rPr>
                <w:sz w:val="23"/>
                <w:szCs w:val="23"/>
              </w:rPr>
              <w:t>Comments</w:t>
            </w:r>
          </w:p>
        </w:tc>
      </w:tr>
      <w:tr w:rsidR="00EC59E9" w:rsidTr="0027240D">
        <w:trPr>
          <w:gridAfter w:val="1"/>
          <w:wAfter w:w="6" w:type="dxa"/>
          <w:trHeight w:hRule="exact" w:val="559"/>
        </w:trPr>
        <w:tc>
          <w:tcPr>
            <w:tcW w:w="2714" w:type="dxa"/>
          </w:tcPr>
          <w:p w:rsidR="00EC59E9" w:rsidRDefault="00EC59E9">
            <w:pPr>
              <w:kinsoku w:val="0"/>
              <w:overflowPunct w:val="0"/>
              <w:spacing w:line="263" w:lineRule="exact"/>
              <w:ind w:left="108" w:right="792"/>
              <w:textAlignment w:val="baseline"/>
              <w:rPr>
                <w:sz w:val="23"/>
                <w:szCs w:val="23"/>
              </w:rPr>
            </w:pPr>
            <w:r>
              <w:rPr>
                <w:b/>
                <w:bCs/>
                <w:sz w:val="23"/>
                <w:szCs w:val="23"/>
              </w:rPr>
              <w:t xml:space="preserve">Prepared for class </w:t>
            </w:r>
            <w:r>
              <w:rPr>
                <w:sz w:val="23"/>
                <w:szCs w:val="23"/>
              </w:rPr>
              <w:t>Y or N</w:t>
            </w:r>
          </w:p>
        </w:tc>
        <w:tc>
          <w:tcPr>
            <w:tcW w:w="304" w:type="dxa"/>
          </w:tcPr>
          <w:p w:rsidR="00EC59E9" w:rsidRDefault="00EC59E9">
            <w:pPr>
              <w:kinsoku w:val="0"/>
              <w:overflowPunct w:val="0"/>
              <w:textAlignment w:val="baseline"/>
              <w:rPr>
                <w:rFonts w:ascii="Comic Sans MS" w:hAnsi="Comic Sans MS" w:cs="Comic Sans MS"/>
              </w:rPr>
            </w:pPr>
          </w:p>
        </w:tc>
        <w:tc>
          <w:tcPr>
            <w:tcW w:w="308"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04" w:type="dxa"/>
          </w:tcPr>
          <w:p w:rsidR="00EC59E9" w:rsidRDefault="00EC59E9">
            <w:pPr>
              <w:kinsoku w:val="0"/>
              <w:overflowPunct w:val="0"/>
              <w:textAlignment w:val="baseline"/>
              <w:rPr>
                <w:rFonts w:ascii="Comic Sans MS" w:hAnsi="Comic Sans MS" w:cs="Comic Sans MS"/>
              </w:rPr>
            </w:pPr>
          </w:p>
        </w:tc>
        <w:tc>
          <w:tcPr>
            <w:tcW w:w="308" w:type="dxa"/>
          </w:tcPr>
          <w:p w:rsidR="00EC59E9" w:rsidRDefault="00EC59E9">
            <w:pPr>
              <w:kinsoku w:val="0"/>
              <w:overflowPunct w:val="0"/>
              <w:textAlignment w:val="baseline"/>
              <w:rPr>
                <w:rFonts w:ascii="Comic Sans MS" w:hAnsi="Comic Sans MS" w:cs="Comic Sans MS"/>
              </w:rPr>
            </w:pPr>
          </w:p>
        </w:tc>
        <w:tc>
          <w:tcPr>
            <w:tcW w:w="299"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299"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09"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27" w:type="dxa"/>
          </w:tcPr>
          <w:p w:rsidR="00EC59E9" w:rsidRDefault="00EC59E9">
            <w:pPr>
              <w:kinsoku w:val="0"/>
              <w:overflowPunct w:val="0"/>
              <w:textAlignment w:val="baseline"/>
              <w:rPr>
                <w:rFonts w:ascii="Comic Sans MS" w:hAnsi="Comic Sans MS" w:cs="Comic Sans MS"/>
              </w:rPr>
            </w:pPr>
          </w:p>
        </w:tc>
        <w:tc>
          <w:tcPr>
            <w:tcW w:w="333" w:type="dxa"/>
          </w:tcPr>
          <w:p w:rsidR="00EC59E9" w:rsidRDefault="00EC59E9">
            <w:pPr>
              <w:kinsoku w:val="0"/>
              <w:overflowPunct w:val="0"/>
              <w:textAlignment w:val="baseline"/>
              <w:rPr>
                <w:rFonts w:ascii="Comic Sans MS" w:hAnsi="Comic Sans MS" w:cs="Comic Sans MS"/>
              </w:rPr>
            </w:pPr>
          </w:p>
        </w:tc>
        <w:tc>
          <w:tcPr>
            <w:tcW w:w="329" w:type="dxa"/>
          </w:tcPr>
          <w:p w:rsidR="00EC59E9" w:rsidRDefault="00EC59E9">
            <w:pPr>
              <w:kinsoku w:val="0"/>
              <w:overflowPunct w:val="0"/>
              <w:textAlignment w:val="baseline"/>
              <w:rPr>
                <w:rFonts w:ascii="Comic Sans MS" w:hAnsi="Comic Sans MS" w:cs="Comic Sans MS"/>
              </w:rPr>
            </w:pPr>
          </w:p>
        </w:tc>
        <w:tc>
          <w:tcPr>
            <w:tcW w:w="333" w:type="dxa"/>
          </w:tcPr>
          <w:p w:rsidR="00EC59E9" w:rsidRDefault="00EC59E9">
            <w:pPr>
              <w:kinsoku w:val="0"/>
              <w:overflowPunct w:val="0"/>
              <w:textAlignment w:val="baseline"/>
              <w:rPr>
                <w:rFonts w:ascii="Comic Sans MS" w:hAnsi="Comic Sans MS" w:cs="Comic Sans MS"/>
              </w:rPr>
            </w:pPr>
          </w:p>
        </w:tc>
        <w:tc>
          <w:tcPr>
            <w:tcW w:w="327" w:type="dxa"/>
          </w:tcPr>
          <w:p w:rsidR="00EC59E9" w:rsidRDefault="00EC59E9">
            <w:pPr>
              <w:kinsoku w:val="0"/>
              <w:overflowPunct w:val="0"/>
              <w:textAlignment w:val="baseline"/>
              <w:rPr>
                <w:rFonts w:ascii="Comic Sans MS" w:hAnsi="Comic Sans MS" w:cs="Comic Sans MS"/>
              </w:rPr>
            </w:pPr>
          </w:p>
        </w:tc>
        <w:tc>
          <w:tcPr>
            <w:tcW w:w="3756" w:type="dxa"/>
          </w:tcPr>
          <w:p w:rsidR="00EC59E9" w:rsidRDefault="00EC59E9">
            <w:pPr>
              <w:kinsoku w:val="0"/>
              <w:overflowPunct w:val="0"/>
              <w:textAlignment w:val="baseline"/>
              <w:rPr>
                <w:rFonts w:ascii="Comic Sans MS" w:hAnsi="Comic Sans MS" w:cs="Comic Sans MS"/>
              </w:rPr>
            </w:pPr>
          </w:p>
        </w:tc>
      </w:tr>
      <w:tr w:rsidR="00EC59E9" w:rsidTr="0027240D">
        <w:trPr>
          <w:gridAfter w:val="1"/>
          <w:wAfter w:w="6" w:type="dxa"/>
          <w:trHeight w:hRule="exact" w:val="622"/>
        </w:trPr>
        <w:tc>
          <w:tcPr>
            <w:tcW w:w="2714" w:type="dxa"/>
          </w:tcPr>
          <w:p w:rsidR="00EC59E9" w:rsidRDefault="00EC59E9">
            <w:pPr>
              <w:kinsoku w:val="0"/>
              <w:overflowPunct w:val="0"/>
              <w:spacing w:after="48" w:line="264" w:lineRule="exact"/>
              <w:ind w:left="108" w:right="396"/>
              <w:textAlignment w:val="baseline"/>
              <w:rPr>
                <w:sz w:val="23"/>
                <w:szCs w:val="23"/>
              </w:rPr>
            </w:pPr>
            <w:r>
              <w:rPr>
                <w:b/>
                <w:bCs/>
                <w:sz w:val="23"/>
                <w:szCs w:val="23"/>
              </w:rPr>
              <w:t xml:space="preserve">Completed homework </w:t>
            </w:r>
            <w:r>
              <w:rPr>
                <w:sz w:val="23"/>
                <w:szCs w:val="23"/>
              </w:rPr>
              <w:t>Y or N</w:t>
            </w:r>
          </w:p>
        </w:tc>
        <w:tc>
          <w:tcPr>
            <w:tcW w:w="304" w:type="dxa"/>
          </w:tcPr>
          <w:p w:rsidR="00EC59E9" w:rsidRDefault="00EC59E9">
            <w:pPr>
              <w:kinsoku w:val="0"/>
              <w:overflowPunct w:val="0"/>
              <w:textAlignment w:val="baseline"/>
              <w:rPr>
                <w:rFonts w:ascii="Comic Sans MS" w:hAnsi="Comic Sans MS" w:cs="Comic Sans MS"/>
              </w:rPr>
            </w:pPr>
          </w:p>
        </w:tc>
        <w:tc>
          <w:tcPr>
            <w:tcW w:w="308"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04" w:type="dxa"/>
          </w:tcPr>
          <w:p w:rsidR="00EC59E9" w:rsidRDefault="00EC59E9">
            <w:pPr>
              <w:kinsoku w:val="0"/>
              <w:overflowPunct w:val="0"/>
              <w:textAlignment w:val="baseline"/>
              <w:rPr>
                <w:rFonts w:ascii="Comic Sans MS" w:hAnsi="Comic Sans MS" w:cs="Comic Sans MS"/>
              </w:rPr>
            </w:pPr>
          </w:p>
        </w:tc>
        <w:tc>
          <w:tcPr>
            <w:tcW w:w="308" w:type="dxa"/>
          </w:tcPr>
          <w:p w:rsidR="00EC59E9" w:rsidRDefault="00EC59E9">
            <w:pPr>
              <w:kinsoku w:val="0"/>
              <w:overflowPunct w:val="0"/>
              <w:textAlignment w:val="baseline"/>
              <w:rPr>
                <w:rFonts w:ascii="Comic Sans MS" w:hAnsi="Comic Sans MS" w:cs="Comic Sans MS"/>
              </w:rPr>
            </w:pPr>
          </w:p>
        </w:tc>
        <w:tc>
          <w:tcPr>
            <w:tcW w:w="299"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299"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09"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27" w:type="dxa"/>
          </w:tcPr>
          <w:p w:rsidR="00EC59E9" w:rsidRDefault="00EC59E9">
            <w:pPr>
              <w:kinsoku w:val="0"/>
              <w:overflowPunct w:val="0"/>
              <w:textAlignment w:val="baseline"/>
              <w:rPr>
                <w:rFonts w:ascii="Comic Sans MS" w:hAnsi="Comic Sans MS" w:cs="Comic Sans MS"/>
              </w:rPr>
            </w:pPr>
          </w:p>
        </w:tc>
        <w:tc>
          <w:tcPr>
            <w:tcW w:w="333" w:type="dxa"/>
          </w:tcPr>
          <w:p w:rsidR="00EC59E9" w:rsidRDefault="00EC59E9">
            <w:pPr>
              <w:kinsoku w:val="0"/>
              <w:overflowPunct w:val="0"/>
              <w:textAlignment w:val="baseline"/>
              <w:rPr>
                <w:rFonts w:ascii="Comic Sans MS" w:hAnsi="Comic Sans MS" w:cs="Comic Sans MS"/>
              </w:rPr>
            </w:pPr>
          </w:p>
        </w:tc>
        <w:tc>
          <w:tcPr>
            <w:tcW w:w="329" w:type="dxa"/>
          </w:tcPr>
          <w:p w:rsidR="00EC59E9" w:rsidRDefault="00EC59E9">
            <w:pPr>
              <w:kinsoku w:val="0"/>
              <w:overflowPunct w:val="0"/>
              <w:textAlignment w:val="baseline"/>
              <w:rPr>
                <w:rFonts w:ascii="Comic Sans MS" w:hAnsi="Comic Sans MS" w:cs="Comic Sans MS"/>
              </w:rPr>
            </w:pPr>
          </w:p>
        </w:tc>
        <w:tc>
          <w:tcPr>
            <w:tcW w:w="333" w:type="dxa"/>
          </w:tcPr>
          <w:p w:rsidR="00EC59E9" w:rsidRDefault="00EC59E9">
            <w:pPr>
              <w:kinsoku w:val="0"/>
              <w:overflowPunct w:val="0"/>
              <w:textAlignment w:val="baseline"/>
              <w:rPr>
                <w:rFonts w:ascii="Comic Sans MS" w:hAnsi="Comic Sans MS" w:cs="Comic Sans MS"/>
              </w:rPr>
            </w:pPr>
          </w:p>
        </w:tc>
        <w:tc>
          <w:tcPr>
            <w:tcW w:w="327" w:type="dxa"/>
          </w:tcPr>
          <w:p w:rsidR="00EC59E9" w:rsidRDefault="00EC59E9">
            <w:pPr>
              <w:kinsoku w:val="0"/>
              <w:overflowPunct w:val="0"/>
              <w:textAlignment w:val="baseline"/>
              <w:rPr>
                <w:rFonts w:ascii="Comic Sans MS" w:hAnsi="Comic Sans MS" w:cs="Comic Sans MS"/>
              </w:rPr>
            </w:pPr>
          </w:p>
        </w:tc>
        <w:tc>
          <w:tcPr>
            <w:tcW w:w="3756" w:type="dxa"/>
          </w:tcPr>
          <w:p w:rsidR="00EC59E9" w:rsidRDefault="00EC59E9">
            <w:pPr>
              <w:kinsoku w:val="0"/>
              <w:overflowPunct w:val="0"/>
              <w:textAlignment w:val="baseline"/>
              <w:rPr>
                <w:rFonts w:ascii="Comic Sans MS" w:hAnsi="Comic Sans MS" w:cs="Comic Sans MS"/>
              </w:rPr>
            </w:pPr>
          </w:p>
        </w:tc>
      </w:tr>
      <w:tr w:rsidR="00EC59E9" w:rsidTr="0027240D">
        <w:trPr>
          <w:gridAfter w:val="1"/>
          <w:wAfter w:w="6" w:type="dxa"/>
          <w:trHeight w:hRule="exact" w:val="564"/>
        </w:trPr>
        <w:tc>
          <w:tcPr>
            <w:tcW w:w="2714" w:type="dxa"/>
          </w:tcPr>
          <w:p w:rsidR="00EC59E9" w:rsidRDefault="00EC59E9">
            <w:pPr>
              <w:kinsoku w:val="0"/>
              <w:overflowPunct w:val="0"/>
              <w:spacing w:after="4" w:line="264" w:lineRule="exact"/>
              <w:ind w:left="108" w:right="1368"/>
              <w:textAlignment w:val="baseline"/>
              <w:rPr>
                <w:sz w:val="23"/>
                <w:szCs w:val="23"/>
              </w:rPr>
            </w:pPr>
            <w:r>
              <w:rPr>
                <w:b/>
                <w:bCs/>
                <w:sz w:val="23"/>
                <w:szCs w:val="23"/>
              </w:rPr>
              <w:t xml:space="preserve">Participated </w:t>
            </w:r>
            <w:r>
              <w:rPr>
                <w:sz w:val="23"/>
                <w:szCs w:val="23"/>
              </w:rPr>
              <w:t>Y or N</w:t>
            </w:r>
          </w:p>
        </w:tc>
        <w:tc>
          <w:tcPr>
            <w:tcW w:w="304" w:type="dxa"/>
          </w:tcPr>
          <w:p w:rsidR="00EC59E9" w:rsidRDefault="00EC59E9">
            <w:pPr>
              <w:kinsoku w:val="0"/>
              <w:overflowPunct w:val="0"/>
              <w:textAlignment w:val="baseline"/>
              <w:rPr>
                <w:rFonts w:ascii="Comic Sans MS" w:hAnsi="Comic Sans MS" w:cs="Comic Sans MS"/>
              </w:rPr>
            </w:pPr>
          </w:p>
        </w:tc>
        <w:tc>
          <w:tcPr>
            <w:tcW w:w="308"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04" w:type="dxa"/>
          </w:tcPr>
          <w:p w:rsidR="00EC59E9" w:rsidRDefault="00EC59E9">
            <w:pPr>
              <w:kinsoku w:val="0"/>
              <w:overflowPunct w:val="0"/>
              <w:textAlignment w:val="baseline"/>
              <w:rPr>
                <w:rFonts w:ascii="Comic Sans MS" w:hAnsi="Comic Sans MS" w:cs="Comic Sans MS"/>
              </w:rPr>
            </w:pPr>
          </w:p>
        </w:tc>
        <w:tc>
          <w:tcPr>
            <w:tcW w:w="308" w:type="dxa"/>
          </w:tcPr>
          <w:p w:rsidR="00EC59E9" w:rsidRDefault="00EC59E9">
            <w:pPr>
              <w:kinsoku w:val="0"/>
              <w:overflowPunct w:val="0"/>
              <w:textAlignment w:val="baseline"/>
              <w:rPr>
                <w:rFonts w:ascii="Comic Sans MS" w:hAnsi="Comic Sans MS" w:cs="Comic Sans MS"/>
              </w:rPr>
            </w:pPr>
          </w:p>
        </w:tc>
        <w:tc>
          <w:tcPr>
            <w:tcW w:w="299"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299"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09"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27" w:type="dxa"/>
          </w:tcPr>
          <w:p w:rsidR="00EC59E9" w:rsidRDefault="00EC59E9">
            <w:pPr>
              <w:kinsoku w:val="0"/>
              <w:overflowPunct w:val="0"/>
              <w:textAlignment w:val="baseline"/>
              <w:rPr>
                <w:rFonts w:ascii="Comic Sans MS" w:hAnsi="Comic Sans MS" w:cs="Comic Sans MS"/>
              </w:rPr>
            </w:pPr>
          </w:p>
        </w:tc>
        <w:tc>
          <w:tcPr>
            <w:tcW w:w="333" w:type="dxa"/>
          </w:tcPr>
          <w:p w:rsidR="00EC59E9" w:rsidRDefault="00EC59E9">
            <w:pPr>
              <w:kinsoku w:val="0"/>
              <w:overflowPunct w:val="0"/>
              <w:textAlignment w:val="baseline"/>
              <w:rPr>
                <w:rFonts w:ascii="Comic Sans MS" w:hAnsi="Comic Sans MS" w:cs="Comic Sans MS"/>
              </w:rPr>
            </w:pPr>
          </w:p>
        </w:tc>
        <w:tc>
          <w:tcPr>
            <w:tcW w:w="329" w:type="dxa"/>
          </w:tcPr>
          <w:p w:rsidR="00EC59E9" w:rsidRDefault="00EC59E9">
            <w:pPr>
              <w:kinsoku w:val="0"/>
              <w:overflowPunct w:val="0"/>
              <w:textAlignment w:val="baseline"/>
              <w:rPr>
                <w:rFonts w:ascii="Comic Sans MS" w:hAnsi="Comic Sans MS" w:cs="Comic Sans MS"/>
              </w:rPr>
            </w:pPr>
          </w:p>
        </w:tc>
        <w:tc>
          <w:tcPr>
            <w:tcW w:w="333" w:type="dxa"/>
          </w:tcPr>
          <w:p w:rsidR="00EC59E9" w:rsidRDefault="00EC59E9">
            <w:pPr>
              <w:kinsoku w:val="0"/>
              <w:overflowPunct w:val="0"/>
              <w:textAlignment w:val="baseline"/>
              <w:rPr>
                <w:rFonts w:ascii="Comic Sans MS" w:hAnsi="Comic Sans MS" w:cs="Comic Sans MS"/>
              </w:rPr>
            </w:pPr>
          </w:p>
        </w:tc>
        <w:tc>
          <w:tcPr>
            <w:tcW w:w="327" w:type="dxa"/>
          </w:tcPr>
          <w:p w:rsidR="00EC59E9" w:rsidRDefault="00EC59E9">
            <w:pPr>
              <w:kinsoku w:val="0"/>
              <w:overflowPunct w:val="0"/>
              <w:textAlignment w:val="baseline"/>
              <w:rPr>
                <w:rFonts w:ascii="Comic Sans MS" w:hAnsi="Comic Sans MS" w:cs="Comic Sans MS"/>
              </w:rPr>
            </w:pPr>
          </w:p>
        </w:tc>
        <w:tc>
          <w:tcPr>
            <w:tcW w:w="3756" w:type="dxa"/>
          </w:tcPr>
          <w:p w:rsidR="00EC59E9" w:rsidRDefault="00EC59E9">
            <w:pPr>
              <w:kinsoku w:val="0"/>
              <w:overflowPunct w:val="0"/>
              <w:textAlignment w:val="baseline"/>
              <w:rPr>
                <w:rFonts w:ascii="Comic Sans MS" w:hAnsi="Comic Sans MS" w:cs="Comic Sans MS"/>
              </w:rPr>
            </w:pPr>
          </w:p>
        </w:tc>
      </w:tr>
      <w:tr w:rsidR="00EC59E9" w:rsidTr="0027240D">
        <w:trPr>
          <w:gridAfter w:val="1"/>
          <w:wAfter w:w="6" w:type="dxa"/>
          <w:trHeight w:hRule="exact" w:val="553"/>
        </w:trPr>
        <w:tc>
          <w:tcPr>
            <w:tcW w:w="2714" w:type="dxa"/>
          </w:tcPr>
          <w:p w:rsidR="00EC59E9" w:rsidRDefault="00EC59E9">
            <w:pPr>
              <w:kinsoku w:val="0"/>
              <w:overflowPunct w:val="0"/>
              <w:spacing w:line="261" w:lineRule="exact"/>
              <w:ind w:left="108" w:right="1692"/>
              <w:textAlignment w:val="baseline"/>
              <w:rPr>
                <w:sz w:val="23"/>
                <w:szCs w:val="23"/>
              </w:rPr>
            </w:pPr>
            <w:r>
              <w:rPr>
                <w:b/>
                <w:bCs/>
                <w:sz w:val="23"/>
                <w:szCs w:val="23"/>
              </w:rPr>
              <w:t xml:space="preserve">Behavior </w:t>
            </w:r>
            <w:r>
              <w:rPr>
                <w:sz w:val="23"/>
                <w:szCs w:val="23"/>
              </w:rPr>
              <w:t>Y or N</w:t>
            </w:r>
          </w:p>
        </w:tc>
        <w:tc>
          <w:tcPr>
            <w:tcW w:w="304" w:type="dxa"/>
          </w:tcPr>
          <w:p w:rsidR="00EC59E9" w:rsidRDefault="00EC59E9">
            <w:pPr>
              <w:kinsoku w:val="0"/>
              <w:overflowPunct w:val="0"/>
              <w:textAlignment w:val="baseline"/>
              <w:rPr>
                <w:rFonts w:ascii="Comic Sans MS" w:hAnsi="Comic Sans MS" w:cs="Comic Sans MS"/>
              </w:rPr>
            </w:pPr>
          </w:p>
        </w:tc>
        <w:tc>
          <w:tcPr>
            <w:tcW w:w="308"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04" w:type="dxa"/>
          </w:tcPr>
          <w:p w:rsidR="00EC59E9" w:rsidRDefault="00EC59E9">
            <w:pPr>
              <w:kinsoku w:val="0"/>
              <w:overflowPunct w:val="0"/>
              <w:textAlignment w:val="baseline"/>
              <w:rPr>
                <w:rFonts w:ascii="Comic Sans MS" w:hAnsi="Comic Sans MS" w:cs="Comic Sans MS"/>
              </w:rPr>
            </w:pPr>
          </w:p>
        </w:tc>
        <w:tc>
          <w:tcPr>
            <w:tcW w:w="308" w:type="dxa"/>
          </w:tcPr>
          <w:p w:rsidR="00EC59E9" w:rsidRDefault="00EC59E9">
            <w:pPr>
              <w:kinsoku w:val="0"/>
              <w:overflowPunct w:val="0"/>
              <w:textAlignment w:val="baseline"/>
              <w:rPr>
                <w:rFonts w:ascii="Comic Sans MS" w:hAnsi="Comic Sans MS" w:cs="Comic Sans MS"/>
              </w:rPr>
            </w:pPr>
          </w:p>
        </w:tc>
        <w:tc>
          <w:tcPr>
            <w:tcW w:w="299"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299"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09"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27" w:type="dxa"/>
          </w:tcPr>
          <w:p w:rsidR="00EC59E9" w:rsidRDefault="00EC59E9">
            <w:pPr>
              <w:kinsoku w:val="0"/>
              <w:overflowPunct w:val="0"/>
              <w:textAlignment w:val="baseline"/>
              <w:rPr>
                <w:rFonts w:ascii="Comic Sans MS" w:hAnsi="Comic Sans MS" w:cs="Comic Sans MS"/>
              </w:rPr>
            </w:pPr>
          </w:p>
        </w:tc>
        <w:tc>
          <w:tcPr>
            <w:tcW w:w="333" w:type="dxa"/>
          </w:tcPr>
          <w:p w:rsidR="00EC59E9" w:rsidRDefault="00EC59E9">
            <w:pPr>
              <w:kinsoku w:val="0"/>
              <w:overflowPunct w:val="0"/>
              <w:textAlignment w:val="baseline"/>
              <w:rPr>
                <w:rFonts w:ascii="Comic Sans MS" w:hAnsi="Comic Sans MS" w:cs="Comic Sans MS"/>
              </w:rPr>
            </w:pPr>
          </w:p>
        </w:tc>
        <w:tc>
          <w:tcPr>
            <w:tcW w:w="329" w:type="dxa"/>
          </w:tcPr>
          <w:p w:rsidR="00EC59E9" w:rsidRDefault="00EC59E9">
            <w:pPr>
              <w:kinsoku w:val="0"/>
              <w:overflowPunct w:val="0"/>
              <w:textAlignment w:val="baseline"/>
              <w:rPr>
                <w:rFonts w:ascii="Comic Sans MS" w:hAnsi="Comic Sans MS" w:cs="Comic Sans MS"/>
              </w:rPr>
            </w:pPr>
          </w:p>
        </w:tc>
        <w:tc>
          <w:tcPr>
            <w:tcW w:w="333" w:type="dxa"/>
          </w:tcPr>
          <w:p w:rsidR="00EC59E9" w:rsidRDefault="00EC59E9">
            <w:pPr>
              <w:kinsoku w:val="0"/>
              <w:overflowPunct w:val="0"/>
              <w:textAlignment w:val="baseline"/>
              <w:rPr>
                <w:rFonts w:ascii="Comic Sans MS" w:hAnsi="Comic Sans MS" w:cs="Comic Sans MS"/>
              </w:rPr>
            </w:pPr>
          </w:p>
        </w:tc>
        <w:tc>
          <w:tcPr>
            <w:tcW w:w="327" w:type="dxa"/>
          </w:tcPr>
          <w:p w:rsidR="00EC59E9" w:rsidRDefault="00EC59E9">
            <w:pPr>
              <w:kinsoku w:val="0"/>
              <w:overflowPunct w:val="0"/>
              <w:textAlignment w:val="baseline"/>
              <w:rPr>
                <w:rFonts w:ascii="Comic Sans MS" w:hAnsi="Comic Sans MS" w:cs="Comic Sans MS"/>
              </w:rPr>
            </w:pPr>
          </w:p>
        </w:tc>
        <w:tc>
          <w:tcPr>
            <w:tcW w:w="3756" w:type="dxa"/>
          </w:tcPr>
          <w:p w:rsidR="00EC59E9" w:rsidRDefault="00EC59E9">
            <w:pPr>
              <w:kinsoku w:val="0"/>
              <w:overflowPunct w:val="0"/>
              <w:textAlignment w:val="baseline"/>
              <w:rPr>
                <w:rFonts w:ascii="Comic Sans MS" w:hAnsi="Comic Sans MS" w:cs="Comic Sans MS"/>
              </w:rPr>
            </w:pPr>
          </w:p>
        </w:tc>
      </w:tr>
      <w:tr w:rsidR="00EC59E9" w:rsidTr="0027240D">
        <w:trPr>
          <w:gridAfter w:val="1"/>
          <w:wAfter w:w="6" w:type="dxa"/>
          <w:trHeight w:hRule="exact" w:val="559"/>
        </w:trPr>
        <w:tc>
          <w:tcPr>
            <w:tcW w:w="2714" w:type="dxa"/>
          </w:tcPr>
          <w:p w:rsidR="00EC59E9" w:rsidRDefault="00EC59E9">
            <w:pPr>
              <w:kinsoku w:val="0"/>
              <w:overflowPunct w:val="0"/>
              <w:spacing w:line="268" w:lineRule="exact"/>
              <w:ind w:left="108" w:right="360"/>
              <w:textAlignment w:val="baseline"/>
              <w:rPr>
                <w:sz w:val="23"/>
                <w:szCs w:val="23"/>
              </w:rPr>
            </w:pPr>
            <w:r>
              <w:rPr>
                <w:b/>
                <w:bCs/>
                <w:sz w:val="23"/>
                <w:szCs w:val="23"/>
              </w:rPr>
              <w:t xml:space="preserve">On time, in attendance </w:t>
            </w:r>
            <w:r>
              <w:rPr>
                <w:sz w:val="23"/>
                <w:szCs w:val="23"/>
              </w:rPr>
              <w:t>Y or N</w:t>
            </w:r>
          </w:p>
        </w:tc>
        <w:tc>
          <w:tcPr>
            <w:tcW w:w="304" w:type="dxa"/>
          </w:tcPr>
          <w:p w:rsidR="00EC59E9" w:rsidRDefault="00EC59E9">
            <w:pPr>
              <w:kinsoku w:val="0"/>
              <w:overflowPunct w:val="0"/>
              <w:textAlignment w:val="baseline"/>
              <w:rPr>
                <w:rFonts w:ascii="Comic Sans MS" w:hAnsi="Comic Sans MS" w:cs="Comic Sans MS"/>
              </w:rPr>
            </w:pPr>
          </w:p>
        </w:tc>
        <w:tc>
          <w:tcPr>
            <w:tcW w:w="308"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04" w:type="dxa"/>
          </w:tcPr>
          <w:p w:rsidR="00EC59E9" w:rsidRDefault="00EC59E9">
            <w:pPr>
              <w:kinsoku w:val="0"/>
              <w:overflowPunct w:val="0"/>
              <w:textAlignment w:val="baseline"/>
              <w:rPr>
                <w:rFonts w:ascii="Comic Sans MS" w:hAnsi="Comic Sans MS" w:cs="Comic Sans MS"/>
              </w:rPr>
            </w:pPr>
          </w:p>
        </w:tc>
        <w:tc>
          <w:tcPr>
            <w:tcW w:w="308" w:type="dxa"/>
          </w:tcPr>
          <w:p w:rsidR="00EC59E9" w:rsidRDefault="00EC59E9">
            <w:pPr>
              <w:kinsoku w:val="0"/>
              <w:overflowPunct w:val="0"/>
              <w:textAlignment w:val="baseline"/>
              <w:rPr>
                <w:rFonts w:ascii="Comic Sans MS" w:hAnsi="Comic Sans MS" w:cs="Comic Sans MS"/>
              </w:rPr>
            </w:pPr>
          </w:p>
        </w:tc>
        <w:tc>
          <w:tcPr>
            <w:tcW w:w="299"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299"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09"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27" w:type="dxa"/>
          </w:tcPr>
          <w:p w:rsidR="00EC59E9" w:rsidRDefault="00EC59E9">
            <w:pPr>
              <w:kinsoku w:val="0"/>
              <w:overflowPunct w:val="0"/>
              <w:textAlignment w:val="baseline"/>
              <w:rPr>
                <w:rFonts w:ascii="Comic Sans MS" w:hAnsi="Comic Sans MS" w:cs="Comic Sans MS"/>
              </w:rPr>
            </w:pPr>
          </w:p>
        </w:tc>
        <w:tc>
          <w:tcPr>
            <w:tcW w:w="333" w:type="dxa"/>
          </w:tcPr>
          <w:p w:rsidR="00EC59E9" w:rsidRDefault="00EC59E9">
            <w:pPr>
              <w:kinsoku w:val="0"/>
              <w:overflowPunct w:val="0"/>
              <w:textAlignment w:val="baseline"/>
              <w:rPr>
                <w:rFonts w:ascii="Comic Sans MS" w:hAnsi="Comic Sans MS" w:cs="Comic Sans MS"/>
              </w:rPr>
            </w:pPr>
          </w:p>
        </w:tc>
        <w:tc>
          <w:tcPr>
            <w:tcW w:w="329" w:type="dxa"/>
          </w:tcPr>
          <w:p w:rsidR="00EC59E9" w:rsidRDefault="00EC59E9">
            <w:pPr>
              <w:kinsoku w:val="0"/>
              <w:overflowPunct w:val="0"/>
              <w:textAlignment w:val="baseline"/>
              <w:rPr>
                <w:rFonts w:ascii="Comic Sans MS" w:hAnsi="Comic Sans MS" w:cs="Comic Sans MS"/>
              </w:rPr>
            </w:pPr>
          </w:p>
        </w:tc>
        <w:tc>
          <w:tcPr>
            <w:tcW w:w="333" w:type="dxa"/>
          </w:tcPr>
          <w:p w:rsidR="00EC59E9" w:rsidRDefault="00EC59E9">
            <w:pPr>
              <w:kinsoku w:val="0"/>
              <w:overflowPunct w:val="0"/>
              <w:textAlignment w:val="baseline"/>
              <w:rPr>
                <w:rFonts w:ascii="Comic Sans MS" w:hAnsi="Comic Sans MS" w:cs="Comic Sans MS"/>
              </w:rPr>
            </w:pPr>
          </w:p>
        </w:tc>
        <w:tc>
          <w:tcPr>
            <w:tcW w:w="327" w:type="dxa"/>
          </w:tcPr>
          <w:p w:rsidR="00EC59E9" w:rsidRDefault="00EC59E9">
            <w:pPr>
              <w:kinsoku w:val="0"/>
              <w:overflowPunct w:val="0"/>
              <w:textAlignment w:val="baseline"/>
              <w:rPr>
                <w:rFonts w:ascii="Comic Sans MS" w:hAnsi="Comic Sans MS" w:cs="Comic Sans MS"/>
              </w:rPr>
            </w:pPr>
          </w:p>
        </w:tc>
        <w:tc>
          <w:tcPr>
            <w:tcW w:w="3756" w:type="dxa"/>
          </w:tcPr>
          <w:p w:rsidR="00EC59E9" w:rsidRDefault="00EC59E9">
            <w:pPr>
              <w:kinsoku w:val="0"/>
              <w:overflowPunct w:val="0"/>
              <w:textAlignment w:val="baseline"/>
              <w:rPr>
                <w:rFonts w:ascii="Comic Sans MS" w:hAnsi="Comic Sans MS" w:cs="Comic Sans MS"/>
              </w:rPr>
            </w:pPr>
          </w:p>
        </w:tc>
      </w:tr>
      <w:tr w:rsidR="00EC59E9" w:rsidTr="0027240D">
        <w:trPr>
          <w:gridAfter w:val="1"/>
          <w:wAfter w:w="6" w:type="dxa"/>
          <w:trHeight w:hRule="exact" w:val="558"/>
        </w:trPr>
        <w:tc>
          <w:tcPr>
            <w:tcW w:w="2714" w:type="dxa"/>
          </w:tcPr>
          <w:p w:rsidR="00EC59E9" w:rsidRDefault="00EC59E9">
            <w:pPr>
              <w:kinsoku w:val="0"/>
              <w:overflowPunct w:val="0"/>
              <w:textAlignment w:val="baseline"/>
              <w:rPr>
                <w:rFonts w:ascii="Comic Sans MS" w:hAnsi="Comic Sans MS" w:cs="Comic Sans MS"/>
              </w:rPr>
            </w:pPr>
          </w:p>
        </w:tc>
        <w:tc>
          <w:tcPr>
            <w:tcW w:w="304" w:type="dxa"/>
          </w:tcPr>
          <w:p w:rsidR="00EC59E9" w:rsidRDefault="00EC59E9">
            <w:pPr>
              <w:kinsoku w:val="0"/>
              <w:overflowPunct w:val="0"/>
              <w:textAlignment w:val="baseline"/>
              <w:rPr>
                <w:rFonts w:ascii="Comic Sans MS" w:hAnsi="Comic Sans MS" w:cs="Comic Sans MS"/>
              </w:rPr>
            </w:pPr>
          </w:p>
        </w:tc>
        <w:tc>
          <w:tcPr>
            <w:tcW w:w="308"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04" w:type="dxa"/>
          </w:tcPr>
          <w:p w:rsidR="00EC59E9" w:rsidRDefault="00EC59E9">
            <w:pPr>
              <w:kinsoku w:val="0"/>
              <w:overflowPunct w:val="0"/>
              <w:textAlignment w:val="baseline"/>
              <w:rPr>
                <w:rFonts w:ascii="Comic Sans MS" w:hAnsi="Comic Sans MS" w:cs="Comic Sans MS"/>
              </w:rPr>
            </w:pPr>
          </w:p>
        </w:tc>
        <w:tc>
          <w:tcPr>
            <w:tcW w:w="308" w:type="dxa"/>
          </w:tcPr>
          <w:p w:rsidR="00EC59E9" w:rsidRDefault="00EC59E9">
            <w:pPr>
              <w:kinsoku w:val="0"/>
              <w:overflowPunct w:val="0"/>
              <w:textAlignment w:val="baseline"/>
              <w:rPr>
                <w:rFonts w:ascii="Comic Sans MS" w:hAnsi="Comic Sans MS" w:cs="Comic Sans MS"/>
              </w:rPr>
            </w:pPr>
          </w:p>
        </w:tc>
        <w:tc>
          <w:tcPr>
            <w:tcW w:w="299"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299"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09"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27" w:type="dxa"/>
          </w:tcPr>
          <w:p w:rsidR="00EC59E9" w:rsidRDefault="00EC59E9">
            <w:pPr>
              <w:kinsoku w:val="0"/>
              <w:overflowPunct w:val="0"/>
              <w:textAlignment w:val="baseline"/>
              <w:rPr>
                <w:rFonts w:ascii="Comic Sans MS" w:hAnsi="Comic Sans MS" w:cs="Comic Sans MS"/>
              </w:rPr>
            </w:pPr>
          </w:p>
        </w:tc>
        <w:tc>
          <w:tcPr>
            <w:tcW w:w="333" w:type="dxa"/>
          </w:tcPr>
          <w:p w:rsidR="00EC59E9" w:rsidRDefault="00EC59E9">
            <w:pPr>
              <w:kinsoku w:val="0"/>
              <w:overflowPunct w:val="0"/>
              <w:textAlignment w:val="baseline"/>
              <w:rPr>
                <w:rFonts w:ascii="Comic Sans MS" w:hAnsi="Comic Sans MS" w:cs="Comic Sans MS"/>
              </w:rPr>
            </w:pPr>
          </w:p>
        </w:tc>
        <w:tc>
          <w:tcPr>
            <w:tcW w:w="329" w:type="dxa"/>
          </w:tcPr>
          <w:p w:rsidR="00EC59E9" w:rsidRDefault="00EC59E9">
            <w:pPr>
              <w:kinsoku w:val="0"/>
              <w:overflowPunct w:val="0"/>
              <w:textAlignment w:val="baseline"/>
              <w:rPr>
                <w:rFonts w:ascii="Comic Sans MS" w:hAnsi="Comic Sans MS" w:cs="Comic Sans MS"/>
              </w:rPr>
            </w:pPr>
          </w:p>
        </w:tc>
        <w:tc>
          <w:tcPr>
            <w:tcW w:w="333" w:type="dxa"/>
          </w:tcPr>
          <w:p w:rsidR="00EC59E9" w:rsidRDefault="00EC59E9">
            <w:pPr>
              <w:kinsoku w:val="0"/>
              <w:overflowPunct w:val="0"/>
              <w:textAlignment w:val="baseline"/>
              <w:rPr>
                <w:rFonts w:ascii="Comic Sans MS" w:hAnsi="Comic Sans MS" w:cs="Comic Sans MS"/>
              </w:rPr>
            </w:pPr>
          </w:p>
        </w:tc>
        <w:tc>
          <w:tcPr>
            <w:tcW w:w="327" w:type="dxa"/>
          </w:tcPr>
          <w:p w:rsidR="00EC59E9" w:rsidRDefault="00EC59E9">
            <w:pPr>
              <w:kinsoku w:val="0"/>
              <w:overflowPunct w:val="0"/>
              <w:textAlignment w:val="baseline"/>
              <w:rPr>
                <w:rFonts w:ascii="Comic Sans MS" w:hAnsi="Comic Sans MS" w:cs="Comic Sans MS"/>
              </w:rPr>
            </w:pPr>
          </w:p>
        </w:tc>
        <w:tc>
          <w:tcPr>
            <w:tcW w:w="3756" w:type="dxa"/>
          </w:tcPr>
          <w:p w:rsidR="00EC59E9" w:rsidRDefault="00EC59E9">
            <w:pPr>
              <w:kinsoku w:val="0"/>
              <w:overflowPunct w:val="0"/>
              <w:textAlignment w:val="baseline"/>
              <w:rPr>
                <w:rFonts w:ascii="Comic Sans MS" w:hAnsi="Comic Sans MS" w:cs="Comic Sans MS"/>
              </w:rPr>
            </w:pPr>
          </w:p>
        </w:tc>
      </w:tr>
      <w:tr w:rsidR="00EC59E9" w:rsidTr="0027240D">
        <w:trPr>
          <w:gridAfter w:val="1"/>
          <w:wAfter w:w="6" w:type="dxa"/>
          <w:trHeight w:hRule="exact" w:val="558"/>
        </w:trPr>
        <w:tc>
          <w:tcPr>
            <w:tcW w:w="2714" w:type="dxa"/>
          </w:tcPr>
          <w:p w:rsidR="00EC59E9" w:rsidRDefault="00EC59E9">
            <w:pPr>
              <w:kinsoku w:val="0"/>
              <w:overflowPunct w:val="0"/>
              <w:textAlignment w:val="baseline"/>
              <w:rPr>
                <w:rFonts w:ascii="Comic Sans MS" w:hAnsi="Comic Sans MS" w:cs="Comic Sans MS"/>
              </w:rPr>
            </w:pPr>
          </w:p>
        </w:tc>
        <w:tc>
          <w:tcPr>
            <w:tcW w:w="304" w:type="dxa"/>
          </w:tcPr>
          <w:p w:rsidR="00EC59E9" w:rsidRDefault="00EC59E9">
            <w:pPr>
              <w:kinsoku w:val="0"/>
              <w:overflowPunct w:val="0"/>
              <w:textAlignment w:val="baseline"/>
              <w:rPr>
                <w:rFonts w:ascii="Comic Sans MS" w:hAnsi="Comic Sans MS" w:cs="Comic Sans MS"/>
              </w:rPr>
            </w:pPr>
          </w:p>
        </w:tc>
        <w:tc>
          <w:tcPr>
            <w:tcW w:w="308"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04" w:type="dxa"/>
          </w:tcPr>
          <w:p w:rsidR="00EC59E9" w:rsidRDefault="00EC59E9">
            <w:pPr>
              <w:kinsoku w:val="0"/>
              <w:overflowPunct w:val="0"/>
              <w:textAlignment w:val="baseline"/>
              <w:rPr>
                <w:rFonts w:ascii="Comic Sans MS" w:hAnsi="Comic Sans MS" w:cs="Comic Sans MS"/>
              </w:rPr>
            </w:pPr>
          </w:p>
        </w:tc>
        <w:tc>
          <w:tcPr>
            <w:tcW w:w="308" w:type="dxa"/>
          </w:tcPr>
          <w:p w:rsidR="00EC59E9" w:rsidRDefault="00EC59E9">
            <w:pPr>
              <w:kinsoku w:val="0"/>
              <w:overflowPunct w:val="0"/>
              <w:textAlignment w:val="baseline"/>
              <w:rPr>
                <w:rFonts w:ascii="Comic Sans MS" w:hAnsi="Comic Sans MS" w:cs="Comic Sans MS"/>
              </w:rPr>
            </w:pPr>
          </w:p>
        </w:tc>
        <w:tc>
          <w:tcPr>
            <w:tcW w:w="299"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299" w:type="dxa"/>
          </w:tcPr>
          <w:p w:rsidR="00EC59E9" w:rsidRDefault="00EC59E9">
            <w:pPr>
              <w:kinsoku w:val="0"/>
              <w:overflowPunct w:val="0"/>
              <w:textAlignment w:val="baseline"/>
              <w:rPr>
                <w:rFonts w:ascii="Comic Sans MS" w:hAnsi="Comic Sans MS" w:cs="Comic Sans MS"/>
              </w:rPr>
            </w:pPr>
          </w:p>
        </w:tc>
        <w:tc>
          <w:tcPr>
            <w:tcW w:w="30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09"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13" w:type="dxa"/>
          </w:tcPr>
          <w:p w:rsidR="00EC59E9" w:rsidRDefault="00EC59E9">
            <w:pPr>
              <w:kinsoku w:val="0"/>
              <w:overflowPunct w:val="0"/>
              <w:textAlignment w:val="baseline"/>
              <w:rPr>
                <w:rFonts w:ascii="Comic Sans MS" w:hAnsi="Comic Sans MS" w:cs="Comic Sans MS"/>
              </w:rPr>
            </w:pPr>
          </w:p>
        </w:tc>
        <w:tc>
          <w:tcPr>
            <w:tcW w:w="327" w:type="dxa"/>
          </w:tcPr>
          <w:p w:rsidR="00EC59E9" w:rsidRDefault="00EC59E9">
            <w:pPr>
              <w:kinsoku w:val="0"/>
              <w:overflowPunct w:val="0"/>
              <w:textAlignment w:val="baseline"/>
              <w:rPr>
                <w:rFonts w:ascii="Comic Sans MS" w:hAnsi="Comic Sans MS" w:cs="Comic Sans MS"/>
              </w:rPr>
            </w:pPr>
          </w:p>
        </w:tc>
        <w:tc>
          <w:tcPr>
            <w:tcW w:w="333" w:type="dxa"/>
          </w:tcPr>
          <w:p w:rsidR="00EC59E9" w:rsidRDefault="00EC59E9">
            <w:pPr>
              <w:kinsoku w:val="0"/>
              <w:overflowPunct w:val="0"/>
              <w:textAlignment w:val="baseline"/>
              <w:rPr>
                <w:rFonts w:ascii="Comic Sans MS" w:hAnsi="Comic Sans MS" w:cs="Comic Sans MS"/>
              </w:rPr>
            </w:pPr>
          </w:p>
        </w:tc>
        <w:tc>
          <w:tcPr>
            <w:tcW w:w="329" w:type="dxa"/>
          </w:tcPr>
          <w:p w:rsidR="00EC59E9" w:rsidRDefault="00EC59E9">
            <w:pPr>
              <w:kinsoku w:val="0"/>
              <w:overflowPunct w:val="0"/>
              <w:textAlignment w:val="baseline"/>
              <w:rPr>
                <w:rFonts w:ascii="Comic Sans MS" w:hAnsi="Comic Sans MS" w:cs="Comic Sans MS"/>
              </w:rPr>
            </w:pPr>
          </w:p>
        </w:tc>
        <w:tc>
          <w:tcPr>
            <w:tcW w:w="333" w:type="dxa"/>
          </w:tcPr>
          <w:p w:rsidR="00EC59E9" w:rsidRDefault="00EC59E9">
            <w:pPr>
              <w:kinsoku w:val="0"/>
              <w:overflowPunct w:val="0"/>
              <w:textAlignment w:val="baseline"/>
              <w:rPr>
                <w:rFonts w:ascii="Comic Sans MS" w:hAnsi="Comic Sans MS" w:cs="Comic Sans MS"/>
              </w:rPr>
            </w:pPr>
          </w:p>
        </w:tc>
        <w:tc>
          <w:tcPr>
            <w:tcW w:w="327" w:type="dxa"/>
          </w:tcPr>
          <w:p w:rsidR="00EC59E9" w:rsidRDefault="00EC59E9">
            <w:pPr>
              <w:kinsoku w:val="0"/>
              <w:overflowPunct w:val="0"/>
              <w:textAlignment w:val="baseline"/>
              <w:rPr>
                <w:rFonts w:ascii="Comic Sans MS" w:hAnsi="Comic Sans MS" w:cs="Comic Sans MS"/>
              </w:rPr>
            </w:pPr>
          </w:p>
        </w:tc>
        <w:tc>
          <w:tcPr>
            <w:tcW w:w="3756" w:type="dxa"/>
          </w:tcPr>
          <w:p w:rsidR="00EC59E9" w:rsidRDefault="00EC59E9">
            <w:pPr>
              <w:kinsoku w:val="0"/>
              <w:overflowPunct w:val="0"/>
              <w:textAlignment w:val="baseline"/>
              <w:rPr>
                <w:rFonts w:ascii="Comic Sans MS" w:hAnsi="Comic Sans MS" w:cs="Comic Sans MS"/>
              </w:rPr>
            </w:pPr>
          </w:p>
        </w:tc>
      </w:tr>
      <w:tr w:rsidR="00EC59E9" w:rsidTr="0027240D">
        <w:trPr>
          <w:trHeight w:hRule="exact" w:val="1137"/>
        </w:trPr>
        <w:tc>
          <w:tcPr>
            <w:tcW w:w="2714" w:type="dxa"/>
          </w:tcPr>
          <w:p w:rsidR="00EC59E9" w:rsidRDefault="00EC59E9">
            <w:pPr>
              <w:kinsoku w:val="0"/>
              <w:overflowPunct w:val="0"/>
              <w:spacing w:after="552" w:line="264" w:lineRule="exact"/>
              <w:ind w:left="108"/>
              <w:textAlignment w:val="baseline"/>
              <w:rPr>
                <w:sz w:val="23"/>
                <w:szCs w:val="23"/>
              </w:rPr>
            </w:pPr>
            <w:r>
              <w:rPr>
                <w:sz w:val="23"/>
                <w:szCs w:val="23"/>
              </w:rPr>
              <w:t>Accommodations given to Student</w:t>
            </w:r>
          </w:p>
        </w:tc>
        <w:tc>
          <w:tcPr>
            <w:tcW w:w="1529" w:type="dxa"/>
            <w:gridSpan w:val="5"/>
          </w:tcPr>
          <w:p w:rsidR="00EC59E9" w:rsidRDefault="00EC59E9">
            <w:pPr>
              <w:kinsoku w:val="0"/>
              <w:overflowPunct w:val="0"/>
              <w:textAlignment w:val="baseline"/>
              <w:rPr>
                <w:rFonts w:ascii="Comic Sans MS" w:hAnsi="Comic Sans MS" w:cs="Comic Sans MS"/>
              </w:rPr>
            </w:pPr>
          </w:p>
        </w:tc>
        <w:tc>
          <w:tcPr>
            <w:tcW w:w="1509" w:type="dxa"/>
            <w:gridSpan w:val="5"/>
          </w:tcPr>
          <w:p w:rsidR="00EC59E9" w:rsidRDefault="00EC59E9">
            <w:pPr>
              <w:kinsoku w:val="0"/>
              <w:overflowPunct w:val="0"/>
              <w:textAlignment w:val="baseline"/>
              <w:rPr>
                <w:rFonts w:ascii="Comic Sans MS" w:hAnsi="Comic Sans MS" w:cs="Comic Sans MS"/>
              </w:rPr>
            </w:pPr>
          </w:p>
        </w:tc>
        <w:tc>
          <w:tcPr>
            <w:tcW w:w="1563" w:type="dxa"/>
            <w:gridSpan w:val="5"/>
          </w:tcPr>
          <w:p w:rsidR="00EC59E9" w:rsidRDefault="00EC59E9">
            <w:pPr>
              <w:kinsoku w:val="0"/>
              <w:overflowPunct w:val="0"/>
              <w:textAlignment w:val="baseline"/>
              <w:rPr>
                <w:rFonts w:ascii="Comic Sans MS" w:hAnsi="Comic Sans MS" w:cs="Comic Sans MS"/>
              </w:rPr>
            </w:pPr>
          </w:p>
        </w:tc>
        <w:tc>
          <w:tcPr>
            <w:tcW w:w="1649" w:type="dxa"/>
            <w:gridSpan w:val="5"/>
          </w:tcPr>
          <w:p w:rsidR="00EC59E9" w:rsidRDefault="00EC59E9">
            <w:pPr>
              <w:kinsoku w:val="0"/>
              <w:overflowPunct w:val="0"/>
              <w:textAlignment w:val="baseline"/>
              <w:rPr>
                <w:rFonts w:ascii="Comic Sans MS" w:hAnsi="Comic Sans MS" w:cs="Comic Sans MS"/>
              </w:rPr>
            </w:pPr>
          </w:p>
        </w:tc>
        <w:tc>
          <w:tcPr>
            <w:tcW w:w="3756" w:type="dxa"/>
            <w:gridSpan w:val="2"/>
          </w:tcPr>
          <w:p w:rsidR="00EC59E9" w:rsidRDefault="00EC59E9">
            <w:pPr>
              <w:kinsoku w:val="0"/>
              <w:overflowPunct w:val="0"/>
              <w:textAlignment w:val="baseline"/>
              <w:rPr>
                <w:rFonts w:ascii="Comic Sans MS" w:hAnsi="Comic Sans MS" w:cs="Comic Sans MS"/>
              </w:rPr>
            </w:pPr>
          </w:p>
        </w:tc>
      </w:tr>
      <w:tr w:rsidR="00EC59E9" w:rsidTr="0027240D">
        <w:trPr>
          <w:trHeight w:hRule="exact" w:val="1113"/>
        </w:trPr>
        <w:tc>
          <w:tcPr>
            <w:tcW w:w="2714" w:type="dxa"/>
          </w:tcPr>
          <w:p w:rsidR="00EC59E9" w:rsidRDefault="00EC59E9">
            <w:pPr>
              <w:kinsoku w:val="0"/>
              <w:overflowPunct w:val="0"/>
              <w:spacing w:after="537" w:line="269" w:lineRule="exact"/>
              <w:ind w:left="108"/>
              <w:textAlignment w:val="baseline"/>
              <w:rPr>
                <w:sz w:val="23"/>
                <w:szCs w:val="23"/>
              </w:rPr>
            </w:pPr>
            <w:r>
              <w:rPr>
                <w:sz w:val="23"/>
                <w:szCs w:val="23"/>
              </w:rPr>
              <w:t>Strategies used &amp; benefits observed</w:t>
            </w:r>
          </w:p>
        </w:tc>
        <w:tc>
          <w:tcPr>
            <w:tcW w:w="1529" w:type="dxa"/>
            <w:gridSpan w:val="5"/>
          </w:tcPr>
          <w:p w:rsidR="00EC59E9" w:rsidRDefault="00EC59E9">
            <w:pPr>
              <w:kinsoku w:val="0"/>
              <w:overflowPunct w:val="0"/>
              <w:textAlignment w:val="baseline"/>
              <w:rPr>
                <w:rFonts w:ascii="Comic Sans MS" w:hAnsi="Comic Sans MS" w:cs="Comic Sans MS"/>
              </w:rPr>
            </w:pPr>
          </w:p>
        </w:tc>
        <w:tc>
          <w:tcPr>
            <w:tcW w:w="1509" w:type="dxa"/>
            <w:gridSpan w:val="5"/>
          </w:tcPr>
          <w:p w:rsidR="00EC59E9" w:rsidRDefault="00EC59E9">
            <w:pPr>
              <w:kinsoku w:val="0"/>
              <w:overflowPunct w:val="0"/>
              <w:textAlignment w:val="baseline"/>
              <w:rPr>
                <w:rFonts w:ascii="Comic Sans MS" w:hAnsi="Comic Sans MS" w:cs="Comic Sans MS"/>
              </w:rPr>
            </w:pPr>
          </w:p>
        </w:tc>
        <w:tc>
          <w:tcPr>
            <w:tcW w:w="1563" w:type="dxa"/>
            <w:gridSpan w:val="5"/>
          </w:tcPr>
          <w:p w:rsidR="00EC59E9" w:rsidRDefault="00EC59E9">
            <w:pPr>
              <w:kinsoku w:val="0"/>
              <w:overflowPunct w:val="0"/>
              <w:textAlignment w:val="baseline"/>
              <w:rPr>
                <w:rFonts w:ascii="Comic Sans MS" w:hAnsi="Comic Sans MS" w:cs="Comic Sans MS"/>
              </w:rPr>
            </w:pPr>
          </w:p>
        </w:tc>
        <w:tc>
          <w:tcPr>
            <w:tcW w:w="1649" w:type="dxa"/>
            <w:gridSpan w:val="5"/>
          </w:tcPr>
          <w:p w:rsidR="00EC59E9" w:rsidRDefault="00EC59E9">
            <w:pPr>
              <w:kinsoku w:val="0"/>
              <w:overflowPunct w:val="0"/>
              <w:textAlignment w:val="baseline"/>
              <w:rPr>
                <w:rFonts w:ascii="Comic Sans MS" w:hAnsi="Comic Sans MS" w:cs="Comic Sans MS"/>
              </w:rPr>
            </w:pPr>
          </w:p>
        </w:tc>
        <w:tc>
          <w:tcPr>
            <w:tcW w:w="3756" w:type="dxa"/>
            <w:gridSpan w:val="2"/>
          </w:tcPr>
          <w:p w:rsidR="00EC59E9" w:rsidRDefault="00EC59E9">
            <w:pPr>
              <w:kinsoku w:val="0"/>
              <w:overflowPunct w:val="0"/>
              <w:textAlignment w:val="baseline"/>
              <w:rPr>
                <w:rFonts w:ascii="Comic Sans MS" w:hAnsi="Comic Sans MS" w:cs="Comic Sans MS"/>
              </w:rPr>
            </w:pPr>
          </w:p>
        </w:tc>
      </w:tr>
    </w:tbl>
    <w:p w:rsidR="00EC59E9" w:rsidRDefault="00EC59E9">
      <w:pPr>
        <w:sectPr w:rsidR="00EC59E9">
          <w:pgSz w:w="15840" w:h="12240" w:orient="landscape"/>
          <w:pgMar w:top="1940" w:right="1896" w:bottom="807" w:left="1262" w:header="720" w:footer="720" w:gutter="0"/>
          <w:cols w:space="720"/>
          <w:noEndnote/>
        </w:sectPr>
      </w:pPr>
    </w:p>
    <w:p w:rsidR="00EC59E9" w:rsidRDefault="00EC59E9">
      <w:pPr>
        <w:kinsoku w:val="0"/>
        <w:overflowPunct w:val="0"/>
        <w:spacing w:before="40" w:line="310" w:lineRule="exact"/>
        <w:ind w:left="72"/>
        <w:jc w:val="center"/>
        <w:textAlignment w:val="baseline"/>
        <w:rPr>
          <w:rFonts w:ascii="Comic Sans MS" w:hAnsi="Comic Sans MS" w:cs="Comic Sans MS"/>
          <w:b/>
          <w:bCs/>
          <w:sz w:val="23"/>
          <w:szCs w:val="23"/>
        </w:rPr>
      </w:pPr>
      <w:r>
        <w:rPr>
          <w:rFonts w:ascii="Comic Sans MS" w:hAnsi="Comic Sans MS" w:cs="Comic Sans MS"/>
          <w:b/>
          <w:bCs/>
          <w:sz w:val="23"/>
          <w:szCs w:val="23"/>
        </w:rPr>
        <w:lastRenderedPageBreak/>
        <w:t>Daily Data Collection Log for a Class</w:t>
      </w:r>
    </w:p>
    <w:p w:rsidR="00EC59E9" w:rsidRDefault="00EC59E9">
      <w:pPr>
        <w:tabs>
          <w:tab w:val="left" w:leader="underscore" w:pos="4104"/>
          <w:tab w:val="left" w:leader="underscore" w:pos="6408"/>
          <w:tab w:val="left" w:leader="underscore" w:pos="8352"/>
        </w:tabs>
        <w:kinsoku w:val="0"/>
        <w:overflowPunct w:val="0"/>
        <w:spacing w:before="266" w:line="270" w:lineRule="exact"/>
        <w:ind w:left="72"/>
        <w:textAlignment w:val="baseline"/>
        <w:rPr>
          <w:spacing w:val="-1"/>
          <w:sz w:val="23"/>
          <w:szCs w:val="23"/>
        </w:rPr>
      </w:pPr>
      <w:r>
        <w:rPr>
          <w:spacing w:val="-1"/>
          <w:sz w:val="23"/>
          <w:szCs w:val="23"/>
        </w:rPr>
        <w:t>Subject</w:t>
      </w:r>
      <w:r>
        <w:rPr>
          <w:spacing w:val="-1"/>
          <w:sz w:val="23"/>
          <w:szCs w:val="23"/>
        </w:rPr>
        <w:tab/>
        <w:t xml:space="preserve"> Period</w:t>
      </w:r>
      <w:r>
        <w:rPr>
          <w:spacing w:val="-1"/>
          <w:sz w:val="23"/>
          <w:szCs w:val="23"/>
        </w:rPr>
        <w:tab/>
        <w:t xml:space="preserve"> GE Teacher</w:t>
      </w:r>
      <w:r>
        <w:rPr>
          <w:spacing w:val="-1"/>
          <w:sz w:val="23"/>
          <w:szCs w:val="23"/>
        </w:rPr>
        <w:tab/>
      </w:r>
    </w:p>
    <w:p w:rsidR="00EC59E9" w:rsidRDefault="00EC59E9">
      <w:pPr>
        <w:tabs>
          <w:tab w:val="left" w:pos="4896"/>
        </w:tabs>
        <w:kinsoku w:val="0"/>
        <w:overflowPunct w:val="0"/>
        <w:spacing w:before="263" w:line="251" w:lineRule="exact"/>
        <w:ind w:left="72"/>
        <w:textAlignment w:val="baseline"/>
        <w:rPr>
          <w:spacing w:val="-2"/>
          <w:sz w:val="23"/>
          <w:szCs w:val="23"/>
        </w:rPr>
      </w:pPr>
      <w:r>
        <w:rPr>
          <w:spacing w:val="-2"/>
          <w:sz w:val="23"/>
          <w:szCs w:val="23"/>
        </w:rPr>
        <w:t>SPED Observing</w:t>
      </w:r>
      <w:r>
        <w:rPr>
          <w:spacing w:val="-2"/>
          <w:sz w:val="23"/>
          <w:szCs w:val="23"/>
        </w:rPr>
        <w:tab/>
        <w:t>Date</w:t>
      </w:r>
    </w:p>
    <w:tbl>
      <w:tblPr>
        <w:tblW w:w="0" w:type="auto"/>
        <w:tblInd w:w="15" w:type="dxa"/>
        <w:tblLayout w:type="fixed"/>
        <w:tblCellMar>
          <w:left w:w="0" w:type="dxa"/>
          <w:right w:w="0" w:type="dxa"/>
        </w:tblCellMar>
        <w:tblLook w:val="0000" w:firstRow="0" w:lastRow="0" w:firstColumn="0" w:lastColumn="0" w:noHBand="0" w:noVBand="0"/>
      </w:tblPr>
      <w:tblGrid>
        <w:gridCol w:w="2780"/>
        <w:gridCol w:w="1440"/>
        <w:gridCol w:w="1260"/>
        <w:gridCol w:w="1355"/>
        <w:gridCol w:w="1051"/>
        <w:gridCol w:w="4776"/>
      </w:tblGrid>
      <w:tr w:rsidR="00EC59E9" w:rsidTr="000471E5">
        <w:trPr>
          <w:trHeight w:hRule="exact" w:val="542"/>
        </w:trPr>
        <w:tc>
          <w:tcPr>
            <w:tcW w:w="278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251" w:line="270" w:lineRule="exact"/>
              <w:ind w:right="1378"/>
              <w:jc w:val="right"/>
              <w:textAlignment w:val="baseline"/>
              <w:rPr>
                <w:spacing w:val="-1"/>
                <w:sz w:val="23"/>
                <w:szCs w:val="23"/>
              </w:rPr>
            </w:pPr>
            <w:r>
              <w:rPr>
                <w:spacing w:val="-1"/>
                <w:sz w:val="23"/>
                <w:szCs w:val="23"/>
              </w:rPr>
              <w:t>Student’s Name</w:t>
            </w:r>
          </w:p>
        </w:tc>
        <w:tc>
          <w:tcPr>
            <w:tcW w:w="144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59" w:lineRule="exact"/>
              <w:ind w:left="108" w:right="288"/>
              <w:textAlignment w:val="baseline"/>
              <w:rPr>
                <w:spacing w:val="-2"/>
                <w:sz w:val="23"/>
                <w:szCs w:val="23"/>
              </w:rPr>
            </w:pPr>
            <w:r>
              <w:rPr>
                <w:spacing w:val="-2"/>
                <w:sz w:val="23"/>
                <w:szCs w:val="23"/>
              </w:rPr>
              <w:t>Prepared for class</w:t>
            </w:r>
          </w:p>
        </w:tc>
        <w:tc>
          <w:tcPr>
            <w:tcW w:w="126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59" w:lineRule="exact"/>
              <w:ind w:left="108"/>
              <w:textAlignment w:val="baseline"/>
              <w:rPr>
                <w:sz w:val="23"/>
                <w:szCs w:val="23"/>
              </w:rPr>
            </w:pPr>
            <w:r>
              <w:rPr>
                <w:sz w:val="23"/>
                <w:szCs w:val="23"/>
              </w:rPr>
              <w:t>Homework Completed</w:t>
            </w:r>
          </w:p>
        </w:tc>
        <w:tc>
          <w:tcPr>
            <w:tcW w:w="1355"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251" w:line="270" w:lineRule="exact"/>
              <w:jc w:val="center"/>
              <w:textAlignment w:val="baseline"/>
              <w:rPr>
                <w:sz w:val="23"/>
                <w:szCs w:val="23"/>
              </w:rPr>
            </w:pPr>
            <w:r>
              <w:rPr>
                <w:sz w:val="23"/>
                <w:szCs w:val="23"/>
              </w:rPr>
              <w:t>Participation</w:t>
            </w:r>
          </w:p>
        </w:tc>
        <w:tc>
          <w:tcPr>
            <w:tcW w:w="1051"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after="251" w:line="270" w:lineRule="exact"/>
              <w:jc w:val="center"/>
              <w:textAlignment w:val="baseline"/>
              <w:rPr>
                <w:sz w:val="23"/>
                <w:szCs w:val="23"/>
              </w:rPr>
            </w:pPr>
            <w:r>
              <w:rPr>
                <w:sz w:val="23"/>
                <w:szCs w:val="23"/>
              </w:rPr>
              <w:t>Behavior</w:t>
            </w:r>
          </w:p>
        </w:tc>
        <w:tc>
          <w:tcPr>
            <w:tcW w:w="4776"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spacing w:line="259" w:lineRule="exact"/>
              <w:ind w:left="144" w:right="360"/>
              <w:textAlignment w:val="baseline"/>
              <w:rPr>
                <w:spacing w:val="-2"/>
                <w:sz w:val="23"/>
                <w:szCs w:val="23"/>
              </w:rPr>
            </w:pPr>
            <w:r>
              <w:rPr>
                <w:spacing w:val="-2"/>
                <w:sz w:val="23"/>
                <w:szCs w:val="23"/>
              </w:rPr>
              <w:t>Comments on student’s strengths &amp; challenges in the class</w:t>
            </w:r>
          </w:p>
        </w:tc>
      </w:tr>
      <w:tr w:rsidR="00EC59E9" w:rsidTr="000471E5">
        <w:trPr>
          <w:trHeight w:hRule="exact" w:val="812"/>
        </w:trPr>
        <w:tc>
          <w:tcPr>
            <w:tcW w:w="278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44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26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355"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051"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4776"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rsidTr="000471E5">
        <w:trPr>
          <w:trHeight w:hRule="exact" w:val="806"/>
        </w:trPr>
        <w:tc>
          <w:tcPr>
            <w:tcW w:w="278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44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26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355"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051"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4776"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rsidTr="000471E5">
        <w:trPr>
          <w:trHeight w:hRule="exact" w:val="811"/>
        </w:trPr>
        <w:tc>
          <w:tcPr>
            <w:tcW w:w="278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44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26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355"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051"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4776"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rsidTr="000471E5">
        <w:trPr>
          <w:trHeight w:hRule="exact" w:val="811"/>
        </w:trPr>
        <w:tc>
          <w:tcPr>
            <w:tcW w:w="278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44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26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355"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051"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4776"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rsidTr="000471E5">
        <w:trPr>
          <w:trHeight w:hRule="exact" w:val="807"/>
        </w:trPr>
        <w:tc>
          <w:tcPr>
            <w:tcW w:w="278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44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26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355"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051"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4776"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rsidTr="000471E5">
        <w:trPr>
          <w:trHeight w:hRule="exact" w:val="806"/>
        </w:trPr>
        <w:tc>
          <w:tcPr>
            <w:tcW w:w="278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44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26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355"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051"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4776"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r w:rsidR="00EC59E9" w:rsidTr="000471E5">
        <w:trPr>
          <w:trHeight w:hRule="exact" w:val="812"/>
        </w:trPr>
        <w:tc>
          <w:tcPr>
            <w:tcW w:w="278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44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260"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355"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1051"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c>
          <w:tcPr>
            <w:tcW w:w="4776" w:type="dxa"/>
            <w:tcBorders>
              <w:top w:val="single" w:sz="4" w:space="0" w:color="auto"/>
              <w:left w:val="single" w:sz="4" w:space="0" w:color="auto"/>
              <w:bottom w:val="single" w:sz="4" w:space="0" w:color="auto"/>
              <w:right w:val="single" w:sz="4" w:space="0" w:color="auto"/>
            </w:tcBorders>
          </w:tcPr>
          <w:p w:rsidR="00EC59E9" w:rsidRDefault="00EC59E9">
            <w:pPr>
              <w:kinsoku w:val="0"/>
              <w:overflowPunct w:val="0"/>
              <w:textAlignment w:val="baseline"/>
              <w:rPr>
                <w:rFonts w:ascii="Comic Sans MS" w:hAnsi="Comic Sans MS" w:cs="Comic Sans MS"/>
              </w:rPr>
            </w:pPr>
          </w:p>
        </w:tc>
      </w:tr>
    </w:tbl>
    <w:p w:rsidR="00EC59E9" w:rsidRDefault="00EC59E9">
      <w:pPr>
        <w:tabs>
          <w:tab w:val="left" w:pos="4896"/>
          <w:tab w:val="left" w:pos="8352"/>
        </w:tabs>
        <w:kinsoku w:val="0"/>
        <w:overflowPunct w:val="0"/>
        <w:spacing w:line="257" w:lineRule="exact"/>
        <w:ind w:left="2160"/>
        <w:textAlignment w:val="baseline"/>
        <w:rPr>
          <w:sz w:val="23"/>
          <w:szCs w:val="23"/>
        </w:rPr>
        <w:sectPr w:rsidR="00EC59E9" w:rsidSect="000471E5">
          <w:pgSz w:w="15840" w:h="12240" w:orient="landscape"/>
          <w:pgMar w:top="1940" w:right="1896" w:bottom="807" w:left="1262" w:header="720" w:footer="720" w:gutter="0"/>
          <w:cols w:space="720"/>
          <w:noEndnote/>
        </w:sectPr>
      </w:pPr>
      <w:r>
        <w:rPr>
          <w:sz w:val="23"/>
          <w:szCs w:val="23"/>
        </w:rPr>
        <w:t>Y=yes, met expectations</w:t>
      </w:r>
      <w:r>
        <w:rPr>
          <w:sz w:val="23"/>
          <w:szCs w:val="23"/>
        </w:rPr>
        <w:tab/>
        <w:t>N= no, did not meet expectations</w:t>
      </w:r>
      <w:r>
        <w:rPr>
          <w:sz w:val="23"/>
          <w:szCs w:val="23"/>
        </w:rPr>
        <w:tab/>
        <w:t>N/A=not applicable</w:t>
      </w:r>
    </w:p>
    <w:p w:rsidR="003C6B3A" w:rsidRDefault="003C6B3A" w:rsidP="003C6B3A">
      <w:pPr>
        <w:pStyle w:val="z-TopofForm"/>
      </w:pPr>
      <w:r>
        <w:lastRenderedPageBreak/>
        <w:t>Top of Form</w:t>
      </w:r>
    </w:p>
    <w:p w:rsidR="00DD4683" w:rsidRDefault="00D47E29" w:rsidP="00DD4683">
      <w:pPr>
        <w:shd w:val="clear" w:color="auto" w:fill="FFFFFF"/>
      </w:pPr>
      <w:r>
        <w:rPr>
          <w:rFonts w:ascii="Times" w:eastAsia="Times New Roman" w:hAnsi="Times" w:cs="Times New Roman"/>
          <w:noProof/>
          <w:sz w:val="20"/>
          <w:szCs w:val="20"/>
        </w:rPr>
        <w:drawing>
          <wp:inline distT="0" distB="0" distL="0" distR="0">
            <wp:extent cx="914400" cy="23939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239395"/>
                    </a:xfrm>
                    <a:prstGeom prst="rect">
                      <a:avLst/>
                    </a:prstGeom>
                    <a:noFill/>
                    <a:ln>
                      <a:noFill/>
                    </a:ln>
                  </pic:spPr>
                </pic:pic>
              </a:graphicData>
            </a:graphic>
          </wp:inline>
        </w:drawing>
      </w:r>
      <w:r w:rsidR="003C6B3A">
        <w:rPr>
          <w:rFonts w:eastAsia="Times New Roman" w:cs="Times New Roman"/>
        </w:rPr>
        <w:t xml:space="preserve"> </w:t>
      </w:r>
      <w:r>
        <w:rPr>
          <w:rFonts w:ascii="Times" w:eastAsia="Times New Roman" w:hAnsi="Times" w:cs="Times New Roman"/>
          <w:noProof/>
          <w:sz w:val="20"/>
          <w:szCs w:val="20"/>
        </w:rPr>
        <w:drawing>
          <wp:inline distT="0" distB="0" distL="0" distR="0">
            <wp:extent cx="914400" cy="23939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239395"/>
                    </a:xfrm>
                    <a:prstGeom prst="rect">
                      <a:avLst/>
                    </a:prstGeom>
                    <a:noFill/>
                    <a:ln>
                      <a:noFill/>
                    </a:ln>
                  </pic:spPr>
                </pic:pic>
              </a:graphicData>
            </a:graphic>
          </wp:inline>
        </w:drawing>
      </w:r>
      <w:r w:rsidR="00834F49">
        <w:rPr>
          <w:rFonts w:eastAsia="Times New Roman" w:cs="Times New Roman"/>
        </w:rPr>
        <w:t xml:space="preserve">Appendix E: The </w:t>
      </w:r>
      <w:proofErr w:type="spellStart"/>
      <w:r w:rsidR="00834F49">
        <w:rPr>
          <w:rFonts w:eastAsia="Times New Roman" w:cs="Times New Roman"/>
        </w:rPr>
        <w:t>Schoolwide</w:t>
      </w:r>
      <w:proofErr w:type="spellEnd"/>
      <w:r w:rsidR="00834F49">
        <w:rPr>
          <w:rFonts w:eastAsia="Times New Roman" w:cs="Times New Roman"/>
        </w:rPr>
        <w:t xml:space="preserve"> Cluster Grouping Model</w:t>
      </w:r>
      <w:r w:rsidR="003C6B3A">
        <w:rPr>
          <w:rFonts w:eastAsia="Times New Roman" w:cs="Times New Roman"/>
        </w:rPr>
        <w:t xml:space="preserve"> </w:t>
      </w:r>
      <w:r>
        <w:rPr>
          <w:rFonts w:ascii="Times" w:eastAsia="Times New Roman" w:hAnsi="Times" w:cs="Times New Roman"/>
          <w:noProof/>
          <w:sz w:val="20"/>
          <w:szCs w:val="20"/>
        </w:rPr>
        <w:drawing>
          <wp:inline distT="0" distB="0" distL="0" distR="0">
            <wp:extent cx="914400" cy="23939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39395"/>
                    </a:xfrm>
                    <a:prstGeom prst="rect">
                      <a:avLst/>
                    </a:prstGeom>
                    <a:noFill/>
                    <a:ln>
                      <a:noFill/>
                    </a:ln>
                  </pic:spPr>
                </pic:pic>
              </a:graphicData>
            </a:graphic>
          </wp:inline>
        </w:drawing>
      </w:r>
      <w:r w:rsidR="00DD4683">
        <w:rPr>
          <w:noProof/>
        </w:rPr>
        <w:drawing>
          <wp:inline distT="0" distB="0" distL="0" distR="0">
            <wp:extent cx="2762250" cy="342900"/>
            <wp:effectExtent l="0" t="0" r="0" b="0"/>
            <wp:docPr id="7" name="Picture 7"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Pic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0" cy="342900"/>
                    </a:xfrm>
                    <a:prstGeom prst="rect">
                      <a:avLst/>
                    </a:prstGeom>
                    <a:noFill/>
                    <a:ln>
                      <a:noFill/>
                    </a:ln>
                  </pic:spPr>
                </pic:pic>
              </a:graphicData>
            </a:graphic>
          </wp:inline>
        </w:drawing>
      </w:r>
    </w:p>
    <w:p w:rsidR="00DD4683" w:rsidRDefault="00D47E29" w:rsidP="00DD4683">
      <w:pPr>
        <w:kinsoku w:val="0"/>
        <w:overflowPunct w:val="0"/>
        <w:spacing w:line="536" w:lineRule="exact"/>
        <w:textAlignment w:val="baseline"/>
        <w:rPr>
          <w:color w:val="4B7217"/>
          <w:spacing w:val="7"/>
          <w:w w:val="95"/>
          <w:sz w:val="44"/>
          <w:szCs w:val="44"/>
        </w:rPr>
      </w:pPr>
      <w:r>
        <w:rPr>
          <w:noProof/>
        </w:rPr>
        <mc:AlternateContent>
          <mc:Choice Requires="wps">
            <w:drawing>
              <wp:anchor distT="0" distB="0" distL="0" distR="0" simplePos="0" relativeHeight="251816448" behindDoc="0" locked="0" layoutInCell="0" allowOverlap="1">
                <wp:simplePos x="0" y="0"/>
                <wp:positionH relativeFrom="page">
                  <wp:posOffset>789305</wp:posOffset>
                </wp:positionH>
                <wp:positionV relativeFrom="page">
                  <wp:posOffset>619760</wp:posOffset>
                </wp:positionV>
                <wp:extent cx="7098665" cy="87630"/>
                <wp:effectExtent l="0" t="0" r="0" b="0"/>
                <wp:wrapSquare wrapText="bothSides"/>
                <wp:docPr id="16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8665" cy="87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tabs>
                                <w:tab w:val="left" w:pos="8496"/>
                              </w:tabs>
                              <w:kinsoku w:val="0"/>
                              <w:overflowPunct w:val="0"/>
                              <w:spacing w:before="1" w:line="131" w:lineRule="exact"/>
                              <w:textAlignment w:val="baseline"/>
                              <w:rPr>
                                <w:rFonts w:ascii="Arial" w:hAnsi="Arial" w:cs="Arial"/>
                                <w:spacing w:val="-1"/>
                                <w:sz w:val="12"/>
                                <w:szCs w:val="12"/>
                              </w:rPr>
                            </w:pPr>
                            <w:proofErr w:type="gramStart"/>
                            <w:r>
                              <w:rPr>
                                <w:rFonts w:ascii="Arial" w:hAnsi="Arial" w:cs="Arial"/>
                                <w:spacing w:val="-1"/>
                                <w:sz w:val="12"/>
                                <w:szCs w:val="12"/>
                              </w:rPr>
                              <w:t>vol</w:t>
                            </w:r>
                            <w:proofErr w:type="gramEnd"/>
                            <w:r>
                              <w:rPr>
                                <w:rFonts w:ascii="Arial" w:hAnsi="Arial" w:cs="Arial"/>
                                <w:spacing w:val="-1"/>
                                <w:sz w:val="12"/>
                                <w:szCs w:val="12"/>
                              </w:rPr>
                              <w:t xml:space="preserve">. X </w:t>
                            </w:r>
                            <w:r>
                              <w:rPr>
                                <w:rFonts w:ascii="Arial" w:hAnsi="Arial" w:cs="Arial"/>
                                <w:spacing w:val="-1"/>
                                <w:sz w:val="12"/>
                              </w:rPr>
                              <w:sym w:font="Wingdings" w:char="F06E"/>
                            </w:r>
                            <w:r>
                              <w:rPr>
                                <w:rFonts w:ascii="Arial" w:hAnsi="Arial" w:cs="Arial"/>
                                <w:spacing w:val="-1"/>
                                <w:sz w:val="12"/>
                                <w:szCs w:val="12"/>
                              </w:rPr>
                              <w:t xml:space="preserve"> no. X</w:t>
                            </w:r>
                            <w:r>
                              <w:rPr>
                                <w:rFonts w:ascii="Arial" w:hAnsi="Arial" w:cs="Arial"/>
                                <w:spacing w:val="-1"/>
                                <w:sz w:val="12"/>
                                <w:szCs w:val="12"/>
                              </w:rPr>
                              <w:tab/>
                              <w:t>GIFTED CHILD 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81" o:spid="_x0000_s1126" type="#_x0000_t202" style="position:absolute;margin-left:62.15pt;margin-top:48.8pt;width:558.95pt;height:6.9pt;z-index:25181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" o:allowincell="f" stroked="f">
                <v:fill opacity="0"/>
                <v:textbox inset="0,0,0,0">
                  <w:txbxContent>
                    <w:p w:rsidR="004953ED" w:rsidRDefault="004953ED" w:rsidP="00DD4683">
                      <w:pPr>
                        <w:tabs>
                          <w:tab w:val="left" w:pos="8496"/>
                        </w:tabs>
                        <w:kinsoku w:val="0"/>
                        <w:overflowPunct w:val="0"/>
                        <w:spacing w:before="1" w:line="131" w:lineRule="exact"/>
                        <w:textAlignment w:val="baseline"/>
                        <w:rPr>
                          <w:rFonts w:ascii="Arial" w:hAnsi="Arial" w:cs="Arial"/>
                          <w:spacing w:val="-1"/>
                          <w:sz w:val="12"/>
                          <w:szCs w:val="12"/>
                        </w:rPr>
                      </w:pPr>
                      <w:r>
                        <w:rPr>
                          <w:rFonts w:ascii="Arial" w:hAnsi="Arial" w:cs="Arial"/>
                          <w:spacing w:val="-1"/>
                          <w:sz w:val="12"/>
                          <w:szCs w:val="12"/>
                        </w:rPr>
                        <w:t xml:space="preserve">vol. X </w:t>
                      </w:r>
                      <w:r>
                        <w:rPr>
                          <w:rFonts w:ascii="Arial" w:hAnsi="Arial" w:cs="Arial"/>
                          <w:spacing w:val="-1"/>
                          <w:sz w:val="12"/>
                        </w:rPr>
                        <w:sym w:font="Wingdings" w:char="F06E"/>
                      </w:r>
                      <w:r>
                        <w:rPr>
                          <w:rFonts w:ascii="Arial" w:hAnsi="Arial" w:cs="Arial"/>
                          <w:spacing w:val="-1"/>
                          <w:sz w:val="12"/>
                          <w:szCs w:val="12"/>
                        </w:rPr>
                        <w:t xml:space="preserve"> no. X</w:t>
                      </w:r>
                      <w:r>
                        <w:rPr>
                          <w:rFonts w:ascii="Arial" w:hAnsi="Arial" w:cs="Arial"/>
                          <w:spacing w:val="-1"/>
                          <w:sz w:val="12"/>
                          <w:szCs w:val="12"/>
                        </w:rPr>
                        <w:tab/>
                        <w:t>GIFTED CHILD TODAY</w:t>
                      </w:r>
                    </w:p>
                  </w:txbxContent>
                </v:textbox>
                <w10:wrap type="square" anchorx="page" anchory="page"/>
              </v:shape>
            </w:pict>
          </mc:Fallback>
        </mc:AlternateContent>
      </w:r>
      <w:r>
        <w:rPr>
          <w:noProof/>
        </w:rPr>
        <mc:AlternateContent>
          <mc:Choice Requires="wps">
            <w:drawing>
              <wp:anchor distT="0" distB="0" distL="4294967295" distR="4294967295" simplePos="0" relativeHeight="251817472" behindDoc="0" locked="0" layoutInCell="0" allowOverlap="1">
                <wp:simplePos x="0" y="0"/>
                <wp:positionH relativeFrom="page">
                  <wp:posOffset>7296784</wp:posOffset>
                </wp:positionH>
                <wp:positionV relativeFrom="page">
                  <wp:posOffset>740410</wp:posOffset>
                </wp:positionV>
                <wp:extent cx="0" cy="266065"/>
                <wp:effectExtent l="0" t="0" r="25400" b="13335"/>
                <wp:wrapSquare wrapText="bothSides"/>
                <wp:docPr id="161"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82" o:spid="_x0000_s1026" style="position:absolute;z-index:251817472;visibility:visible;mso-wrap-style:square;mso-width-percent:0;mso-height-percent:0;mso-wrap-distance-left:-1emu;mso-wrap-distance-top:0;mso-wrap-distance-right:-1emu;mso-wrap-distance-bottom:0;mso-position-horizontal:absolute;mso-position-horizontal-relative:page;mso-position-vertical:absolute;mso-position-vertical-relative:page;mso-width-percent:0;mso-height-percent:0;mso-width-relative:page;mso-height-relative:page" from="574.55pt,58.3pt" to="574.55pt,7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" o:allowincell="f" strokeweight=".5pt">
                <w10:wrap type="square" anchorx="page" anchory="page"/>
              </v:line>
            </w:pict>
          </mc:Fallback>
        </mc:AlternateContent>
      </w:r>
      <w:r>
        <w:rPr>
          <w:noProof/>
        </w:rPr>
        <mc:AlternateContent>
          <mc:Choice Requires="wps">
            <w:drawing>
              <wp:anchor distT="4294967295" distB="4294967295" distL="0" distR="0" simplePos="0" relativeHeight="251818496" behindDoc="0" locked="0" layoutInCell="0" allowOverlap="1">
                <wp:simplePos x="0" y="0"/>
                <wp:positionH relativeFrom="page">
                  <wp:posOffset>798830</wp:posOffset>
                </wp:positionH>
                <wp:positionV relativeFrom="page">
                  <wp:posOffset>737869</wp:posOffset>
                </wp:positionV>
                <wp:extent cx="6501765" cy="0"/>
                <wp:effectExtent l="0" t="0" r="26035" b="25400"/>
                <wp:wrapSquare wrapText="bothSides"/>
                <wp:docPr id="16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83" o:spid="_x0000_s1026" style="position:absolute;z-index:251818496;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2.9pt,58.1pt" to="574.85pt,5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" o:allowincell="f" strokeweight=".5pt">
                <w10:wrap type="square" anchorx="page" anchory="page"/>
              </v:line>
            </w:pict>
          </mc:Fallback>
        </mc:AlternateContent>
      </w:r>
      <w:r w:rsidR="00DD4683">
        <w:rPr>
          <w:color w:val="4B7217"/>
          <w:spacing w:val="7"/>
          <w:w w:val="95"/>
          <w:sz w:val="44"/>
          <w:szCs w:val="44"/>
        </w:rPr>
        <w:t xml:space="preserve">The </w:t>
      </w:r>
      <w:proofErr w:type="spellStart"/>
      <w:r w:rsidR="00DD4683">
        <w:rPr>
          <w:color w:val="4B7217"/>
          <w:spacing w:val="7"/>
          <w:w w:val="95"/>
          <w:sz w:val="44"/>
          <w:szCs w:val="44"/>
        </w:rPr>
        <w:t>Schoolwide</w:t>
      </w:r>
      <w:proofErr w:type="spellEnd"/>
      <w:r w:rsidR="00DD4683">
        <w:rPr>
          <w:color w:val="4B7217"/>
          <w:spacing w:val="7"/>
          <w:w w:val="95"/>
          <w:sz w:val="44"/>
          <w:szCs w:val="44"/>
        </w:rPr>
        <w:t xml:space="preserve"> Cluster Grouping Model</w:t>
      </w:r>
    </w:p>
    <w:p w:rsidR="00DD4683" w:rsidRDefault="00DD4683" w:rsidP="00DD4683">
      <w:pPr>
        <w:kinsoku w:val="0"/>
        <w:overflowPunct w:val="0"/>
        <w:spacing w:before="5" w:line="337" w:lineRule="exact"/>
        <w:textAlignment w:val="baseline"/>
        <w:rPr>
          <w:color w:val="4B7217"/>
          <w:spacing w:val="5"/>
          <w:sz w:val="27"/>
          <w:szCs w:val="27"/>
        </w:rPr>
      </w:pPr>
      <w:r>
        <w:rPr>
          <w:color w:val="4B7217"/>
          <w:spacing w:val="5"/>
          <w:sz w:val="27"/>
          <w:szCs w:val="27"/>
        </w:rPr>
        <w:t>Restructuring Gifted Education Services for the 21st Century</w:t>
      </w:r>
    </w:p>
    <w:p w:rsidR="00DD4683" w:rsidRDefault="00DD4683" w:rsidP="00DD4683">
      <w:pPr>
        <w:kinsoku w:val="0"/>
        <w:overflowPunct w:val="0"/>
        <w:spacing w:before="125" w:after="560" w:line="206" w:lineRule="exact"/>
        <w:textAlignment w:val="baseline"/>
        <w:rPr>
          <w:rFonts w:ascii="Arial" w:hAnsi="Arial" w:cs="Arial"/>
          <w:spacing w:val="-3"/>
          <w:sz w:val="9"/>
          <w:szCs w:val="9"/>
        </w:rPr>
      </w:pPr>
      <w:r>
        <w:rPr>
          <w:rFonts w:ascii="Arial" w:hAnsi="Arial" w:cs="Arial"/>
          <w:spacing w:val="-3"/>
          <w:sz w:val="16"/>
          <w:szCs w:val="16"/>
        </w:rPr>
        <w:t>Dina Brulles</w:t>
      </w:r>
      <w:r>
        <w:rPr>
          <w:rFonts w:ascii="Arial" w:hAnsi="Arial" w:cs="Arial"/>
          <w:spacing w:val="-3"/>
          <w:sz w:val="16"/>
          <w:szCs w:val="16"/>
          <w:vertAlign w:val="superscript"/>
        </w:rPr>
        <w:t>1</w:t>
      </w:r>
      <w:r>
        <w:rPr>
          <w:rFonts w:ascii="Arial" w:hAnsi="Arial" w:cs="Arial"/>
          <w:spacing w:val="-3"/>
          <w:sz w:val="16"/>
          <w:szCs w:val="16"/>
        </w:rPr>
        <w:t xml:space="preserve"> and Susan Winebrenner</w:t>
      </w:r>
      <w:r>
        <w:rPr>
          <w:rFonts w:ascii="Arial" w:hAnsi="Arial" w:cs="Arial"/>
          <w:spacing w:val="-3"/>
          <w:sz w:val="16"/>
          <w:szCs w:val="16"/>
          <w:vertAlign w:val="superscript"/>
        </w:rPr>
        <w:t>2</w:t>
      </w:r>
    </w:p>
    <w:p w:rsidR="00DD4683" w:rsidRDefault="00DD4683" w:rsidP="00DD4683">
      <w:pPr>
        <w:sectPr w:rsidR="00DD4683" w:rsidSect="00DD4683">
          <w:type w:val="continuous"/>
          <w:pgSz w:w="12422" w:h="16382"/>
          <w:pgMar w:top="1584" w:right="0" w:bottom="466" w:left="1267" w:header="720" w:footer="720" w:gutter="0"/>
          <w:cols w:space="720"/>
          <w:noEndnote/>
        </w:sectPr>
      </w:pPr>
    </w:p>
    <w:p w:rsidR="00DD4683" w:rsidRDefault="00D47E29" w:rsidP="00DD4683">
      <w:pPr>
        <w:kinsoku w:val="0"/>
        <w:overflowPunct w:val="0"/>
        <w:spacing w:before="22" w:line="240" w:lineRule="exact"/>
        <w:textAlignment w:val="baseline"/>
        <w:rPr>
          <w:rFonts w:ascii="Garamond" w:hAnsi="Garamond" w:cs="Garamond"/>
          <w:spacing w:val="-5"/>
          <w:sz w:val="21"/>
          <w:szCs w:val="21"/>
        </w:rPr>
      </w:pPr>
      <w:r>
        <w:rPr>
          <w:noProof/>
        </w:rPr>
        <mc:AlternateContent>
          <mc:Choice Requires="wps">
            <w:drawing>
              <wp:anchor distT="0" distB="66675" distL="140335" distR="109855" simplePos="0" relativeHeight="251819520" behindDoc="0" locked="0" layoutInCell="0" allowOverlap="1">
                <wp:simplePos x="0" y="0"/>
                <wp:positionH relativeFrom="page">
                  <wp:posOffset>3526790</wp:posOffset>
                </wp:positionH>
                <wp:positionV relativeFrom="page">
                  <wp:posOffset>4174490</wp:posOffset>
                </wp:positionV>
                <wp:extent cx="2215515" cy="3152775"/>
                <wp:effectExtent l="0" t="0" r="19685" b="22225"/>
                <wp:wrapSquare wrapText="bothSides"/>
                <wp:docPr id="15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3152775"/>
                        </a:xfrm>
                        <a:prstGeom prst="rect">
                          <a:avLst/>
                        </a:prstGeom>
                        <a:solidFill>
                          <a:srgbClr val="FFFFFF">
                            <a:alpha val="0"/>
                          </a:srgbClr>
                        </a:solidFill>
                        <a:ln w="6350">
                          <a:solidFill>
                            <a:srgbClr val="000000"/>
                          </a:solidFill>
                          <a:miter lim="800000"/>
                          <a:headEnd/>
                          <a:tailEnd/>
                        </a:ln>
                      </wps:spPr>
                      <wps:txbx>
                        <w:txbxContent>
                          <w:p w:rsidR="004953ED" w:rsidRDefault="004953ED" w:rsidP="00DD4683">
                            <w:pPr>
                              <w:kinsoku w:val="0"/>
                              <w:overflowPunct w:val="0"/>
                              <w:spacing w:line="800" w:lineRule="exact"/>
                              <w:ind w:left="216"/>
                              <w:textAlignment w:val="baseline"/>
                              <w:rPr>
                                <w:color w:val="4B7217"/>
                                <w:spacing w:val="16"/>
                                <w:sz w:val="21"/>
                                <w:szCs w:val="21"/>
                              </w:rPr>
                            </w:pPr>
                            <w:r>
                              <w:rPr>
                                <w:color w:val="4B7217"/>
                                <w:spacing w:val="16"/>
                                <w:w w:val="105"/>
                                <w:sz w:val="99"/>
                                <w:szCs w:val="99"/>
                                <w:vertAlign w:val="subscript"/>
                              </w:rPr>
                              <w:t>W</w:t>
                            </w:r>
                            <w:r>
                              <w:rPr>
                                <w:color w:val="4B7217"/>
                                <w:spacing w:val="16"/>
                                <w:sz w:val="21"/>
                                <w:szCs w:val="21"/>
                              </w:rPr>
                              <w:t>HEN</w:t>
                            </w:r>
                          </w:p>
                          <w:p w:rsidR="004953ED" w:rsidRDefault="004953ED" w:rsidP="00DD4683">
                            <w:pPr>
                              <w:kinsoku w:val="0"/>
                              <w:overflowPunct w:val="0"/>
                              <w:spacing w:line="194" w:lineRule="exact"/>
                              <w:ind w:left="1224"/>
                              <w:textAlignment w:val="baseline"/>
                              <w:rPr>
                                <w:color w:val="4B7217"/>
                                <w:spacing w:val="22"/>
                                <w:sz w:val="21"/>
                                <w:szCs w:val="21"/>
                              </w:rPr>
                            </w:pPr>
                            <w:r>
                              <w:rPr>
                                <w:color w:val="4B7217"/>
                                <w:spacing w:val="22"/>
                                <w:sz w:val="21"/>
                                <w:szCs w:val="21"/>
                              </w:rPr>
                              <w:t>IMPLEMENTED</w:t>
                            </w:r>
                          </w:p>
                          <w:p w:rsidR="004953ED" w:rsidRDefault="004953ED" w:rsidP="00DD4683">
                            <w:pPr>
                              <w:kinsoku w:val="0"/>
                              <w:overflowPunct w:val="0"/>
                              <w:spacing w:after="187" w:line="419" w:lineRule="exact"/>
                              <w:jc w:val="center"/>
                              <w:textAlignment w:val="baseline"/>
                              <w:rPr>
                                <w:color w:val="4B7217"/>
                                <w:sz w:val="21"/>
                                <w:szCs w:val="21"/>
                              </w:rPr>
                            </w:pPr>
                            <w:r>
                              <w:rPr>
                                <w:color w:val="4B7217"/>
                                <w:sz w:val="21"/>
                                <w:szCs w:val="21"/>
                              </w:rPr>
                              <w:t>WELL, THE SCHOOLWIDE</w:t>
                            </w:r>
                            <w:r>
                              <w:rPr>
                                <w:color w:val="4B7217"/>
                                <w:sz w:val="21"/>
                                <w:szCs w:val="21"/>
                              </w:rPr>
                              <w:br/>
                              <w:t>CLUSTER GROUPING</w:t>
                            </w:r>
                            <w:r>
                              <w:rPr>
                                <w:color w:val="4B7217"/>
                                <w:sz w:val="21"/>
                                <w:szCs w:val="21"/>
                              </w:rPr>
                              <w:br/>
                              <w:t>MODEL REPRESENTS ONE</w:t>
                            </w:r>
                            <w:r>
                              <w:rPr>
                                <w:color w:val="4B7217"/>
                                <w:sz w:val="21"/>
                                <w:szCs w:val="21"/>
                              </w:rPr>
                              <w:br/>
                              <w:t>VIABLE SOLUTION FOR</w:t>
                            </w:r>
                            <w:r>
                              <w:rPr>
                                <w:color w:val="4B7217"/>
                                <w:sz w:val="21"/>
                                <w:szCs w:val="21"/>
                              </w:rPr>
                              <w:br/>
                              <w:t>PROVIDING EFFECTIVE</w:t>
                            </w:r>
                            <w:r>
                              <w:rPr>
                                <w:color w:val="4B7217"/>
                                <w:sz w:val="21"/>
                                <w:szCs w:val="21"/>
                              </w:rPr>
                              <w:br/>
                              <w:t>AND CONSISTENT GIFTED</w:t>
                            </w:r>
                            <w:r>
                              <w:rPr>
                                <w:color w:val="4B7217"/>
                                <w:sz w:val="21"/>
                                <w:szCs w:val="21"/>
                              </w:rPr>
                              <w:br/>
                              <w:t>SERVICES WITHIN</w:t>
                            </w:r>
                            <w:r>
                              <w:rPr>
                                <w:color w:val="4B7217"/>
                                <w:sz w:val="21"/>
                                <w:szCs w:val="21"/>
                              </w:rPr>
                              <w:br/>
                              <w:t>PRESENT BUDGET</w:t>
                            </w:r>
                            <w:r>
                              <w:rPr>
                                <w:color w:val="4B7217"/>
                                <w:sz w:val="21"/>
                                <w:szCs w:val="21"/>
                              </w:rPr>
                              <w:br/>
                              <w:t>CONSTRAINTS.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84" o:spid="_x0000_s1127" type="#_x0000_t202" style="position:absolute;margin-left:277.7pt;margin-top:328.7pt;width:174.45pt;height:248.25pt;z-index:251819520;visibility:visible;mso-wrap-style:square;mso-width-percent:0;mso-height-percent:0;mso-wrap-distance-left:11.05pt;mso-wrap-distance-top:0;mso-wrap-distance-right:8.65pt;mso-wrap-distance-bottom:5.2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" o:allowincell="f" strokeweight=".5pt">
                <v:fill opacity="0"/>
                <v:textbox inset="0,0,0,0">
                  <w:txbxContent>
                    <w:p w:rsidR="004953ED" w:rsidRDefault="004953ED" w:rsidP="00DD4683">
                      <w:pPr>
                        <w:kinsoku w:val="0"/>
                        <w:overflowPunct w:val="0"/>
                        <w:spacing w:line="800" w:lineRule="exact"/>
                        <w:ind w:left="216"/>
                        <w:textAlignment w:val="baseline"/>
                        <w:rPr>
                          <w:color w:val="4B7217"/>
                          <w:spacing w:val="16"/>
                          <w:sz w:val="21"/>
                          <w:szCs w:val="21"/>
                        </w:rPr>
                      </w:pPr>
                      <w:r>
                        <w:rPr>
                          <w:color w:val="4B7217"/>
                          <w:spacing w:val="16"/>
                          <w:w w:val="105"/>
                          <w:sz w:val="99"/>
                          <w:szCs w:val="99"/>
                          <w:vertAlign w:val="subscript"/>
                        </w:rPr>
                        <w:t>W</w:t>
                      </w:r>
                      <w:r>
                        <w:rPr>
                          <w:color w:val="4B7217"/>
                          <w:spacing w:val="16"/>
                          <w:sz w:val="21"/>
                          <w:szCs w:val="21"/>
                        </w:rPr>
                        <w:t>HEN</w:t>
                      </w:r>
                    </w:p>
                    <w:p w:rsidR="004953ED" w:rsidRDefault="004953ED" w:rsidP="00DD4683">
                      <w:pPr>
                        <w:kinsoku w:val="0"/>
                        <w:overflowPunct w:val="0"/>
                        <w:spacing w:line="194" w:lineRule="exact"/>
                        <w:ind w:left="1224"/>
                        <w:textAlignment w:val="baseline"/>
                        <w:rPr>
                          <w:color w:val="4B7217"/>
                          <w:spacing w:val="22"/>
                          <w:sz w:val="21"/>
                          <w:szCs w:val="21"/>
                        </w:rPr>
                      </w:pPr>
                      <w:r>
                        <w:rPr>
                          <w:color w:val="4B7217"/>
                          <w:spacing w:val="22"/>
                          <w:sz w:val="21"/>
                          <w:szCs w:val="21"/>
                        </w:rPr>
                        <w:t>IMPLEMENTED</w:t>
                      </w:r>
                    </w:p>
                    <w:p w:rsidR="004953ED" w:rsidRDefault="004953ED" w:rsidP="00DD4683">
                      <w:pPr>
                        <w:kinsoku w:val="0"/>
                        <w:overflowPunct w:val="0"/>
                        <w:spacing w:after="187" w:line="419" w:lineRule="exact"/>
                        <w:jc w:val="center"/>
                        <w:textAlignment w:val="baseline"/>
                        <w:rPr>
                          <w:color w:val="4B7217"/>
                          <w:sz w:val="21"/>
                          <w:szCs w:val="21"/>
                        </w:rPr>
                      </w:pPr>
                      <w:r>
                        <w:rPr>
                          <w:color w:val="4B7217"/>
                          <w:sz w:val="21"/>
                          <w:szCs w:val="21"/>
                        </w:rPr>
                        <w:t>WELL, THE SCHOOLWIDE</w:t>
                      </w:r>
                      <w:r>
                        <w:rPr>
                          <w:color w:val="4B7217"/>
                          <w:sz w:val="21"/>
                          <w:szCs w:val="21"/>
                        </w:rPr>
                        <w:br/>
                        <w:t>CLUSTER GROUPING</w:t>
                      </w:r>
                      <w:r>
                        <w:rPr>
                          <w:color w:val="4B7217"/>
                          <w:sz w:val="21"/>
                          <w:szCs w:val="21"/>
                        </w:rPr>
                        <w:br/>
                        <w:t>MODEL REPRESENTS ONE</w:t>
                      </w:r>
                      <w:r>
                        <w:rPr>
                          <w:color w:val="4B7217"/>
                          <w:sz w:val="21"/>
                          <w:szCs w:val="21"/>
                        </w:rPr>
                        <w:br/>
                        <w:t>VIABLE SOLUTION FOR</w:t>
                      </w:r>
                      <w:r>
                        <w:rPr>
                          <w:color w:val="4B7217"/>
                          <w:sz w:val="21"/>
                          <w:szCs w:val="21"/>
                        </w:rPr>
                        <w:br/>
                        <w:t>PROVIDING EFFECTIVE</w:t>
                      </w:r>
                      <w:r>
                        <w:rPr>
                          <w:color w:val="4B7217"/>
                          <w:sz w:val="21"/>
                          <w:szCs w:val="21"/>
                        </w:rPr>
                        <w:br/>
                        <w:t>AND CONSISTENT GIFTED</w:t>
                      </w:r>
                      <w:r>
                        <w:rPr>
                          <w:color w:val="4B7217"/>
                          <w:sz w:val="21"/>
                          <w:szCs w:val="21"/>
                        </w:rPr>
                        <w:br/>
                        <w:t>SERVICES WITHIN</w:t>
                      </w:r>
                      <w:r>
                        <w:rPr>
                          <w:color w:val="4B7217"/>
                          <w:sz w:val="21"/>
                          <w:szCs w:val="21"/>
                        </w:rPr>
                        <w:br/>
                        <w:t>PRESENT BUDGET</w:t>
                      </w:r>
                      <w:r>
                        <w:rPr>
                          <w:color w:val="4B7217"/>
                          <w:sz w:val="21"/>
                          <w:szCs w:val="21"/>
                        </w:rPr>
                        <w:br/>
                        <w:t>CONSTRAINTS.</w:t>
                      </w:r>
                    </w:p>
                  </w:txbxContent>
                </v:textbox>
                <w10:wrap type="square" anchorx="page" anchory="page"/>
              </v:shape>
            </w:pict>
          </mc:Fallback>
        </mc:AlternateContent>
      </w:r>
      <w:r>
        <w:rPr>
          <w:noProof/>
        </w:rPr>
        <mc:AlternateContent>
          <mc:Choice Requires="wps">
            <w:drawing>
              <wp:anchor distT="0" distB="0" distL="4294967295" distR="4294967295" simplePos="0" relativeHeight="251820544" behindDoc="0" locked="0" layoutInCell="0" allowOverlap="1">
                <wp:simplePos x="0" y="0"/>
                <wp:positionH relativeFrom="page">
                  <wp:posOffset>3879849</wp:posOffset>
                </wp:positionH>
                <wp:positionV relativeFrom="page">
                  <wp:posOffset>3075305</wp:posOffset>
                </wp:positionV>
                <wp:extent cx="0" cy="988060"/>
                <wp:effectExtent l="0" t="0" r="25400" b="27940"/>
                <wp:wrapSquare wrapText="bothSides"/>
                <wp:docPr id="158"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0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85" o:spid="_x0000_s1026" style="position:absolute;z-index:251820544;visibility:visible;mso-wrap-style:square;mso-width-percent:0;mso-height-percent:0;mso-wrap-distance-left:-1emu;mso-wrap-distance-top:0;mso-wrap-distance-right:-1emu;mso-wrap-distance-bottom:0;mso-position-horizontal:absolute;mso-position-horizontal-relative:page;mso-position-vertical:absolute;mso-position-vertical-relative:page;mso-width-percent:0;mso-height-percent:0;mso-width-relative:page;mso-height-relative:page" from="305.5pt,242.15pt" to="305.5pt,31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" o:allowincell="f" strokeweight=".5pt">
                <w10:wrap type="square" anchorx="page" anchory="page"/>
              </v:line>
            </w:pict>
          </mc:Fallback>
        </mc:AlternateContent>
      </w:r>
      <w:r>
        <w:rPr>
          <w:noProof/>
        </w:rPr>
        <mc:AlternateContent>
          <mc:Choice Requires="wps">
            <w:drawing>
              <wp:anchor distT="0" distB="0" distL="4294967295" distR="4294967295" simplePos="0" relativeHeight="251821568" behindDoc="0" locked="0" layoutInCell="0" allowOverlap="1">
                <wp:simplePos x="0" y="0"/>
                <wp:positionH relativeFrom="page">
                  <wp:posOffset>3886199</wp:posOffset>
                </wp:positionH>
                <wp:positionV relativeFrom="page">
                  <wp:posOffset>7479665</wp:posOffset>
                </wp:positionV>
                <wp:extent cx="0" cy="1052195"/>
                <wp:effectExtent l="0" t="0" r="25400" b="14605"/>
                <wp:wrapSquare wrapText="bothSides"/>
                <wp:docPr id="157"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21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86" o:spid="_x0000_s1026" style="position:absolute;z-index:251821568;visibility:visible;mso-wrap-style:square;mso-width-percent:0;mso-height-percent:0;mso-wrap-distance-left:-1emu;mso-wrap-distance-top:0;mso-wrap-distance-right:-1emu;mso-wrap-distance-bottom:0;mso-position-horizontal:absolute;mso-position-horizontal-relative:page;mso-position-vertical:absolute;mso-position-vertical-relative:page;mso-width-percent:0;mso-height-percent:0;mso-width-relative:page;mso-height-relative:page" from="306pt,588.95pt" to="306pt,67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" o:allowincell="f" strokeweight=".5pt">
                <w10:wrap type="square" anchorx="page" anchory="page"/>
              </v:line>
            </w:pict>
          </mc:Fallback>
        </mc:AlternateContent>
      </w:r>
      <w:r w:rsidR="00DD4683">
        <w:rPr>
          <w:b/>
          <w:bCs/>
          <w:color w:val="4B7217"/>
          <w:spacing w:val="-5"/>
          <w:sz w:val="23"/>
          <w:szCs w:val="23"/>
        </w:rPr>
        <w:t>Abstract:</w:t>
      </w:r>
      <w:r w:rsidR="00DD4683">
        <w:rPr>
          <w:rFonts w:ascii="Garamond" w:hAnsi="Garamond" w:cs="Garamond"/>
          <w:spacing w:val="-5"/>
          <w:sz w:val="21"/>
          <w:szCs w:val="21"/>
        </w:rPr>
        <w:t xml:space="preserve"> Schools today are experiencing dramatic changes in how they serve gifted students. Gifted programs that have prevailed for years are disappearing. In response, an increasing number of schools are turning to the </w:t>
      </w:r>
      <w:proofErr w:type="spellStart"/>
      <w:r w:rsidR="00DD4683">
        <w:rPr>
          <w:rFonts w:ascii="Garamond" w:hAnsi="Garamond" w:cs="Garamond"/>
          <w:spacing w:val="-5"/>
          <w:sz w:val="21"/>
          <w:szCs w:val="21"/>
        </w:rPr>
        <w:t>Schoolwide</w:t>
      </w:r>
      <w:proofErr w:type="spellEnd"/>
      <w:r w:rsidR="00DD4683">
        <w:rPr>
          <w:rFonts w:ascii="Garamond" w:hAnsi="Garamond" w:cs="Garamond"/>
          <w:spacing w:val="-5"/>
          <w:sz w:val="21"/>
          <w:szCs w:val="21"/>
        </w:rPr>
        <w:t xml:space="preserve"> Cluster Grouping Model (SCGM) to serve their gifted students. When implemented well, the SCGM represents one viable solution for providing effective and consistent gifted services within present budget constraints. Perceptions and practices that largely ignore the learning needs of gifted students carry heavy costs to society. Schools lose students to alternative programs, students lose opportunities for academic growth, and families lose faith in the education system. Instead, the potential of all students needs to be nurtured and developed. Current economic and political realities provide new opportunities to reexamine the ways we can deliver comprehensive and sustainable services for the most capable learners. The SCGM can achieve those goals in a way that is equitable and effective for all students by embedding gifted education services into the school system and increasing the possibility that the inherent needs of all students are understood and embraced. Focusing schools’ attention on the needs of all students can enfranchise gifted students and demonstrate continued support for gifted education in the 21st century.</w:t>
      </w:r>
    </w:p>
    <w:p w:rsidR="00DD4683" w:rsidRDefault="00DD4683" w:rsidP="00DD4683">
      <w:pPr>
        <w:kinsoku w:val="0"/>
        <w:overflowPunct w:val="0"/>
        <w:spacing w:before="226" w:line="240" w:lineRule="exact"/>
        <w:textAlignment w:val="baseline"/>
        <w:rPr>
          <w:rFonts w:ascii="Garamond" w:hAnsi="Garamond" w:cs="Garamond"/>
          <w:spacing w:val="-9"/>
          <w:sz w:val="21"/>
          <w:szCs w:val="21"/>
        </w:rPr>
      </w:pPr>
      <w:r>
        <w:rPr>
          <w:b/>
          <w:bCs/>
          <w:color w:val="4B7217"/>
          <w:spacing w:val="-9"/>
          <w:sz w:val="23"/>
          <w:szCs w:val="23"/>
        </w:rPr>
        <w:t>Keywords:</w:t>
      </w:r>
      <w:r>
        <w:rPr>
          <w:rFonts w:ascii="Garamond" w:hAnsi="Garamond" w:cs="Garamond"/>
          <w:spacing w:val="-9"/>
          <w:sz w:val="21"/>
          <w:szCs w:val="21"/>
        </w:rPr>
        <w:t xml:space="preserve"> gifted education, gifted, gifted programs, grouping, cluster grouping, clustering, </w:t>
      </w:r>
      <w:proofErr w:type="gramStart"/>
      <w:r>
        <w:rPr>
          <w:rFonts w:ascii="Garamond" w:hAnsi="Garamond" w:cs="Garamond"/>
          <w:spacing w:val="-9"/>
          <w:sz w:val="21"/>
          <w:szCs w:val="21"/>
        </w:rPr>
        <w:t>inclusion</w:t>
      </w:r>
      <w:proofErr w:type="gramEnd"/>
    </w:p>
    <w:p w:rsidR="00DD4683" w:rsidRDefault="00DD4683" w:rsidP="00DD4683">
      <w:pPr>
        <w:keepNext/>
        <w:framePr w:dropCap="drop" w:lines="3" w:hSpace="67" w:wrap="auto" w:vAnchor="text" w:hAnchor="text"/>
        <w:kinsoku w:val="0"/>
        <w:overflowPunct w:val="0"/>
        <w:spacing w:before="528" w:line="640" w:lineRule="exact"/>
        <w:textAlignment w:val="baseline"/>
        <w:rPr>
          <w:rFonts w:ascii="Courier New" w:hAnsi="Courier New" w:cs="Courier New"/>
          <w:color w:val="4B7217"/>
          <w:spacing w:val="-9"/>
          <w:w w:val="60"/>
          <w:position w:val="-18"/>
          <w:sz w:val="107"/>
          <w:szCs w:val="107"/>
        </w:rPr>
      </w:pPr>
      <w:r>
        <w:rPr>
          <w:rFonts w:ascii="Courier New" w:hAnsi="Courier New" w:cs="Courier New"/>
          <w:color w:val="4B7217"/>
          <w:spacing w:val="-9"/>
          <w:w w:val="60"/>
          <w:position w:val="-18"/>
          <w:sz w:val="107"/>
          <w:szCs w:val="107"/>
        </w:rPr>
        <w:t>S</w:t>
      </w:r>
    </w:p>
    <w:p w:rsidR="00DD4683" w:rsidRDefault="00DD4683" w:rsidP="00DD4683">
      <w:pPr>
        <w:kinsoku w:val="0"/>
        <w:overflowPunct w:val="0"/>
        <w:spacing w:before="528" w:line="240" w:lineRule="exact"/>
        <w:ind w:right="360"/>
        <w:textAlignment w:val="baseline"/>
        <w:rPr>
          <w:rFonts w:ascii="Garamond" w:hAnsi="Garamond" w:cs="Garamond"/>
          <w:spacing w:val="-9"/>
          <w:sz w:val="21"/>
          <w:szCs w:val="21"/>
        </w:rPr>
      </w:pPr>
      <w:r>
        <w:rPr>
          <w:rFonts w:ascii="Garamond" w:hAnsi="Garamond" w:cs="Garamond"/>
          <w:spacing w:val="-9"/>
          <w:sz w:val="21"/>
          <w:szCs w:val="21"/>
        </w:rPr>
        <w:t>chools today are experiencing dramatic changes in the ways they serve gifted students. Gifted programs that have prevailed for years are disappearing, and there is little hope of them being replaced in the foreseeable future.</w:t>
      </w:r>
    </w:p>
    <w:p w:rsidR="00DD4683" w:rsidRDefault="00DD4683" w:rsidP="00DD4683">
      <w:pPr>
        <w:kinsoku w:val="0"/>
        <w:overflowPunct w:val="0"/>
        <w:spacing w:before="13" w:line="239" w:lineRule="exact"/>
        <w:ind w:left="72" w:right="288"/>
        <w:textAlignment w:val="baseline"/>
        <w:rPr>
          <w:rFonts w:ascii="Garamond" w:hAnsi="Garamond" w:cs="Garamond"/>
          <w:spacing w:val="-10"/>
          <w:sz w:val="21"/>
          <w:szCs w:val="21"/>
        </w:rPr>
      </w:pPr>
      <w:r>
        <w:rPr>
          <w:rFonts w:ascii="Courier New" w:hAnsi="Courier New" w:cs="Courier New"/>
          <w:color w:val="4B7217"/>
          <w:spacing w:val="-9"/>
          <w:w w:val="60"/>
          <w:sz w:val="16"/>
          <w:szCs w:val="16"/>
        </w:rPr>
        <w:br w:type="column"/>
      </w:r>
      <w:r>
        <w:rPr>
          <w:rFonts w:ascii="Garamond" w:hAnsi="Garamond" w:cs="Garamond"/>
          <w:spacing w:val="-10"/>
          <w:sz w:val="21"/>
          <w:szCs w:val="21"/>
        </w:rPr>
        <w:lastRenderedPageBreak/>
        <w:t xml:space="preserve">In response, an increasing number of schools are turning to the </w:t>
      </w:r>
      <w:proofErr w:type="spellStart"/>
      <w:r>
        <w:rPr>
          <w:rFonts w:ascii="Garamond" w:hAnsi="Garamond" w:cs="Garamond"/>
          <w:spacing w:val="-10"/>
          <w:sz w:val="21"/>
          <w:szCs w:val="21"/>
        </w:rPr>
        <w:t>Schoolwide</w:t>
      </w:r>
      <w:proofErr w:type="spellEnd"/>
      <w:r>
        <w:rPr>
          <w:rFonts w:ascii="Garamond" w:hAnsi="Garamond" w:cs="Garamond"/>
          <w:spacing w:val="-10"/>
          <w:sz w:val="21"/>
          <w:szCs w:val="21"/>
        </w:rPr>
        <w:t xml:space="preserve"> Cluster Grouping Model (SCGM) to serve their gifted students, as implementing this model requires no additional funding.</w:t>
      </w:r>
      <w:r>
        <w:rPr>
          <w:rFonts w:ascii="Garamond" w:hAnsi="Garamond" w:cs="Garamond"/>
          <w:spacing w:val="-10"/>
          <w:sz w:val="21"/>
          <w:szCs w:val="21"/>
          <w:vertAlign w:val="superscript"/>
        </w:rPr>
        <w:t>1</w:t>
      </w:r>
      <w:r>
        <w:rPr>
          <w:rFonts w:ascii="Garamond" w:hAnsi="Garamond" w:cs="Garamond"/>
          <w:spacing w:val="-10"/>
          <w:sz w:val="21"/>
          <w:szCs w:val="21"/>
        </w:rPr>
        <w:t xml:space="preserve"> When implemented well, the SCGM represents one viable solution for providing effective and consistent gifted services within present budget constraints.</w:t>
      </w:r>
    </w:p>
    <w:p w:rsidR="00DD4683" w:rsidRDefault="00DD4683" w:rsidP="00DD4683">
      <w:pPr>
        <w:kinsoku w:val="0"/>
        <w:overflowPunct w:val="0"/>
        <w:spacing w:line="239" w:lineRule="exact"/>
        <w:ind w:left="72" w:right="72"/>
        <w:textAlignment w:val="baseline"/>
        <w:rPr>
          <w:rFonts w:ascii="Garamond" w:hAnsi="Garamond" w:cs="Garamond"/>
          <w:spacing w:val="-9"/>
          <w:sz w:val="21"/>
          <w:szCs w:val="21"/>
        </w:rPr>
      </w:pPr>
      <w:r>
        <w:rPr>
          <w:rFonts w:ascii="Garamond" w:hAnsi="Garamond" w:cs="Garamond"/>
          <w:spacing w:val="-9"/>
          <w:sz w:val="21"/>
          <w:szCs w:val="21"/>
        </w:rPr>
        <w:t xml:space="preserve">In the </w:t>
      </w:r>
      <w:proofErr w:type="spellStart"/>
      <w:r>
        <w:rPr>
          <w:rFonts w:ascii="Garamond" w:hAnsi="Garamond" w:cs="Garamond"/>
          <w:spacing w:val="-9"/>
          <w:sz w:val="21"/>
          <w:szCs w:val="21"/>
        </w:rPr>
        <w:t>Schoolwide</w:t>
      </w:r>
      <w:proofErr w:type="spellEnd"/>
      <w:r>
        <w:rPr>
          <w:rFonts w:ascii="Garamond" w:hAnsi="Garamond" w:cs="Garamond"/>
          <w:spacing w:val="-9"/>
          <w:sz w:val="21"/>
          <w:szCs w:val="21"/>
        </w:rPr>
        <w:t xml:space="preserve"> Cluster Grouping Model, all students in a grade level are grouped according to their abilities and achievement levels. The model creates a balance of ability and achievement across each grade level, yielding desirable outcomes that benefit all students (</w:t>
      </w:r>
      <w:proofErr w:type="spellStart"/>
      <w:r>
        <w:rPr>
          <w:rFonts w:ascii="Garamond" w:hAnsi="Garamond" w:cs="Garamond"/>
          <w:spacing w:val="-9"/>
          <w:sz w:val="21"/>
          <w:szCs w:val="21"/>
        </w:rPr>
        <w:t>Winebrenner</w:t>
      </w:r>
      <w:proofErr w:type="spellEnd"/>
      <w:r>
        <w:rPr>
          <w:rFonts w:ascii="Garamond" w:hAnsi="Garamond" w:cs="Garamond"/>
          <w:spacing w:val="-9"/>
          <w:sz w:val="21"/>
          <w:szCs w:val="21"/>
        </w:rPr>
        <w:t xml:space="preserve"> &amp; </w:t>
      </w:r>
      <w:proofErr w:type="spellStart"/>
      <w:r>
        <w:rPr>
          <w:rFonts w:ascii="Garamond" w:hAnsi="Garamond" w:cs="Garamond"/>
          <w:spacing w:val="-9"/>
          <w:sz w:val="21"/>
          <w:szCs w:val="21"/>
        </w:rPr>
        <w:t>Brulles</w:t>
      </w:r>
      <w:proofErr w:type="spellEnd"/>
      <w:r>
        <w:rPr>
          <w:rFonts w:ascii="Garamond" w:hAnsi="Garamond" w:cs="Garamond"/>
          <w:spacing w:val="-9"/>
          <w:sz w:val="21"/>
          <w:szCs w:val="21"/>
        </w:rPr>
        <w:t>, 2008). This article shows how the SCGM compares to other models and serves as a guide to educators who are seeking to implement the model in their schools.</w:t>
      </w:r>
    </w:p>
    <w:p w:rsidR="00DD4683" w:rsidRDefault="00DD4683" w:rsidP="00DD4683">
      <w:pPr>
        <w:kinsoku w:val="0"/>
        <w:overflowPunct w:val="0"/>
        <w:spacing w:before="196" w:line="291" w:lineRule="exact"/>
        <w:ind w:left="72" w:right="72"/>
        <w:textAlignment w:val="baseline"/>
        <w:rPr>
          <w:b/>
          <w:bCs/>
          <w:color w:val="4B7217"/>
          <w:spacing w:val="2"/>
          <w:sz w:val="23"/>
          <w:szCs w:val="23"/>
        </w:rPr>
      </w:pPr>
      <w:r>
        <w:rPr>
          <w:b/>
          <w:bCs/>
          <w:color w:val="4B7217"/>
          <w:spacing w:val="2"/>
          <w:sz w:val="23"/>
          <w:szCs w:val="23"/>
        </w:rPr>
        <w:t>The Need for Gifted Education Services</w:t>
      </w:r>
    </w:p>
    <w:p w:rsidR="00DD4683" w:rsidRDefault="00DD4683" w:rsidP="00DD4683">
      <w:pPr>
        <w:kinsoku w:val="0"/>
        <w:overflowPunct w:val="0"/>
        <w:spacing w:before="52" w:line="238" w:lineRule="exact"/>
        <w:ind w:left="72" w:right="72"/>
        <w:textAlignment w:val="baseline"/>
        <w:rPr>
          <w:rFonts w:ascii="Garamond" w:hAnsi="Garamond" w:cs="Garamond"/>
          <w:spacing w:val="-8"/>
          <w:sz w:val="21"/>
          <w:szCs w:val="21"/>
        </w:rPr>
      </w:pPr>
      <w:r>
        <w:rPr>
          <w:rFonts w:ascii="Garamond" w:hAnsi="Garamond" w:cs="Garamond"/>
          <w:spacing w:val="-8"/>
          <w:sz w:val="21"/>
          <w:szCs w:val="21"/>
        </w:rPr>
        <w:t>During this age of accountability and tightened budgets, schools are experiencing the daunting task of increasing student achievement and providing equity in services. School administrators are now seeking ways to restructure or strengthen their gifted services within these present realities. Prevalent models for delivering gifted education services</w:t>
      </w:r>
    </w:p>
    <w:p w:rsidR="00DD4683" w:rsidRDefault="00DD4683" w:rsidP="00DD4683">
      <w:pPr>
        <w:sectPr w:rsidR="00DD4683">
          <w:type w:val="continuous"/>
          <w:pgSz w:w="12422" w:h="16382"/>
          <w:pgMar w:top="1584" w:right="1519" w:bottom="466" w:left="1243" w:header="720" w:footer="720" w:gutter="0"/>
          <w:cols w:num="2" w:space="720" w:equalWidth="0">
            <w:col w:w="4723" w:space="214"/>
            <w:col w:w="4723"/>
          </w:cols>
          <w:noEndnote/>
        </w:sectPr>
      </w:pPr>
    </w:p>
    <w:p w:rsidR="00DD4683" w:rsidRDefault="00D47E29" w:rsidP="00DD4683">
      <w:pPr>
        <w:kinsoku w:val="0"/>
        <w:overflowPunct w:val="0"/>
        <w:spacing w:before="628" w:line="222" w:lineRule="exact"/>
        <w:ind w:right="72"/>
        <w:jc w:val="both"/>
        <w:textAlignment w:val="baseline"/>
        <w:rPr>
          <w:rFonts w:ascii="Arial Narrow" w:hAnsi="Arial Narrow" w:cs="Arial Narrow"/>
          <w:sz w:val="16"/>
          <w:szCs w:val="16"/>
        </w:rPr>
      </w:pPr>
      <w:r>
        <w:rPr>
          <w:noProof/>
        </w:rPr>
        <w:lastRenderedPageBreak/>
        <mc:AlternateContent>
          <mc:Choice Requires="wps">
            <w:drawing>
              <wp:anchor distT="0" distB="0" distL="0" distR="0" simplePos="0" relativeHeight="251822592" behindDoc="0" locked="0" layoutInCell="0" allowOverlap="1">
                <wp:simplePos x="0" y="0"/>
                <wp:positionH relativeFrom="page">
                  <wp:posOffset>7083425</wp:posOffset>
                </wp:positionH>
                <wp:positionV relativeFrom="page">
                  <wp:posOffset>9775190</wp:posOffset>
                </wp:positionV>
                <wp:extent cx="36830" cy="80010"/>
                <wp:effectExtent l="0" t="0" r="0" b="0"/>
                <wp:wrapSquare wrapText="bothSides"/>
                <wp:docPr id="15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80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spacing w:after="16" w:line="110" w:lineRule="atLeast"/>
                              <w:textAlignment w:val="baseline"/>
                            </w:pPr>
                            <w:r>
                              <w:rPr>
                                <w:noProof/>
                              </w:rPr>
                              <w:drawing>
                                <wp:inline distT="0" distB="0" distL="0" distR="0">
                                  <wp:extent cx="38100" cy="66675"/>
                                  <wp:effectExtent l="0" t="0" r="0" b="0"/>
                                  <wp:docPr id="2378" name="Picture 2378" descr="_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87" o:spid="_x0000_s1128" type="#_x0000_t202" style="position:absolute;left:0;text-align:left;margin-left:557.75pt;margin-top:769.7pt;width:2.9pt;height:6.3pt;z-index:25182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" o:allowincell="f" stroked="f">
                <v:fill opacity="0"/>
                <v:textbox inset="0,0,0,0">
                  <w:txbxContent>
                    <w:p w:rsidR="004953ED" w:rsidRDefault="004953ED" w:rsidP="00DD4683">
                      <w:pPr>
                        <w:kinsoku w:val="0"/>
                        <w:overflowPunct w:val="0"/>
                        <w:spacing w:after="16" w:line="110" w:lineRule="atLeast"/>
                        <w:textAlignment w:val="baseline"/>
                      </w:pPr>
                      <w:r>
                        <w:rPr>
                          <w:noProof/>
                        </w:rPr>
                        <w:drawing>
                          <wp:inline distT="0" distB="0" distL="0" distR="0">
                            <wp:extent cx="38100" cy="66675"/>
                            <wp:effectExtent l="0" t="0" r="0" b="0"/>
                            <wp:docPr id="2378" name="Picture 2378" descr="_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w:r>
                    </w:p>
                  </w:txbxContent>
                </v:textbox>
                <w10:wrap type="square" anchorx="page" anchory="page"/>
              </v:shape>
            </w:pict>
          </mc:Fallback>
        </mc:AlternateContent>
      </w:r>
      <w:r w:rsidR="00DD4683">
        <w:rPr>
          <w:rFonts w:ascii="Arial Narrow" w:hAnsi="Arial Narrow" w:cs="Arial Narrow"/>
          <w:sz w:val="14"/>
          <w:szCs w:val="14"/>
        </w:rPr>
        <w:t xml:space="preserve">DOI: 10.1177/1076217511415381. </w:t>
      </w:r>
      <w:r w:rsidR="00DD4683">
        <w:rPr>
          <w:rFonts w:ascii="Arial Narrow" w:hAnsi="Arial Narrow" w:cs="Arial Narrow"/>
          <w:sz w:val="16"/>
          <w:szCs w:val="16"/>
        </w:rPr>
        <w:t xml:space="preserve">From </w:t>
      </w:r>
      <w:r w:rsidR="00DD4683">
        <w:rPr>
          <w:rFonts w:ascii="Arial Narrow" w:hAnsi="Arial Narrow" w:cs="Arial Narrow"/>
          <w:sz w:val="16"/>
          <w:szCs w:val="16"/>
          <w:vertAlign w:val="superscript"/>
        </w:rPr>
        <w:t>1</w:t>
      </w:r>
      <w:r w:rsidR="00DD4683">
        <w:rPr>
          <w:rFonts w:ascii="Arial Narrow" w:hAnsi="Arial Narrow" w:cs="Arial Narrow"/>
          <w:sz w:val="16"/>
          <w:szCs w:val="16"/>
        </w:rPr>
        <w:t xml:space="preserve">Paradise Valley Unified School District and Arizona State University and </w:t>
      </w:r>
      <w:r w:rsidR="00DD4683">
        <w:rPr>
          <w:rFonts w:ascii="Arial Narrow" w:hAnsi="Arial Narrow" w:cs="Arial Narrow"/>
          <w:sz w:val="16"/>
          <w:szCs w:val="16"/>
          <w:vertAlign w:val="superscript"/>
        </w:rPr>
        <w:t>2</w:t>
      </w:r>
      <w:r w:rsidR="00DD4683">
        <w:rPr>
          <w:rFonts w:ascii="Arial Narrow" w:hAnsi="Arial Narrow" w:cs="Arial Narrow"/>
          <w:sz w:val="16"/>
          <w:szCs w:val="16"/>
        </w:rPr>
        <w:t xml:space="preserve">Education Consulting Service, Inc. Address correspondence to: Dina </w:t>
      </w:r>
      <w:proofErr w:type="spellStart"/>
      <w:r w:rsidR="00DD4683">
        <w:rPr>
          <w:rFonts w:ascii="Arial Narrow" w:hAnsi="Arial Narrow" w:cs="Arial Narrow"/>
          <w:sz w:val="16"/>
          <w:szCs w:val="16"/>
        </w:rPr>
        <w:t>Brulles</w:t>
      </w:r>
      <w:proofErr w:type="spellEnd"/>
      <w:r w:rsidR="00DD4683">
        <w:rPr>
          <w:rFonts w:ascii="Arial Narrow" w:hAnsi="Arial Narrow" w:cs="Arial Narrow"/>
          <w:sz w:val="16"/>
          <w:szCs w:val="16"/>
        </w:rPr>
        <w:t xml:space="preserve">, 7402 W. Port Au Prince Lane, Peoria, AZ 85381; </w:t>
      </w:r>
      <w:hyperlink r:id="rId42" w:history="1">
        <w:r w:rsidR="00DD4683">
          <w:rPr>
            <w:rFonts w:ascii="Arial Narrow" w:hAnsi="Arial Narrow" w:cs="Arial Narrow"/>
            <w:color w:val="0000FF"/>
            <w:sz w:val="16"/>
            <w:szCs w:val="16"/>
            <w:u w:val="single"/>
          </w:rPr>
          <w:t>email: dbrulles@pvschools.net.</w:t>
        </w:r>
      </w:hyperlink>
    </w:p>
    <w:p w:rsidR="00DD4683" w:rsidRDefault="00DD4683" w:rsidP="00DD4683">
      <w:pPr>
        <w:kinsoku w:val="0"/>
        <w:overflowPunct w:val="0"/>
        <w:spacing w:before="39" w:line="163" w:lineRule="exact"/>
        <w:textAlignment w:val="baseline"/>
        <w:rPr>
          <w:rFonts w:ascii="Arial Narrow" w:hAnsi="Arial Narrow" w:cs="Arial Narrow"/>
          <w:spacing w:val="-1"/>
          <w:sz w:val="14"/>
          <w:szCs w:val="14"/>
        </w:rPr>
      </w:pPr>
      <w:r>
        <w:rPr>
          <w:rFonts w:ascii="Arial Narrow" w:hAnsi="Arial Narrow" w:cs="Arial Narrow"/>
          <w:spacing w:val="-1"/>
          <w:sz w:val="14"/>
          <w:szCs w:val="14"/>
        </w:rPr>
        <w:t xml:space="preserve">For reprints and permissions queries, please visit SAGE’s Web site at </w:t>
      </w:r>
      <w:hyperlink r:id="rId43" w:history="1">
        <w:r>
          <w:rPr>
            <w:rFonts w:ascii="Arial Narrow" w:hAnsi="Arial Narrow" w:cs="Arial Narrow"/>
            <w:color w:val="0000FF"/>
            <w:spacing w:val="-1"/>
            <w:sz w:val="14"/>
            <w:szCs w:val="14"/>
            <w:u w:val="single"/>
          </w:rPr>
          <w:t>http://www.sagepub.com/journalsPermission.nav.</w:t>
        </w:r>
      </w:hyperlink>
    </w:p>
    <w:p w:rsidR="00DD4683" w:rsidRDefault="00DD4683" w:rsidP="00DD4683">
      <w:pPr>
        <w:kinsoku w:val="0"/>
        <w:overflowPunct w:val="0"/>
        <w:spacing w:before="33" w:line="163" w:lineRule="exact"/>
        <w:textAlignment w:val="baseline"/>
        <w:rPr>
          <w:rFonts w:ascii="Arial Narrow" w:hAnsi="Arial Narrow" w:cs="Arial Narrow"/>
          <w:sz w:val="14"/>
          <w:szCs w:val="14"/>
        </w:rPr>
      </w:pPr>
      <w:r>
        <w:rPr>
          <w:rFonts w:ascii="Arial Narrow" w:hAnsi="Arial Narrow" w:cs="Arial Narrow"/>
          <w:sz w:val="14"/>
          <w:szCs w:val="14"/>
        </w:rPr>
        <w:t xml:space="preserve">Copyright © 2011 </w:t>
      </w:r>
      <w:proofErr w:type="gramStart"/>
      <w:r>
        <w:rPr>
          <w:rFonts w:ascii="Arial Narrow" w:hAnsi="Arial Narrow" w:cs="Arial Narrow"/>
          <w:sz w:val="14"/>
          <w:szCs w:val="14"/>
        </w:rPr>
        <w:t>The</w:t>
      </w:r>
      <w:proofErr w:type="gramEnd"/>
      <w:r>
        <w:rPr>
          <w:rFonts w:ascii="Arial Narrow" w:hAnsi="Arial Narrow" w:cs="Arial Narrow"/>
          <w:sz w:val="14"/>
          <w:szCs w:val="14"/>
        </w:rPr>
        <w:t xml:space="preserve"> Author(s)</w:t>
      </w:r>
    </w:p>
    <w:p w:rsidR="00DD4683" w:rsidRDefault="00DD4683" w:rsidP="00DD4683">
      <w:pPr>
        <w:sectPr w:rsidR="00DD4683">
          <w:type w:val="continuous"/>
          <w:pgSz w:w="12422" w:h="16382"/>
          <w:pgMar w:top="1584" w:right="2884" w:bottom="466" w:left="1258" w:header="720" w:footer="720" w:gutter="0"/>
          <w:cols w:space="720"/>
          <w:noEndnote/>
        </w:sectPr>
      </w:pPr>
    </w:p>
    <w:p w:rsidR="00DD4683" w:rsidRDefault="00D47E29" w:rsidP="00DD4683">
      <w:pPr>
        <w:kinsoku w:val="0"/>
        <w:overflowPunct w:val="0"/>
        <w:spacing w:line="240" w:lineRule="exact"/>
        <w:ind w:right="72"/>
        <w:textAlignment w:val="baseline"/>
        <w:rPr>
          <w:rFonts w:ascii="Garamond" w:hAnsi="Garamond" w:cs="Garamond"/>
          <w:spacing w:val="-9"/>
          <w:sz w:val="21"/>
          <w:szCs w:val="21"/>
        </w:rPr>
      </w:pPr>
      <w:r>
        <w:rPr>
          <w:noProof/>
        </w:rPr>
        <w:lastRenderedPageBreak/>
        <mc:AlternateContent>
          <mc:Choice Requires="wps">
            <w:drawing>
              <wp:anchor distT="0" distB="0" distL="0" distR="0" simplePos="0" relativeHeight="251823616" behindDoc="1" locked="0" layoutInCell="0" allowOverlap="1">
                <wp:simplePos x="0" y="0"/>
                <wp:positionH relativeFrom="page">
                  <wp:posOffset>0</wp:posOffset>
                </wp:positionH>
                <wp:positionV relativeFrom="page">
                  <wp:posOffset>1073150</wp:posOffset>
                </wp:positionV>
                <wp:extent cx="567055" cy="210185"/>
                <wp:effectExtent l="0" t="0" r="0" b="0"/>
                <wp:wrapSquare wrapText="bothSides"/>
                <wp:docPr id="15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10185"/>
                        </a:xfrm>
                        <a:prstGeom prst="rect">
                          <a:avLst/>
                        </a:prstGeom>
                        <a:solidFill>
                          <a:srgbClr val="4B72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88" o:spid="_x0000_s1129" type="#_x0000_t202" style="position:absolute;margin-left:0;margin-top:84.5pt;width:44.65pt;height:16.55pt;z-index:-25149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" o:allowincell="f" fillcolor="#4b7217" stroked="f">
                <v:textbox inset="0,0,0,0">
                  <w:txbxContent>
                    <w:p w:rsidR="004953ED" w:rsidRDefault="004953ED" w:rsidP="00DD4683">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824640" behindDoc="0" locked="0" layoutInCell="0" allowOverlap="1">
                <wp:simplePos x="0" y="0"/>
                <wp:positionH relativeFrom="page">
                  <wp:posOffset>0</wp:posOffset>
                </wp:positionH>
                <wp:positionV relativeFrom="page">
                  <wp:posOffset>619760</wp:posOffset>
                </wp:positionV>
                <wp:extent cx="7092950" cy="87630"/>
                <wp:effectExtent l="0" t="0" r="0" b="0"/>
                <wp:wrapSquare wrapText="bothSides"/>
                <wp:docPr id="15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0" cy="87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tabs>
                                <w:tab w:val="right" w:pos="11160"/>
                              </w:tabs>
                              <w:kinsoku w:val="0"/>
                              <w:overflowPunct w:val="0"/>
                              <w:spacing w:before="1" w:line="131" w:lineRule="exact"/>
                              <w:ind w:left="1440"/>
                              <w:textAlignment w:val="baseline"/>
                              <w:rPr>
                                <w:rFonts w:ascii="Arial" w:hAnsi="Arial" w:cs="Arial"/>
                                <w:sz w:val="12"/>
                                <w:szCs w:val="12"/>
                              </w:rPr>
                            </w:pPr>
                            <w:r>
                              <w:rPr>
                                <w:rFonts w:ascii="Arial" w:hAnsi="Arial" w:cs="Arial"/>
                                <w:sz w:val="12"/>
                                <w:szCs w:val="12"/>
                              </w:rPr>
                              <w:t>GIFTED CHILD TODAY</w:t>
                            </w:r>
                            <w:r>
                              <w:rPr>
                                <w:rFonts w:ascii="Arial" w:hAnsi="Arial" w:cs="Arial"/>
                                <w:sz w:val="12"/>
                                <w:szCs w:val="12"/>
                              </w:rPr>
                              <w:tab/>
                              <w:t xml:space="preserve">Mon </w:t>
                            </w:r>
                            <w:r>
                              <w:rPr>
                                <w:rFonts w:ascii="Arial" w:hAnsi="Arial" w:cs="Arial"/>
                                <w:sz w:val="12"/>
                              </w:rPr>
                              <w:sym w:font="Wingdings" w:char="F06E"/>
                            </w:r>
                            <w:r>
                              <w:rPr>
                                <w:rFonts w:ascii="Arial" w:hAnsi="Arial" w:cs="Arial"/>
                                <w:sz w:val="12"/>
                                <w:szCs w:val="12"/>
                              </w:rPr>
                              <w:t xml:space="preserve"> </w:t>
                            </w:r>
                            <w:proofErr w:type="spellStart"/>
                            <w:r>
                              <w:rPr>
                                <w:rFonts w:ascii="Arial" w:hAnsi="Arial" w:cs="Arial"/>
                                <w:sz w:val="12"/>
                                <w:szCs w:val="12"/>
                              </w:rPr>
                              <w:t>Mon</w:t>
                            </w:r>
                            <w:proofErr w:type="spellEnd"/>
                            <w:r>
                              <w:rPr>
                                <w:rFonts w:ascii="Arial" w:hAnsi="Arial" w:cs="Arial"/>
                                <w:sz w:val="12"/>
                                <w:szCs w:val="12"/>
                              </w:rPr>
                              <w:t xml:space="preserve"> 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89" o:spid="_x0000_s1130" type="#_x0000_t202" style="position:absolute;margin-left:0;margin-top:48.8pt;width:558.5pt;height:6.9pt;z-index:25182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" o:allowincell="f" stroked="f">
                <v:fill opacity="0"/>
                <v:textbox inset="0,0,0,0">
                  <w:txbxContent>
                    <w:p w:rsidR="004953ED" w:rsidRDefault="004953ED" w:rsidP="00DD4683">
                      <w:pPr>
                        <w:tabs>
                          <w:tab w:val="right" w:pos="11160"/>
                        </w:tabs>
                        <w:kinsoku w:val="0"/>
                        <w:overflowPunct w:val="0"/>
                        <w:spacing w:before="1" w:line="131" w:lineRule="exact"/>
                        <w:ind w:left="1440"/>
                        <w:textAlignment w:val="baseline"/>
                        <w:rPr>
                          <w:rFonts w:ascii="Arial" w:hAnsi="Arial" w:cs="Arial"/>
                          <w:sz w:val="12"/>
                          <w:szCs w:val="12"/>
                        </w:rPr>
                      </w:pPr>
                      <w:r>
                        <w:rPr>
                          <w:rFonts w:ascii="Arial" w:hAnsi="Arial" w:cs="Arial"/>
                          <w:sz w:val="12"/>
                          <w:szCs w:val="12"/>
                        </w:rPr>
                        <w:t>GIFTED CHILD TODAY</w:t>
                      </w:r>
                      <w:r>
                        <w:rPr>
                          <w:rFonts w:ascii="Arial" w:hAnsi="Arial" w:cs="Arial"/>
                          <w:sz w:val="12"/>
                          <w:szCs w:val="12"/>
                        </w:rPr>
                        <w:tab/>
                        <w:t xml:space="preserve">Mon </w:t>
                      </w:r>
                      <w:r>
                        <w:rPr>
                          <w:rFonts w:ascii="Arial" w:hAnsi="Arial" w:cs="Arial"/>
                          <w:sz w:val="12"/>
                        </w:rPr>
                        <w:sym w:font="Wingdings" w:char="F06E"/>
                      </w:r>
                      <w:r>
                        <w:rPr>
                          <w:rFonts w:ascii="Arial" w:hAnsi="Arial" w:cs="Arial"/>
                          <w:sz w:val="12"/>
                          <w:szCs w:val="12"/>
                        </w:rPr>
                        <w:t xml:space="preserve"> Mon XXXX</w:t>
                      </w:r>
                    </w:p>
                  </w:txbxContent>
                </v:textbox>
                <w10:wrap type="square" anchorx="page" anchory="page"/>
              </v:shape>
            </w:pict>
          </mc:Fallback>
        </mc:AlternateContent>
      </w:r>
      <w:r>
        <w:rPr>
          <w:noProof/>
        </w:rPr>
        <mc:AlternateContent>
          <mc:Choice Requires="wps">
            <w:drawing>
              <wp:anchor distT="4294967295" distB="4294967295" distL="0" distR="0" simplePos="0" relativeHeight="251825664" behindDoc="0" locked="0" layoutInCell="0" allowOverlap="1">
                <wp:simplePos x="0" y="0"/>
                <wp:positionH relativeFrom="page">
                  <wp:posOffset>914400</wp:posOffset>
                </wp:positionH>
                <wp:positionV relativeFrom="page">
                  <wp:posOffset>737869</wp:posOffset>
                </wp:positionV>
                <wp:extent cx="6176010" cy="0"/>
                <wp:effectExtent l="0" t="0" r="21590" b="25400"/>
                <wp:wrapSquare wrapText="bothSides"/>
                <wp:docPr id="153"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60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90" o:spid="_x0000_s1026" style="position:absolute;z-index:251825664;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1in,58.1pt" to="558.3pt,5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" o:allowincell="f" strokeweight=".5pt">
                <w10:wrap type="square" anchorx="page" anchory="page"/>
              </v:line>
            </w:pict>
          </mc:Fallback>
        </mc:AlternateContent>
      </w:r>
      <w:proofErr w:type="gramStart"/>
      <w:r w:rsidR="00DD4683">
        <w:rPr>
          <w:rFonts w:ascii="Garamond" w:hAnsi="Garamond" w:cs="Garamond"/>
          <w:spacing w:val="-9"/>
          <w:sz w:val="21"/>
          <w:szCs w:val="21"/>
        </w:rPr>
        <w:t>have</w:t>
      </w:r>
      <w:proofErr w:type="gramEnd"/>
      <w:r w:rsidR="00DD4683">
        <w:rPr>
          <w:rFonts w:ascii="Garamond" w:hAnsi="Garamond" w:cs="Garamond"/>
          <w:spacing w:val="-9"/>
          <w:sz w:val="21"/>
          <w:szCs w:val="21"/>
        </w:rPr>
        <w:t xml:space="preserve"> met with some success throughout the years, as well as some challenges (Rogers, 2002). The following are several key concerns stemming from traditional models:</w:t>
      </w:r>
    </w:p>
    <w:p w:rsidR="00DD4683" w:rsidRDefault="00DD4683" w:rsidP="00DD4683">
      <w:pPr>
        <w:widowControl w:val="0"/>
        <w:numPr>
          <w:ilvl w:val="0"/>
          <w:numId w:val="157"/>
        </w:numPr>
        <w:kinsoku w:val="0"/>
        <w:overflowPunct w:val="0"/>
        <w:spacing w:before="158" w:line="240" w:lineRule="exact"/>
        <w:ind w:right="72"/>
        <w:textAlignment w:val="baseline"/>
        <w:rPr>
          <w:rFonts w:ascii="Garamond" w:hAnsi="Garamond" w:cs="Garamond"/>
          <w:spacing w:val="-9"/>
          <w:sz w:val="21"/>
          <w:szCs w:val="21"/>
        </w:rPr>
      </w:pPr>
      <w:r>
        <w:rPr>
          <w:rFonts w:ascii="Garamond" w:hAnsi="Garamond" w:cs="Garamond"/>
          <w:spacing w:val="-9"/>
          <w:sz w:val="21"/>
          <w:szCs w:val="21"/>
        </w:rPr>
        <w:t>The level of services may fluctuate across a school district. This variance in services encourages parents to carefully consider in which school attendance area to reside (</w:t>
      </w:r>
      <w:proofErr w:type="spellStart"/>
      <w:r>
        <w:rPr>
          <w:rFonts w:ascii="Garamond" w:hAnsi="Garamond" w:cs="Garamond"/>
          <w:spacing w:val="-9"/>
          <w:sz w:val="21"/>
          <w:szCs w:val="21"/>
        </w:rPr>
        <w:t>Winebrenner</w:t>
      </w:r>
      <w:proofErr w:type="spellEnd"/>
      <w:r>
        <w:rPr>
          <w:rFonts w:ascii="Garamond" w:hAnsi="Garamond" w:cs="Garamond"/>
          <w:spacing w:val="-9"/>
          <w:sz w:val="21"/>
          <w:szCs w:val="21"/>
        </w:rPr>
        <w:t xml:space="preserve"> &amp; </w:t>
      </w:r>
      <w:proofErr w:type="spellStart"/>
      <w:r>
        <w:rPr>
          <w:rFonts w:ascii="Garamond" w:hAnsi="Garamond" w:cs="Garamond"/>
          <w:spacing w:val="-9"/>
          <w:sz w:val="21"/>
          <w:szCs w:val="21"/>
        </w:rPr>
        <w:t>Brulles</w:t>
      </w:r>
      <w:proofErr w:type="spellEnd"/>
      <w:r>
        <w:rPr>
          <w:rFonts w:ascii="Garamond" w:hAnsi="Garamond" w:cs="Garamond"/>
          <w:spacing w:val="-9"/>
          <w:sz w:val="21"/>
          <w:szCs w:val="21"/>
        </w:rPr>
        <w:t>, 2008).</w:t>
      </w:r>
    </w:p>
    <w:p w:rsidR="00DD4683" w:rsidRDefault="00DD4683" w:rsidP="00DD4683">
      <w:pPr>
        <w:widowControl w:val="0"/>
        <w:numPr>
          <w:ilvl w:val="0"/>
          <w:numId w:val="157"/>
        </w:numPr>
        <w:kinsoku w:val="0"/>
        <w:overflowPunct w:val="0"/>
        <w:spacing w:line="240" w:lineRule="exact"/>
        <w:ind w:right="72"/>
        <w:textAlignment w:val="baseline"/>
        <w:rPr>
          <w:rFonts w:ascii="Garamond" w:hAnsi="Garamond" w:cs="Garamond"/>
          <w:spacing w:val="-9"/>
          <w:sz w:val="21"/>
          <w:szCs w:val="21"/>
        </w:rPr>
      </w:pPr>
      <w:r>
        <w:rPr>
          <w:rFonts w:ascii="Garamond" w:hAnsi="Garamond" w:cs="Garamond"/>
          <w:spacing w:val="-9"/>
          <w:sz w:val="21"/>
          <w:szCs w:val="21"/>
        </w:rPr>
        <w:t>Criteria for acceptance into gifted programs sometimes overlooks gifted students in the primary grades, those who are culturally and/or linguistically diverse (CLD), and those who are not working to their potential in school (</w:t>
      </w:r>
      <w:proofErr w:type="spellStart"/>
      <w:r>
        <w:rPr>
          <w:rFonts w:ascii="Garamond" w:hAnsi="Garamond" w:cs="Garamond"/>
          <w:spacing w:val="-9"/>
          <w:sz w:val="21"/>
          <w:szCs w:val="21"/>
        </w:rPr>
        <w:t>Castellano</w:t>
      </w:r>
      <w:proofErr w:type="spellEnd"/>
      <w:r>
        <w:rPr>
          <w:rFonts w:ascii="Garamond" w:hAnsi="Garamond" w:cs="Garamond"/>
          <w:spacing w:val="-9"/>
          <w:sz w:val="21"/>
          <w:szCs w:val="21"/>
        </w:rPr>
        <w:t>, 2003).</w:t>
      </w:r>
    </w:p>
    <w:p w:rsidR="00DD4683" w:rsidRDefault="00DD4683" w:rsidP="00DD4683">
      <w:pPr>
        <w:widowControl w:val="0"/>
        <w:numPr>
          <w:ilvl w:val="0"/>
          <w:numId w:val="157"/>
        </w:numPr>
        <w:kinsoku w:val="0"/>
        <w:overflowPunct w:val="0"/>
        <w:spacing w:line="240" w:lineRule="exact"/>
        <w:ind w:right="72"/>
        <w:textAlignment w:val="baseline"/>
        <w:rPr>
          <w:rFonts w:ascii="Garamond" w:hAnsi="Garamond" w:cs="Garamond"/>
          <w:spacing w:val="-9"/>
          <w:sz w:val="21"/>
          <w:szCs w:val="21"/>
        </w:rPr>
      </w:pPr>
      <w:r>
        <w:rPr>
          <w:rFonts w:ascii="Garamond" w:hAnsi="Garamond" w:cs="Garamond"/>
          <w:spacing w:val="-9"/>
          <w:sz w:val="21"/>
          <w:szCs w:val="21"/>
        </w:rPr>
        <w:t>Programs that screen out gifted students who are not also high achieving may be viewed as elitist (</w:t>
      </w:r>
      <w:proofErr w:type="spellStart"/>
      <w:r>
        <w:rPr>
          <w:rFonts w:ascii="Garamond" w:hAnsi="Garamond" w:cs="Garamond"/>
          <w:spacing w:val="-9"/>
          <w:sz w:val="21"/>
          <w:szCs w:val="21"/>
        </w:rPr>
        <w:t>Naglieri</w:t>
      </w:r>
      <w:proofErr w:type="spellEnd"/>
      <w:r>
        <w:rPr>
          <w:rFonts w:ascii="Garamond" w:hAnsi="Garamond" w:cs="Garamond"/>
          <w:spacing w:val="-9"/>
          <w:sz w:val="21"/>
          <w:szCs w:val="21"/>
        </w:rPr>
        <w:t xml:space="preserve">, </w:t>
      </w:r>
      <w:proofErr w:type="spellStart"/>
      <w:r>
        <w:rPr>
          <w:rFonts w:ascii="Garamond" w:hAnsi="Garamond" w:cs="Garamond"/>
          <w:spacing w:val="-9"/>
          <w:sz w:val="21"/>
          <w:szCs w:val="21"/>
        </w:rPr>
        <w:t>Brulles</w:t>
      </w:r>
      <w:proofErr w:type="spellEnd"/>
      <w:r>
        <w:rPr>
          <w:rFonts w:ascii="Garamond" w:hAnsi="Garamond" w:cs="Garamond"/>
          <w:spacing w:val="-9"/>
          <w:sz w:val="21"/>
          <w:szCs w:val="21"/>
        </w:rPr>
        <w:t>, &amp; Lansdowne, 2008).</w:t>
      </w:r>
    </w:p>
    <w:p w:rsidR="00DD4683" w:rsidRDefault="00DD4683" w:rsidP="00DD4683">
      <w:pPr>
        <w:kinsoku w:val="0"/>
        <w:overflowPunct w:val="0"/>
        <w:spacing w:before="82" w:line="239" w:lineRule="exact"/>
        <w:ind w:right="72"/>
        <w:jc w:val="both"/>
        <w:textAlignment w:val="baseline"/>
        <w:rPr>
          <w:rFonts w:ascii="Garamond" w:hAnsi="Garamond" w:cs="Garamond"/>
          <w:spacing w:val="-9"/>
          <w:sz w:val="21"/>
          <w:szCs w:val="21"/>
        </w:rPr>
      </w:pPr>
      <w:r>
        <w:rPr>
          <w:rFonts w:ascii="Garamond" w:hAnsi="Garamond" w:cs="Garamond"/>
          <w:spacing w:val="-9"/>
          <w:sz w:val="21"/>
          <w:szCs w:val="21"/>
        </w:rPr>
        <w:t>Administrators seeking programming changes should consider whether these factors are important to the school community.</w:t>
      </w:r>
    </w:p>
    <w:p w:rsidR="00DD4683" w:rsidRDefault="00DD4683" w:rsidP="00DD4683">
      <w:pPr>
        <w:kinsoku w:val="0"/>
        <w:overflowPunct w:val="0"/>
        <w:spacing w:line="240" w:lineRule="exact"/>
        <w:ind w:right="72" w:firstLine="144"/>
        <w:textAlignment w:val="baseline"/>
        <w:rPr>
          <w:rFonts w:ascii="Garamond" w:hAnsi="Garamond" w:cs="Garamond"/>
          <w:spacing w:val="-8"/>
          <w:sz w:val="21"/>
          <w:szCs w:val="21"/>
        </w:rPr>
      </w:pPr>
      <w:r>
        <w:rPr>
          <w:rFonts w:ascii="Garamond" w:hAnsi="Garamond" w:cs="Garamond"/>
          <w:spacing w:val="-8"/>
          <w:sz w:val="21"/>
          <w:szCs w:val="21"/>
        </w:rPr>
        <w:t>Visualizing a typical classroom, we can imagine three distinct groups that are present in unequal numbers: high-, average-, and low-achieving students (</w:t>
      </w:r>
      <w:proofErr w:type="spellStart"/>
      <w:r>
        <w:rPr>
          <w:rFonts w:ascii="Garamond" w:hAnsi="Garamond" w:cs="Garamond"/>
          <w:spacing w:val="-8"/>
          <w:sz w:val="21"/>
          <w:szCs w:val="21"/>
        </w:rPr>
        <w:t>Winebrenner</w:t>
      </w:r>
      <w:proofErr w:type="spellEnd"/>
      <w:r>
        <w:rPr>
          <w:rFonts w:ascii="Garamond" w:hAnsi="Garamond" w:cs="Garamond"/>
          <w:spacing w:val="-8"/>
          <w:sz w:val="21"/>
          <w:szCs w:val="21"/>
        </w:rPr>
        <w:t xml:space="preserve">, 2003). Students in the average group are usually ready for grade-level curriculum, which means they will be learning new content throughout the year. Those who struggle to learn have received much of the nation’s legislative attention and funding. They may represent 7% to 10% of the entire school population, with some students receiving special educational services. This practice reflects the </w:t>
      </w:r>
      <w:proofErr w:type="gramStart"/>
      <w:r>
        <w:rPr>
          <w:rFonts w:ascii="Garamond" w:hAnsi="Garamond" w:cs="Garamond"/>
          <w:spacing w:val="-8"/>
          <w:sz w:val="21"/>
          <w:szCs w:val="21"/>
        </w:rPr>
        <w:t>system’s understanding</w:t>
      </w:r>
      <w:proofErr w:type="gramEnd"/>
      <w:r>
        <w:rPr>
          <w:rFonts w:ascii="Garamond" w:hAnsi="Garamond" w:cs="Garamond"/>
          <w:spacing w:val="-8"/>
          <w:sz w:val="21"/>
          <w:szCs w:val="21"/>
        </w:rPr>
        <w:t xml:space="preserve"> that these students have exceptional educational needs that must be addressed in order for them to achieve. Likewise, students who have high ability may also represent 7% to 10% of the entire school population, but the probability of their educational needs being accommodated is much lower than for students in the other groups (</w:t>
      </w:r>
      <w:proofErr w:type="spellStart"/>
      <w:r>
        <w:rPr>
          <w:rFonts w:ascii="Garamond" w:hAnsi="Garamond" w:cs="Garamond"/>
          <w:spacing w:val="-8"/>
          <w:sz w:val="21"/>
          <w:szCs w:val="21"/>
        </w:rPr>
        <w:t>Winebrenner</w:t>
      </w:r>
      <w:proofErr w:type="spellEnd"/>
      <w:r>
        <w:rPr>
          <w:rFonts w:ascii="Garamond" w:hAnsi="Garamond" w:cs="Garamond"/>
          <w:spacing w:val="-8"/>
          <w:sz w:val="21"/>
          <w:szCs w:val="21"/>
        </w:rPr>
        <w:t>, 2003).</w:t>
      </w:r>
    </w:p>
    <w:p w:rsidR="00DD4683" w:rsidRDefault="00DD4683" w:rsidP="00DD4683">
      <w:pPr>
        <w:kinsoku w:val="0"/>
        <w:overflowPunct w:val="0"/>
        <w:spacing w:before="1" w:line="240" w:lineRule="exact"/>
        <w:ind w:right="72" w:firstLine="144"/>
        <w:textAlignment w:val="baseline"/>
        <w:rPr>
          <w:rFonts w:ascii="Garamond" w:hAnsi="Garamond" w:cs="Garamond"/>
          <w:spacing w:val="-8"/>
          <w:sz w:val="21"/>
          <w:szCs w:val="21"/>
        </w:rPr>
      </w:pPr>
      <w:r>
        <w:rPr>
          <w:rFonts w:ascii="Garamond" w:hAnsi="Garamond" w:cs="Garamond"/>
          <w:spacing w:val="-8"/>
          <w:sz w:val="21"/>
          <w:szCs w:val="21"/>
        </w:rPr>
        <w:t>Accommodations that help gifted students learn and make progress require attention and careful planning. These goals can be accomplished within the current school system (Rogers, 2002). The process begins by reflecting on what is needed to support classroom teachers who have a broad range of ability in their classes and then developing ways to provide the needed support.</w:t>
      </w:r>
    </w:p>
    <w:p w:rsidR="00DD4683" w:rsidRDefault="00DD4683" w:rsidP="00DD4683">
      <w:pPr>
        <w:kinsoku w:val="0"/>
        <w:overflowPunct w:val="0"/>
        <w:spacing w:line="240" w:lineRule="exact"/>
        <w:ind w:right="72" w:firstLine="144"/>
        <w:textAlignment w:val="baseline"/>
        <w:rPr>
          <w:rFonts w:ascii="Garamond" w:hAnsi="Garamond" w:cs="Garamond"/>
          <w:spacing w:val="-8"/>
          <w:sz w:val="21"/>
          <w:szCs w:val="21"/>
        </w:rPr>
      </w:pPr>
      <w:r>
        <w:rPr>
          <w:rFonts w:ascii="Garamond" w:hAnsi="Garamond" w:cs="Garamond"/>
          <w:spacing w:val="-8"/>
          <w:sz w:val="21"/>
          <w:szCs w:val="21"/>
        </w:rPr>
        <w:t xml:space="preserve">Professional development outcomes document that raising awareness of the needs of gifted students benefits all students. Building awareness of gifted students’ learning needs can facilitate this process. Teachers can learn strategies that are critical for gifted students yet are effective with all (Gentry &amp; MacDougall, 2009; </w:t>
      </w:r>
      <w:proofErr w:type="spellStart"/>
      <w:r>
        <w:rPr>
          <w:rFonts w:ascii="Garamond" w:hAnsi="Garamond" w:cs="Garamond"/>
          <w:spacing w:val="-8"/>
          <w:sz w:val="21"/>
          <w:szCs w:val="21"/>
        </w:rPr>
        <w:t>Tieso</w:t>
      </w:r>
      <w:proofErr w:type="spellEnd"/>
      <w:r>
        <w:rPr>
          <w:rFonts w:ascii="Garamond" w:hAnsi="Garamond" w:cs="Garamond"/>
          <w:spacing w:val="-8"/>
          <w:sz w:val="21"/>
          <w:szCs w:val="21"/>
        </w:rPr>
        <w:t xml:space="preserve">, 2005; </w:t>
      </w:r>
      <w:proofErr w:type="spellStart"/>
      <w:r>
        <w:rPr>
          <w:rFonts w:ascii="Garamond" w:hAnsi="Garamond" w:cs="Garamond"/>
          <w:spacing w:val="-8"/>
          <w:sz w:val="21"/>
          <w:szCs w:val="21"/>
        </w:rPr>
        <w:t>Winebrenner</w:t>
      </w:r>
      <w:proofErr w:type="spellEnd"/>
      <w:r>
        <w:rPr>
          <w:rFonts w:ascii="Garamond" w:hAnsi="Garamond" w:cs="Garamond"/>
          <w:spacing w:val="-8"/>
          <w:sz w:val="21"/>
          <w:szCs w:val="21"/>
        </w:rPr>
        <w:t xml:space="preserve"> &amp; </w:t>
      </w:r>
      <w:proofErr w:type="spellStart"/>
      <w:r>
        <w:rPr>
          <w:rFonts w:ascii="Garamond" w:hAnsi="Garamond" w:cs="Garamond"/>
          <w:spacing w:val="-8"/>
          <w:sz w:val="21"/>
          <w:szCs w:val="21"/>
        </w:rPr>
        <w:t>Brulles</w:t>
      </w:r>
      <w:proofErr w:type="spellEnd"/>
      <w:r>
        <w:rPr>
          <w:rFonts w:ascii="Garamond" w:hAnsi="Garamond" w:cs="Garamond"/>
          <w:spacing w:val="-8"/>
          <w:sz w:val="21"/>
          <w:szCs w:val="21"/>
        </w:rPr>
        <w:t>, 2008). This expanded understanding can result in more students moving from meeting to exceeding the standard.</w:t>
      </w:r>
    </w:p>
    <w:p w:rsidR="00DD4683" w:rsidRDefault="00DD4683" w:rsidP="00DD4683">
      <w:pPr>
        <w:kinsoku w:val="0"/>
        <w:overflowPunct w:val="0"/>
        <w:spacing w:before="194" w:line="274" w:lineRule="exact"/>
        <w:ind w:right="72"/>
        <w:textAlignment w:val="baseline"/>
        <w:rPr>
          <w:b/>
          <w:bCs/>
          <w:color w:val="4B7217"/>
          <w:spacing w:val="1"/>
          <w:sz w:val="23"/>
          <w:szCs w:val="23"/>
        </w:rPr>
      </w:pPr>
      <w:r>
        <w:rPr>
          <w:b/>
          <w:bCs/>
          <w:color w:val="4B7217"/>
          <w:spacing w:val="1"/>
          <w:sz w:val="23"/>
          <w:szCs w:val="23"/>
        </w:rPr>
        <w:t>Prevalent Gifted Education Models</w:t>
      </w:r>
    </w:p>
    <w:p w:rsidR="00DD4683" w:rsidRDefault="00DD4683" w:rsidP="00DD4683">
      <w:pPr>
        <w:kinsoku w:val="0"/>
        <w:overflowPunct w:val="0"/>
        <w:spacing w:before="69" w:line="240" w:lineRule="exact"/>
        <w:ind w:right="72" w:firstLine="144"/>
        <w:textAlignment w:val="baseline"/>
        <w:rPr>
          <w:rFonts w:ascii="Garamond" w:hAnsi="Garamond" w:cs="Garamond"/>
          <w:spacing w:val="-8"/>
          <w:sz w:val="21"/>
          <w:szCs w:val="21"/>
        </w:rPr>
      </w:pPr>
      <w:r>
        <w:rPr>
          <w:rFonts w:ascii="Garamond" w:hAnsi="Garamond" w:cs="Garamond"/>
          <w:spacing w:val="-8"/>
          <w:sz w:val="21"/>
          <w:szCs w:val="21"/>
        </w:rPr>
        <w:t xml:space="preserve">Most schools with gifted programs incorporate variations of four prevalent models of gifted services: self-contained programs, pullout classes, honors classes, and cluster grouping models. Each model can have benefits and weaknesses </w:t>
      </w:r>
    </w:p>
    <w:p w:rsidR="00DD4683" w:rsidRDefault="00DD4683" w:rsidP="00DD4683">
      <w:pPr>
        <w:kinsoku w:val="0"/>
        <w:overflowPunct w:val="0"/>
        <w:spacing w:line="240" w:lineRule="exact"/>
        <w:textAlignment w:val="baseline"/>
        <w:rPr>
          <w:rFonts w:ascii="Garamond" w:hAnsi="Garamond" w:cs="Garamond"/>
          <w:spacing w:val="-9"/>
          <w:sz w:val="21"/>
          <w:szCs w:val="21"/>
        </w:rPr>
      </w:pPr>
      <w:r>
        <w:rPr>
          <w:rFonts w:ascii="Garamond" w:hAnsi="Garamond" w:cs="Garamond"/>
          <w:spacing w:val="-8"/>
          <w:sz w:val="16"/>
          <w:szCs w:val="16"/>
        </w:rPr>
        <w:br w:type="column"/>
      </w:r>
      <w:proofErr w:type="gramStart"/>
      <w:r>
        <w:rPr>
          <w:rFonts w:ascii="Garamond" w:hAnsi="Garamond" w:cs="Garamond"/>
          <w:spacing w:val="-9"/>
          <w:sz w:val="21"/>
          <w:szCs w:val="21"/>
        </w:rPr>
        <w:lastRenderedPageBreak/>
        <w:t>depending</w:t>
      </w:r>
      <w:proofErr w:type="gramEnd"/>
      <w:r>
        <w:rPr>
          <w:rFonts w:ascii="Garamond" w:hAnsi="Garamond" w:cs="Garamond"/>
          <w:spacing w:val="-9"/>
          <w:sz w:val="21"/>
          <w:szCs w:val="21"/>
        </w:rPr>
        <w:t xml:space="preserve"> on the structure and implementation of the services. The models, once flourishing, are becoming diminished in today’s economic downturn. The following descriptions highlight a few pros and cons of these models in the context of present conditions.</w:t>
      </w:r>
    </w:p>
    <w:p w:rsidR="00DD4683" w:rsidRDefault="00D47E29" w:rsidP="00DD4683">
      <w:pPr>
        <w:kinsoku w:val="0"/>
        <w:overflowPunct w:val="0"/>
        <w:spacing w:before="325" w:line="244" w:lineRule="exact"/>
        <w:textAlignment w:val="baseline"/>
        <w:rPr>
          <w:b/>
          <w:bCs/>
          <w:color w:val="4B7217"/>
        </w:rPr>
      </w:pPr>
      <w:r>
        <w:rPr>
          <w:noProof/>
        </w:rPr>
        <mc:AlternateContent>
          <mc:Choice Requires="wps">
            <w:drawing>
              <wp:anchor distT="0" distB="0" distL="0" distR="0" simplePos="0" relativeHeight="251826688" behindDoc="0" locked="0" layoutInCell="0" allowOverlap="1">
                <wp:simplePos x="0" y="0"/>
                <wp:positionH relativeFrom="page">
                  <wp:posOffset>683895</wp:posOffset>
                </wp:positionH>
                <wp:positionV relativeFrom="page">
                  <wp:posOffset>9752330</wp:posOffset>
                </wp:positionV>
                <wp:extent cx="180340" cy="109855"/>
                <wp:effectExtent l="0" t="0" r="0" b="0"/>
                <wp:wrapSquare wrapText="bothSides"/>
                <wp:docPr id="15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09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spacing w:before="9" w:line="156" w:lineRule="exact"/>
                              <w:textAlignment w:val="baseline"/>
                              <w:rPr>
                                <w:rFonts w:ascii="Arial" w:hAnsi="Arial" w:cs="Arial"/>
                                <w:sz w:val="15"/>
                                <w:szCs w:val="15"/>
                              </w:rPr>
                            </w:pPr>
                            <w:r>
                              <w:rPr>
                                <w:rFonts w:ascii="Arial" w:hAnsi="Arial" w:cs="Arial"/>
                                <w:sz w:val="15"/>
                                <w:szCs w:val="1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1" o:spid="_x0000_s1131" type="#_x0000_t202" style="position:absolute;margin-left:53.85pt;margin-top:767.9pt;width:14.2pt;height:8.65pt;z-index:25182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" o:allowincell="f" stroked="f">
                <v:fill opacity="0"/>
                <v:textbox inset="0,0,0,0">
                  <w:txbxContent>
                    <w:p w:rsidR="004953ED" w:rsidRDefault="004953ED" w:rsidP="00DD4683">
                      <w:pPr>
                        <w:kinsoku w:val="0"/>
                        <w:overflowPunct w:val="0"/>
                        <w:spacing w:before="9" w:line="156" w:lineRule="exact"/>
                        <w:textAlignment w:val="baseline"/>
                        <w:rPr>
                          <w:rFonts w:ascii="Arial" w:hAnsi="Arial" w:cs="Arial"/>
                          <w:sz w:val="15"/>
                          <w:szCs w:val="15"/>
                        </w:rPr>
                      </w:pPr>
                      <w:r>
                        <w:rPr>
                          <w:rFonts w:ascii="Arial" w:hAnsi="Arial" w:cs="Arial"/>
                          <w:sz w:val="15"/>
                          <w:szCs w:val="15"/>
                        </w:rPr>
                        <w:t>2</w:t>
                      </w:r>
                    </w:p>
                  </w:txbxContent>
                </v:textbox>
                <w10:wrap type="square" anchorx="page" anchory="page"/>
              </v:shape>
            </w:pict>
          </mc:Fallback>
        </mc:AlternateContent>
      </w:r>
      <w:r w:rsidR="00DD4683">
        <w:rPr>
          <w:b/>
          <w:bCs/>
          <w:color w:val="4B7217"/>
        </w:rPr>
        <w:t>Self-Contained Programs</w:t>
      </w:r>
    </w:p>
    <w:p w:rsidR="00DD4683" w:rsidRDefault="00DD4683" w:rsidP="00DD4683">
      <w:pPr>
        <w:kinsoku w:val="0"/>
        <w:overflowPunct w:val="0"/>
        <w:spacing w:before="50" w:line="240" w:lineRule="exact"/>
        <w:textAlignment w:val="baseline"/>
        <w:rPr>
          <w:rFonts w:ascii="Garamond" w:hAnsi="Garamond" w:cs="Garamond"/>
          <w:spacing w:val="-7"/>
          <w:sz w:val="21"/>
          <w:szCs w:val="21"/>
        </w:rPr>
      </w:pPr>
      <w:r>
        <w:rPr>
          <w:rFonts w:ascii="Garamond" w:hAnsi="Garamond" w:cs="Garamond"/>
          <w:spacing w:val="-7"/>
          <w:sz w:val="21"/>
          <w:szCs w:val="21"/>
        </w:rPr>
        <w:t>Most self-contained gifted programs are designed for high-achieving, highly gifted students who are working well beyond their current grade level and studying content in greater depth than their grade-level peers. This program model is often critical to the academic growth of highly and profoundly gifted students. One limitation of the model is that it rarely serves gifted students who are not also high achieving. Therefore, the students in these programs might not reflect the ethnic and socioeconomic diversity present in other classrooms in the host school. This obstacle can be overcome when school districts providing self-contained programs supplement them with pullout and/or cluster models so they can better serve all their gifted students.</w:t>
      </w:r>
    </w:p>
    <w:p w:rsidR="00DD4683" w:rsidRDefault="00DD4683" w:rsidP="00DD4683">
      <w:pPr>
        <w:kinsoku w:val="0"/>
        <w:overflowPunct w:val="0"/>
        <w:spacing w:before="268" w:line="244" w:lineRule="exact"/>
        <w:textAlignment w:val="baseline"/>
        <w:rPr>
          <w:b/>
          <w:bCs/>
          <w:color w:val="4B7217"/>
        </w:rPr>
      </w:pPr>
      <w:r>
        <w:rPr>
          <w:b/>
          <w:bCs/>
          <w:color w:val="4B7217"/>
        </w:rPr>
        <w:t>Pullout Programs</w:t>
      </w:r>
    </w:p>
    <w:p w:rsidR="00DD4683" w:rsidRDefault="00DD4683" w:rsidP="00DD4683">
      <w:pPr>
        <w:kinsoku w:val="0"/>
        <w:overflowPunct w:val="0"/>
        <w:spacing w:before="50" w:line="240" w:lineRule="exact"/>
        <w:textAlignment w:val="baseline"/>
        <w:rPr>
          <w:rFonts w:ascii="Garamond" w:hAnsi="Garamond" w:cs="Garamond"/>
          <w:spacing w:val="-8"/>
          <w:sz w:val="21"/>
          <w:szCs w:val="21"/>
        </w:rPr>
      </w:pPr>
      <w:r>
        <w:rPr>
          <w:rFonts w:ascii="Garamond" w:hAnsi="Garamond" w:cs="Garamond"/>
          <w:spacing w:val="-8"/>
          <w:sz w:val="21"/>
          <w:szCs w:val="21"/>
        </w:rPr>
        <w:t>Pullout gifted programs vary in delivery of curriculum and instructional methods and in the amount of time students receive services. Instruction for gifted students in pullout models is oriented toward content replacement, enrichment, and/or independent study opportunities. Pullout times may vary from one hour to one day per week. While the instruction during pullout times can be valuable and also enhance learning in other areas, on its own this model does not recognize students’ need for gifted education services throughout every school day. When pullout programs represent the sole source of gifted services, classroom teachers may become complacent about challenging gifted students when in their homeroom classes (</w:t>
      </w:r>
      <w:proofErr w:type="spellStart"/>
      <w:r>
        <w:rPr>
          <w:rFonts w:ascii="Garamond" w:hAnsi="Garamond" w:cs="Garamond"/>
          <w:spacing w:val="-8"/>
          <w:sz w:val="21"/>
          <w:szCs w:val="21"/>
        </w:rPr>
        <w:t>Brulles</w:t>
      </w:r>
      <w:proofErr w:type="spellEnd"/>
      <w:r>
        <w:rPr>
          <w:rFonts w:ascii="Garamond" w:hAnsi="Garamond" w:cs="Garamond"/>
          <w:spacing w:val="-8"/>
          <w:sz w:val="21"/>
          <w:szCs w:val="21"/>
        </w:rPr>
        <w:t>, 2005). Due to supplemental staffing needs, pullout services represent the most costly model, thus prompting many schools to eliminate this option.</w:t>
      </w:r>
    </w:p>
    <w:p w:rsidR="00DD4683" w:rsidRDefault="00DD4683" w:rsidP="00DD4683">
      <w:pPr>
        <w:kinsoku w:val="0"/>
        <w:overflowPunct w:val="0"/>
        <w:spacing w:before="267" w:line="244" w:lineRule="exact"/>
        <w:textAlignment w:val="baseline"/>
        <w:rPr>
          <w:b/>
          <w:bCs/>
          <w:color w:val="4B7217"/>
        </w:rPr>
      </w:pPr>
      <w:r>
        <w:rPr>
          <w:b/>
          <w:bCs/>
          <w:color w:val="4B7217"/>
        </w:rPr>
        <w:t>Content Replacement/Honors Classes</w:t>
      </w:r>
    </w:p>
    <w:p w:rsidR="00DD4683" w:rsidRDefault="00DD4683" w:rsidP="00DD4683">
      <w:pPr>
        <w:kinsoku w:val="0"/>
        <w:overflowPunct w:val="0"/>
        <w:spacing w:before="45" w:line="240" w:lineRule="exact"/>
        <w:ind w:right="72"/>
        <w:textAlignment w:val="baseline"/>
        <w:rPr>
          <w:rFonts w:ascii="Garamond" w:hAnsi="Garamond" w:cs="Garamond"/>
          <w:spacing w:val="-7"/>
          <w:sz w:val="21"/>
          <w:szCs w:val="21"/>
        </w:rPr>
      </w:pPr>
      <w:r>
        <w:rPr>
          <w:rFonts w:ascii="Garamond" w:hAnsi="Garamond" w:cs="Garamond"/>
          <w:spacing w:val="-7"/>
          <w:sz w:val="21"/>
          <w:szCs w:val="21"/>
        </w:rPr>
        <w:t>In content replacement, or honors classes, high-achieving gifted students receive advanced curriculum and instruction in core content areas, typically in mathematics and/or reading. A gifted education teacher outside the regular classroom at the home school provides the advanced curriculum. In some scenarios, all students are regrouped according to ability for instruction that is directed toward the particular needs of each group. Parents and teachers report that gifted students appreciate learning in honors classes, for both social and academic reasons.</w:t>
      </w:r>
    </w:p>
    <w:p w:rsidR="00DD4683" w:rsidRDefault="00DD4683" w:rsidP="00DD4683">
      <w:pPr>
        <w:kinsoku w:val="0"/>
        <w:overflowPunct w:val="0"/>
        <w:spacing w:before="1" w:line="239" w:lineRule="exact"/>
        <w:ind w:right="72"/>
        <w:textAlignment w:val="baseline"/>
        <w:rPr>
          <w:rFonts w:ascii="Garamond" w:hAnsi="Garamond" w:cs="Garamond"/>
          <w:spacing w:val="-8"/>
          <w:sz w:val="21"/>
          <w:szCs w:val="21"/>
        </w:rPr>
      </w:pPr>
      <w:r>
        <w:rPr>
          <w:rFonts w:ascii="Garamond" w:hAnsi="Garamond" w:cs="Garamond"/>
          <w:spacing w:val="-8"/>
          <w:sz w:val="21"/>
          <w:szCs w:val="21"/>
        </w:rPr>
        <w:t>Sporadic differentiation for gifted students sometimes occurs in the honors class or in the other subject areas in the regular class. This model assumes that gifted students have developed talent in only one or two content areas instead of being recognized as “gifted children” having exceptional general</w:t>
      </w:r>
    </w:p>
    <w:p w:rsidR="00DD4683" w:rsidRDefault="00DD4683" w:rsidP="00DD4683">
      <w:pPr>
        <w:sectPr w:rsidR="00DD4683">
          <w:pgSz w:w="12422" w:h="16382"/>
          <w:pgMar w:top="1704" w:right="1276" w:bottom="1020" w:left="1418" w:header="720" w:footer="720" w:gutter="0"/>
          <w:cols w:num="2" w:sep="1" w:space="720" w:equalWidth="0">
            <w:col w:w="4709" w:space="310"/>
            <w:col w:w="4709"/>
          </w:cols>
          <w:noEndnote/>
        </w:sectPr>
      </w:pPr>
    </w:p>
    <w:p w:rsidR="00DD4683" w:rsidRDefault="00D47E29" w:rsidP="00DD4683">
      <w:pPr>
        <w:kinsoku w:val="0"/>
        <w:overflowPunct w:val="0"/>
        <w:spacing w:line="240" w:lineRule="exact"/>
        <w:ind w:right="360"/>
        <w:textAlignment w:val="baseline"/>
        <w:rPr>
          <w:rFonts w:ascii="Garamond" w:hAnsi="Garamond" w:cs="Garamond"/>
          <w:spacing w:val="-8"/>
          <w:sz w:val="21"/>
          <w:szCs w:val="21"/>
        </w:rPr>
      </w:pPr>
      <w:r>
        <w:rPr>
          <w:noProof/>
        </w:rPr>
        <w:lastRenderedPageBreak/>
        <mc:AlternateContent>
          <mc:Choice Requires="wps">
            <w:drawing>
              <wp:anchor distT="0" distB="0" distL="0" distR="0" simplePos="0" relativeHeight="251827712" behindDoc="0" locked="0" layoutInCell="0" allowOverlap="1">
                <wp:simplePos x="0" y="0"/>
                <wp:positionH relativeFrom="page">
                  <wp:posOffset>782955</wp:posOffset>
                </wp:positionH>
                <wp:positionV relativeFrom="page">
                  <wp:posOffset>619760</wp:posOffset>
                </wp:positionV>
                <wp:extent cx="7105015" cy="87630"/>
                <wp:effectExtent l="0" t="0" r="0" b="0"/>
                <wp:wrapSquare wrapText="bothSides"/>
                <wp:docPr id="15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015" cy="87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tabs>
                                <w:tab w:val="left" w:pos="8496"/>
                              </w:tabs>
                              <w:kinsoku w:val="0"/>
                              <w:overflowPunct w:val="0"/>
                              <w:spacing w:before="1" w:line="131" w:lineRule="exact"/>
                              <w:textAlignment w:val="baseline"/>
                              <w:rPr>
                                <w:rFonts w:ascii="Arial" w:hAnsi="Arial" w:cs="Arial"/>
                                <w:spacing w:val="-1"/>
                                <w:sz w:val="12"/>
                                <w:szCs w:val="12"/>
                              </w:rPr>
                            </w:pPr>
                            <w:proofErr w:type="gramStart"/>
                            <w:r>
                              <w:rPr>
                                <w:rFonts w:ascii="Arial" w:hAnsi="Arial" w:cs="Arial"/>
                                <w:spacing w:val="-1"/>
                                <w:sz w:val="12"/>
                                <w:szCs w:val="12"/>
                              </w:rPr>
                              <w:t>vol</w:t>
                            </w:r>
                            <w:proofErr w:type="gramEnd"/>
                            <w:r>
                              <w:rPr>
                                <w:rFonts w:ascii="Arial" w:hAnsi="Arial" w:cs="Arial"/>
                                <w:spacing w:val="-1"/>
                                <w:sz w:val="12"/>
                                <w:szCs w:val="12"/>
                              </w:rPr>
                              <w:t xml:space="preserve">. X </w:t>
                            </w:r>
                            <w:r>
                              <w:rPr>
                                <w:rFonts w:ascii="Arial" w:hAnsi="Arial" w:cs="Arial"/>
                                <w:spacing w:val="-1"/>
                                <w:sz w:val="12"/>
                              </w:rPr>
                              <w:sym w:font="Wingdings" w:char="F06E"/>
                            </w:r>
                            <w:r>
                              <w:rPr>
                                <w:rFonts w:ascii="Arial" w:hAnsi="Arial" w:cs="Arial"/>
                                <w:spacing w:val="-1"/>
                                <w:sz w:val="12"/>
                                <w:szCs w:val="12"/>
                              </w:rPr>
                              <w:t xml:space="preserve"> no. X</w:t>
                            </w:r>
                            <w:r>
                              <w:rPr>
                                <w:rFonts w:ascii="Arial" w:hAnsi="Arial" w:cs="Arial"/>
                                <w:spacing w:val="-1"/>
                                <w:sz w:val="12"/>
                                <w:szCs w:val="12"/>
                              </w:rPr>
                              <w:tab/>
                              <w:t>GIFTED CHILD 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2" o:spid="_x0000_s1132" type="#_x0000_t202" style="position:absolute;margin-left:61.65pt;margin-top:48.8pt;width:559.45pt;height:6.9pt;z-index:251827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" o:allowincell="f" stroked="f">
                <v:fill opacity="0"/>
                <v:textbox inset="0,0,0,0">
                  <w:txbxContent>
                    <w:p w:rsidR="004953ED" w:rsidRDefault="004953ED" w:rsidP="00DD4683">
                      <w:pPr>
                        <w:tabs>
                          <w:tab w:val="left" w:pos="8496"/>
                        </w:tabs>
                        <w:kinsoku w:val="0"/>
                        <w:overflowPunct w:val="0"/>
                        <w:spacing w:before="1" w:line="131" w:lineRule="exact"/>
                        <w:textAlignment w:val="baseline"/>
                        <w:rPr>
                          <w:rFonts w:ascii="Arial" w:hAnsi="Arial" w:cs="Arial"/>
                          <w:spacing w:val="-1"/>
                          <w:sz w:val="12"/>
                          <w:szCs w:val="12"/>
                        </w:rPr>
                      </w:pPr>
                      <w:r>
                        <w:rPr>
                          <w:rFonts w:ascii="Arial" w:hAnsi="Arial" w:cs="Arial"/>
                          <w:spacing w:val="-1"/>
                          <w:sz w:val="12"/>
                          <w:szCs w:val="12"/>
                        </w:rPr>
                        <w:t xml:space="preserve">vol. X </w:t>
                      </w:r>
                      <w:r>
                        <w:rPr>
                          <w:rFonts w:ascii="Arial" w:hAnsi="Arial" w:cs="Arial"/>
                          <w:spacing w:val="-1"/>
                          <w:sz w:val="12"/>
                        </w:rPr>
                        <w:sym w:font="Wingdings" w:char="F06E"/>
                      </w:r>
                      <w:r>
                        <w:rPr>
                          <w:rFonts w:ascii="Arial" w:hAnsi="Arial" w:cs="Arial"/>
                          <w:spacing w:val="-1"/>
                          <w:sz w:val="12"/>
                          <w:szCs w:val="12"/>
                        </w:rPr>
                        <w:t xml:space="preserve"> no. X</w:t>
                      </w:r>
                      <w:r>
                        <w:rPr>
                          <w:rFonts w:ascii="Arial" w:hAnsi="Arial" w:cs="Arial"/>
                          <w:spacing w:val="-1"/>
                          <w:sz w:val="12"/>
                          <w:szCs w:val="12"/>
                        </w:rPr>
                        <w:tab/>
                        <w:t>GIFTED CHILD TODAY</w:t>
                      </w:r>
                    </w:p>
                  </w:txbxContent>
                </v:textbox>
                <w10:wrap type="square" anchorx="page" anchory="page"/>
              </v:shape>
            </w:pict>
          </mc:Fallback>
        </mc:AlternateContent>
      </w:r>
      <w:r>
        <w:rPr>
          <w:noProof/>
        </w:rPr>
        <mc:AlternateContent>
          <mc:Choice Requires="wps">
            <w:drawing>
              <wp:anchor distT="4294967295" distB="4294967295" distL="0" distR="0" simplePos="0" relativeHeight="251828736" behindDoc="0" locked="0" layoutInCell="0" allowOverlap="1">
                <wp:simplePos x="0" y="0"/>
                <wp:positionH relativeFrom="page">
                  <wp:posOffset>798830</wp:posOffset>
                </wp:positionH>
                <wp:positionV relativeFrom="page">
                  <wp:posOffset>737869</wp:posOffset>
                </wp:positionV>
                <wp:extent cx="6175375" cy="0"/>
                <wp:effectExtent l="0" t="0" r="22225" b="25400"/>
                <wp:wrapSquare wrapText="bothSides"/>
                <wp:docPr id="15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53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93" o:spid="_x0000_s1026" style="position:absolute;z-index:251828736;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2.9pt,58.1pt" to="549.15pt,5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" o:allowincell="f" strokeweight=".5pt">
                <w10:wrap type="square" anchorx="page" anchory="page"/>
              </v:line>
            </w:pict>
          </mc:Fallback>
        </mc:AlternateContent>
      </w:r>
      <w:proofErr w:type="gramStart"/>
      <w:r w:rsidR="00DD4683">
        <w:rPr>
          <w:rFonts w:ascii="Garamond" w:hAnsi="Garamond" w:cs="Garamond"/>
          <w:spacing w:val="-8"/>
          <w:sz w:val="21"/>
          <w:szCs w:val="21"/>
        </w:rPr>
        <w:t>ability</w:t>
      </w:r>
      <w:proofErr w:type="gramEnd"/>
      <w:r w:rsidR="00DD4683">
        <w:rPr>
          <w:rFonts w:ascii="Garamond" w:hAnsi="Garamond" w:cs="Garamond"/>
          <w:spacing w:val="-8"/>
          <w:sz w:val="21"/>
          <w:szCs w:val="21"/>
        </w:rPr>
        <w:t xml:space="preserve"> that relates to various academic areas (</w:t>
      </w:r>
      <w:proofErr w:type="spellStart"/>
      <w:r w:rsidR="00DD4683">
        <w:rPr>
          <w:rFonts w:ascii="Garamond" w:hAnsi="Garamond" w:cs="Garamond"/>
          <w:spacing w:val="-8"/>
          <w:sz w:val="21"/>
          <w:szCs w:val="21"/>
        </w:rPr>
        <w:t>Naglieri</w:t>
      </w:r>
      <w:proofErr w:type="spellEnd"/>
      <w:r w:rsidR="00DD4683">
        <w:rPr>
          <w:rFonts w:ascii="Garamond" w:hAnsi="Garamond" w:cs="Garamond"/>
          <w:spacing w:val="-8"/>
          <w:sz w:val="21"/>
          <w:szCs w:val="21"/>
        </w:rPr>
        <w:t xml:space="preserve"> et al., 2008). Most honors teachers have expertise in their content area, but some may not have a full understanding of the learning needs of gifted students.</w:t>
      </w:r>
    </w:p>
    <w:p w:rsidR="00DD4683" w:rsidRDefault="00DD4683" w:rsidP="00DD4683">
      <w:pPr>
        <w:kinsoku w:val="0"/>
        <w:overflowPunct w:val="0"/>
        <w:spacing w:before="267" w:line="245" w:lineRule="exact"/>
        <w:textAlignment w:val="baseline"/>
        <w:rPr>
          <w:b/>
          <w:bCs/>
          <w:color w:val="4B7217"/>
        </w:rPr>
      </w:pPr>
      <w:r>
        <w:rPr>
          <w:b/>
          <w:bCs/>
          <w:color w:val="4B7217"/>
        </w:rPr>
        <w:t>Cluster Grouping</w:t>
      </w:r>
    </w:p>
    <w:p w:rsidR="00DD4683" w:rsidRDefault="00DD4683" w:rsidP="00DD4683">
      <w:pPr>
        <w:kinsoku w:val="0"/>
        <w:overflowPunct w:val="0"/>
        <w:spacing w:before="43" w:line="240" w:lineRule="exact"/>
        <w:ind w:firstLine="144"/>
        <w:textAlignment w:val="baseline"/>
        <w:rPr>
          <w:rFonts w:ascii="Garamond" w:hAnsi="Garamond" w:cs="Garamond"/>
          <w:spacing w:val="-9"/>
          <w:sz w:val="21"/>
          <w:szCs w:val="21"/>
        </w:rPr>
      </w:pPr>
      <w:r>
        <w:rPr>
          <w:rFonts w:ascii="Garamond" w:hAnsi="Garamond" w:cs="Garamond"/>
          <w:spacing w:val="-9"/>
          <w:sz w:val="21"/>
          <w:szCs w:val="21"/>
        </w:rPr>
        <w:t xml:space="preserve">Cluster grouping models have been used in various forms for decades (Gentry, 1999; Gentry &amp; MacDougall, 2008; </w:t>
      </w:r>
      <w:proofErr w:type="spellStart"/>
      <w:r>
        <w:rPr>
          <w:rFonts w:ascii="Garamond" w:hAnsi="Garamond" w:cs="Garamond"/>
          <w:spacing w:val="-9"/>
          <w:sz w:val="21"/>
          <w:szCs w:val="21"/>
        </w:rPr>
        <w:t>Gubbins</w:t>
      </w:r>
      <w:proofErr w:type="spellEnd"/>
      <w:r>
        <w:rPr>
          <w:rFonts w:ascii="Garamond" w:hAnsi="Garamond" w:cs="Garamond"/>
          <w:spacing w:val="-9"/>
          <w:sz w:val="21"/>
          <w:szCs w:val="21"/>
        </w:rPr>
        <w:t xml:space="preserve"> et al., 2002; Hoover, </w:t>
      </w:r>
      <w:proofErr w:type="spellStart"/>
      <w:r>
        <w:rPr>
          <w:rFonts w:ascii="Garamond" w:hAnsi="Garamond" w:cs="Garamond"/>
          <w:spacing w:val="-9"/>
          <w:sz w:val="21"/>
          <w:szCs w:val="21"/>
        </w:rPr>
        <w:t>Sayler</w:t>
      </w:r>
      <w:proofErr w:type="spellEnd"/>
      <w:r>
        <w:rPr>
          <w:rFonts w:ascii="Garamond" w:hAnsi="Garamond" w:cs="Garamond"/>
          <w:spacing w:val="-9"/>
          <w:sz w:val="21"/>
          <w:szCs w:val="21"/>
        </w:rPr>
        <w:t xml:space="preserve">, &amp; </w:t>
      </w:r>
      <w:proofErr w:type="spellStart"/>
      <w:r>
        <w:rPr>
          <w:rFonts w:ascii="Garamond" w:hAnsi="Garamond" w:cs="Garamond"/>
          <w:spacing w:val="-9"/>
          <w:sz w:val="21"/>
          <w:szCs w:val="21"/>
        </w:rPr>
        <w:t>Feldhusen</w:t>
      </w:r>
      <w:proofErr w:type="spellEnd"/>
      <w:r>
        <w:rPr>
          <w:rFonts w:ascii="Garamond" w:hAnsi="Garamond" w:cs="Garamond"/>
          <w:spacing w:val="-9"/>
          <w:sz w:val="21"/>
          <w:szCs w:val="21"/>
        </w:rPr>
        <w:t xml:space="preserve">, 1993; </w:t>
      </w:r>
      <w:proofErr w:type="spellStart"/>
      <w:r>
        <w:rPr>
          <w:rFonts w:ascii="Garamond" w:hAnsi="Garamond" w:cs="Garamond"/>
          <w:spacing w:val="-9"/>
          <w:sz w:val="21"/>
          <w:szCs w:val="21"/>
        </w:rPr>
        <w:t>Kulik</w:t>
      </w:r>
      <w:proofErr w:type="spellEnd"/>
      <w:r>
        <w:rPr>
          <w:rFonts w:ascii="Garamond" w:hAnsi="Garamond" w:cs="Garamond"/>
          <w:spacing w:val="-9"/>
          <w:sz w:val="21"/>
          <w:szCs w:val="21"/>
        </w:rPr>
        <w:t xml:space="preserve"> &amp; </w:t>
      </w:r>
      <w:proofErr w:type="spellStart"/>
      <w:r>
        <w:rPr>
          <w:rFonts w:ascii="Garamond" w:hAnsi="Garamond" w:cs="Garamond"/>
          <w:spacing w:val="-9"/>
          <w:sz w:val="21"/>
          <w:szCs w:val="21"/>
        </w:rPr>
        <w:t>Kulik</w:t>
      </w:r>
      <w:proofErr w:type="spellEnd"/>
      <w:r>
        <w:rPr>
          <w:rFonts w:ascii="Garamond" w:hAnsi="Garamond" w:cs="Garamond"/>
          <w:spacing w:val="-9"/>
          <w:sz w:val="21"/>
          <w:szCs w:val="21"/>
        </w:rPr>
        <w:t xml:space="preserve">, 1991; Rogers, 1988; </w:t>
      </w:r>
      <w:proofErr w:type="spellStart"/>
      <w:r>
        <w:rPr>
          <w:rFonts w:ascii="Garamond" w:hAnsi="Garamond" w:cs="Garamond"/>
          <w:spacing w:val="-9"/>
          <w:sz w:val="21"/>
          <w:szCs w:val="21"/>
        </w:rPr>
        <w:t>Winebrenner</w:t>
      </w:r>
      <w:proofErr w:type="spellEnd"/>
      <w:r>
        <w:rPr>
          <w:rFonts w:ascii="Garamond" w:hAnsi="Garamond" w:cs="Garamond"/>
          <w:spacing w:val="-9"/>
          <w:sz w:val="21"/>
          <w:szCs w:val="21"/>
        </w:rPr>
        <w:t xml:space="preserve"> &amp; Devlin, 2001). When incorporating a cluster grouping model, students identified as gifted are clustered into otherwise heterogeneous classes. Gifted students’ achievement increases when gifted students learn together (</w:t>
      </w:r>
      <w:proofErr w:type="spellStart"/>
      <w:r>
        <w:rPr>
          <w:rFonts w:ascii="Garamond" w:hAnsi="Garamond" w:cs="Garamond"/>
          <w:spacing w:val="-9"/>
          <w:sz w:val="21"/>
          <w:szCs w:val="21"/>
        </w:rPr>
        <w:t>Brulles</w:t>
      </w:r>
      <w:proofErr w:type="spellEnd"/>
      <w:r>
        <w:rPr>
          <w:rFonts w:ascii="Garamond" w:hAnsi="Garamond" w:cs="Garamond"/>
          <w:spacing w:val="-9"/>
          <w:sz w:val="21"/>
          <w:szCs w:val="21"/>
        </w:rPr>
        <w:t xml:space="preserve">, Cohn, &amp; Saunders, 2010; Gentry, 1999; Gentry &amp; MacDougall, 2008; </w:t>
      </w:r>
      <w:proofErr w:type="spellStart"/>
      <w:r>
        <w:rPr>
          <w:rFonts w:ascii="Garamond" w:hAnsi="Garamond" w:cs="Garamond"/>
          <w:spacing w:val="-9"/>
          <w:sz w:val="21"/>
          <w:szCs w:val="21"/>
        </w:rPr>
        <w:t>Kulik</w:t>
      </w:r>
      <w:proofErr w:type="spellEnd"/>
      <w:r>
        <w:rPr>
          <w:rFonts w:ascii="Garamond" w:hAnsi="Garamond" w:cs="Garamond"/>
          <w:spacing w:val="-9"/>
          <w:sz w:val="21"/>
          <w:szCs w:val="21"/>
        </w:rPr>
        <w:t xml:space="preserve"> &amp; </w:t>
      </w:r>
      <w:proofErr w:type="spellStart"/>
      <w:r>
        <w:rPr>
          <w:rFonts w:ascii="Garamond" w:hAnsi="Garamond" w:cs="Garamond"/>
          <w:spacing w:val="-9"/>
          <w:sz w:val="21"/>
          <w:szCs w:val="21"/>
        </w:rPr>
        <w:t>Kulik</w:t>
      </w:r>
      <w:proofErr w:type="spellEnd"/>
      <w:r>
        <w:rPr>
          <w:rFonts w:ascii="Garamond" w:hAnsi="Garamond" w:cs="Garamond"/>
          <w:spacing w:val="-9"/>
          <w:sz w:val="21"/>
          <w:szCs w:val="21"/>
        </w:rPr>
        <w:t xml:space="preserve">, 1991; Rogers, 1988; </w:t>
      </w:r>
      <w:proofErr w:type="spellStart"/>
      <w:r>
        <w:rPr>
          <w:rFonts w:ascii="Garamond" w:hAnsi="Garamond" w:cs="Garamond"/>
          <w:spacing w:val="-9"/>
          <w:sz w:val="21"/>
          <w:szCs w:val="21"/>
        </w:rPr>
        <w:t>Tieso</w:t>
      </w:r>
      <w:proofErr w:type="spellEnd"/>
      <w:r>
        <w:rPr>
          <w:rFonts w:ascii="Garamond" w:hAnsi="Garamond" w:cs="Garamond"/>
          <w:spacing w:val="-9"/>
          <w:sz w:val="21"/>
          <w:szCs w:val="21"/>
        </w:rPr>
        <w:t>, 2005). The gifted cluster teacher is expected to provide consistent compacting and differentiated learning opportunities in the cluster classroom (</w:t>
      </w:r>
      <w:proofErr w:type="spellStart"/>
      <w:r>
        <w:rPr>
          <w:rFonts w:ascii="Garamond" w:hAnsi="Garamond" w:cs="Garamond"/>
          <w:spacing w:val="-9"/>
          <w:sz w:val="21"/>
          <w:szCs w:val="21"/>
        </w:rPr>
        <w:t>Brulles</w:t>
      </w:r>
      <w:proofErr w:type="spellEnd"/>
      <w:r>
        <w:rPr>
          <w:rFonts w:ascii="Garamond" w:hAnsi="Garamond" w:cs="Garamond"/>
          <w:spacing w:val="-9"/>
          <w:sz w:val="21"/>
          <w:szCs w:val="21"/>
        </w:rPr>
        <w:t xml:space="preserve">, 2005; Gentry &amp; MacDougall, 2008; </w:t>
      </w:r>
      <w:proofErr w:type="spellStart"/>
      <w:r>
        <w:rPr>
          <w:rFonts w:ascii="Garamond" w:hAnsi="Garamond" w:cs="Garamond"/>
          <w:spacing w:val="-9"/>
          <w:sz w:val="21"/>
          <w:szCs w:val="21"/>
        </w:rPr>
        <w:t>Winebrenner</w:t>
      </w:r>
      <w:proofErr w:type="spellEnd"/>
      <w:r>
        <w:rPr>
          <w:rFonts w:ascii="Garamond" w:hAnsi="Garamond" w:cs="Garamond"/>
          <w:spacing w:val="-9"/>
          <w:sz w:val="21"/>
          <w:szCs w:val="21"/>
        </w:rPr>
        <w:t xml:space="preserve"> &amp; </w:t>
      </w:r>
      <w:proofErr w:type="spellStart"/>
      <w:r>
        <w:rPr>
          <w:rFonts w:ascii="Garamond" w:hAnsi="Garamond" w:cs="Garamond"/>
          <w:spacing w:val="-9"/>
          <w:sz w:val="21"/>
          <w:szCs w:val="21"/>
        </w:rPr>
        <w:t>Brulles</w:t>
      </w:r>
      <w:proofErr w:type="spellEnd"/>
      <w:r>
        <w:rPr>
          <w:rFonts w:ascii="Garamond" w:hAnsi="Garamond" w:cs="Garamond"/>
          <w:spacing w:val="-9"/>
          <w:sz w:val="21"/>
          <w:szCs w:val="21"/>
        </w:rPr>
        <w:t>, 2008).</w:t>
      </w:r>
    </w:p>
    <w:p w:rsidR="00DD4683" w:rsidRDefault="00DD4683" w:rsidP="00DD4683">
      <w:pPr>
        <w:kinsoku w:val="0"/>
        <w:overflowPunct w:val="0"/>
        <w:spacing w:line="240" w:lineRule="exact"/>
        <w:ind w:firstLine="144"/>
        <w:textAlignment w:val="baseline"/>
        <w:rPr>
          <w:rFonts w:ascii="Garamond" w:hAnsi="Garamond" w:cs="Garamond"/>
          <w:spacing w:val="-7"/>
          <w:sz w:val="21"/>
          <w:szCs w:val="21"/>
        </w:rPr>
      </w:pPr>
      <w:r>
        <w:rPr>
          <w:rFonts w:ascii="Garamond" w:hAnsi="Garamond" w:cs="Garamond"/>
          <w:spacing w:val="-7"/>
          <w:sz w:val="21"/>
          <w:szCs w:val="21"/>
        </w:rPr>
        <w:t xml:space="preserve">One challenge with cluster grouping models occurs when schools group the gifted-identified students in classes with the high achievers. Although this method benefits gifted students and helps teachers focus instruction at students’ readiness levels (Gentry &amp; MacDougall, 2008; </w:t>
      </w:r>
      <w:proofErr w:type="spellStart"/>
      <w:r>
        <w:rPr>
          <w:rFonts w:ascii="Garamond" w:hAnsi="Garamond" w:cs="Garamond"/>
          <w:spacing w:val="-7"/>
          <w:sz w:val="21"/>
          <w:szCs w:val="21"/>
        </w:rPr>
        <w:t>Kulik</w:t>
      </w:r>
      <w:proofErr w:type="spellEnd"/>
      <w:r>
        <w:rPr>
          <w:rFonts w:ascii="Garamond" w:hAnsi="Garamond" w:cs="Garamond"/>
          <w:spacing w:val="-7"/>
          <w:sz w:val="21"/>
          <w:szCs w:val="21"/>
        </w:rPr>
        <w:t xml:space="preserve"> &amp; </w:t>
      </w:r>
      <w:proofErr w:type="spellStart"/>
      <w:r>
        <w:rPr>
          <w:rFonts w:ascii="Garamond" w:hAnsi="Garamond" w:cs="Garamond"/>
          <w:spacing w:val="-7"/>
          <w:sz w:val="21"/>
          <w:szCs w:val="21"/>
        </w:rPr>
        <w:t>Kulik</w:t>
      </w:r>
      <w:proofErr w:type="spellEnd"/>
      <w:r>
        <w:rPr>
          <w:rFonts w:ascii="Garamond" w:hAnsi="Garamond" w:cs="Garamond"/>
          <w:spacing w:val="-7"/>
          <w:sz w:val="21"/>
          <w:szCs w:val="21"/>
        </w:rPr>
        <w:t>, 1991), school administrators report that some parents, teachers, and principals perceive a lack of academic leadership in classes that do not have gifted or high average students. Another important challenge is that successful cluster grouping requires monitoring by a school administrator to ensure that gifted students receive appropriately challenging curriculum and instruction (</w:t>
      </w:r>
      <w:proofErr w:type="spellStart"/>
      <w:r>
        <w:rPr>
          <w:rFonts w:ascii="Garamond" w:hAnsi="Garamond" w:cs="Garamond"/>
          <w:spacing w:val="-7"/>
          <w:sz w:val="21"/>
          <w:szCs w:val="21"/>
        </w:rPr>
        <w:t>Brulles</w:t>
      </w:r>
      <w:proofErr w:type="spellEnd"/>
      <w:r>
        <w:rPr>
          <w:rFonts w:ascii="Garamond" w:hAnsi="Garamond" w:cs="Garamond"/>
          <w:spacing w:val="-7"/>
          <w:sz w:val="21"/>
          <w:szCs w:val="21"/>
        </w:rPr>
        <w:t xml:space="preserve">, 2005; Gentry &amp; MacDougall, 2008; Rogers, 1988; </w:t>
      </w:r>
      <w:proofErr w:type="spellStart"/>
      <w:r>
        <w:rPr>
          <w:rFonts w:ascii="Garamond" w:hAnsi="Garamond" w:cs="Garamond"/>
          <w:spacing w:val="-7"/>
          <w:sz w:val="21"/>
          <w:szCs w:val="21"/>
        </w:rPr>
        <w:t>Winebrenner</w:t>
      </w:r>
      <w:proofErr w:type="spellEnd"/>
      <w:r>
        <w:rPr>
          <w:rFonts w:ascii="Garamond" w:hAnsi="Garamond" w:cs="Garamond"/>
          <w:spacing w:val="-7"/>
          <w:sz w:val="21"/>
          <w:szCs w:val="21"/>
        </w:rPr>
        <w:t xml:space="preserve"> &amp; </w:t>
      </w:r>
      <w:proofErr w:type="spellStart"/>
      <w:r>
        <w:rPr>
          <w:rFonts w:ascii="Garamond" w:hAnsi="Garamond" w:cs="Garamond"/>
          <w:spacing w:val="-7"/>
          <w:sz w:val="21"/>
          <w:szCs w:val="21"/>
        </w:rPr>
        <w:t>Brulles</w:t>
      </w:r>
      <w:proofErr w:type="spellEnd"/>
      <w:r>
        <w:rPr>
          <w:rFonts w:ascii="Garamond" w:hAnsi="Garamond" w:cs="Garamond"/>
          <w:spacing w:val="-7"/>
          <w:sz w:val="21"/>
          <w:szCs w:val="21"/>
        </w:rPr>
        <w:t>, 2008).</w:t>
      </w:r>
    </w:p>
    <w:p w:rsidR="00DD4683" w:rsidRDefault="00DD4683" w:rsidP="00DD4683">
      <w:pPr>
        <w:kinsoku w:val="0"/>
        <w:overflowPunct w:val="0"/>
        <w:spacing w:line="240" w:lineRule="exact"/>
        <w:ind w:firstLine="144"/>
        <w:textAlignment w:val="baseline"/>
        <w:rPr>
          <w:rFonts w:ascii="Garamond" w:hAnsi="Garamond" w:cs="Garamond"/>
          <w:spacing w:val="-5"/>
          <w:sz w:val="21"/>
          <w:szCs w:val="21"/>
        </w:rPr>
      </w:pPr>
      <w:r>
        <w:rPr>
          <w:rFonts w:ascii="Garamond" w:hAnsi="Garamond" w:cs="Garamond"/>
          <w:spacing w:val="-5"/>
          <w:sz w:val="21"/>
          <w:szCs w:val="21"/>
        </w:rPr>
        <w:t>In summary, all four models provide certain benefits and challenges. Knowing that one single gifted service model cannot fully provide for the differentiated learning experiences needed by all gifted students, school administrators should strive to implement as full a range of programs as possible. This ensures that schools’ gifted services are inclusive and thus more likely to improve achievement for all students in the school.</w:t>
      </w:r>
    </w:p>
    <w:p w:rsidR="00DD4683" w:rsidRDefault="00DD4683" w:rsidP="00DD4683">
      <w:pPr>
        <w:kinsoku w:val="0"/>
        <w:overflowPunct w:val="0"/>
        <w:spacing w:before="223" w:line="283" w:lineRule="exact"/>
        <w:ind w:right="72"/>
        <w:textAlignment w:val="baseline"/>
        <w:rPr>
          <w:b/>
          <w:bCs/>
          <w:color w:val="4B7217"/>
          <w:spacing w:val="-2"/>
        </w:rPr>
      </w:pPr>
      <w:r>
        <w:rPr>
          <w:b/>
          <w:bCs/>
          <w:color w:val="4B7217"/>
          <w:spacing w:val="-2"/>
        </w:rPr>
        <w:t>The SCGM: Addressing Elements of Effective Gifted Programs</w:t>
      </w:r>
    </w:p>
    <w:p w:rsidR="00DD4683" w:rsidRDefault="00DD4683" w:rsidP="00DD4683">
      <w:pPr>
        <w:kinsoku w:val="0"/>
        <w:overflowPunct w:val="0"/>
        <w:spacing w:before="53" w:line="240" w:lineRule="exact"/>
        <w:ind w:right="144" w:firstLine="144"/>
        <w:textAlignment w:val="baseline"/>
        <w:rPr>
          <w:rFonts w:ascii="Garamond" w:hAnsi="Garamond" w:cs="Garamond"/>
          <w:spacing w:val="-8"/>
          <w:sz w:val="21"/>
          <w:szCs w:val="21"/>
        </w:rPr>
      </w:pPr>
      <w:r>
        <w:rPr>
          <w:rFonts w:ascii="Garamond" w:hAnsi="Garamond" w:cs="Garamond"/>
          <w:spacing w:val="-8"/>
          <w:sz w:val="21"/>
          <w:szCs w:val="21"/>
        </w:rPr>
        <w:t>It is unlikely that one program model can successfully meet the needs of all gifted students. Nonetheless, effective gifted programs share critical features. In successful, comprehensive gifted programs, the following elements exist:</w:t>
      </w:r>
    </w:p>
    <w:p w:rsidR="00DD4683" w:rsidRDefault="00DD4683" w:rsidP="00DD4683">
      <w:pPr>
        <w:widowControl w:val="0"/>
        <w:numPr>
          <w:ilvl w:val="0"/>
          <w:numId w:val="158"/>
        </w:numPr>
        <w:kinsoku w:val="0"/>
        <w:overflowPunct w:val="0"/>
        <w:spacing w:before="163" w:line="240" w:lineRule="exact"/>
        <w:textAlignment w:val="baseline"/>
        <w:rPr>
          <w:rFonts w:ascii="Garamond" w:hAnsi="Garamond" w:cs="Garamond"/>
          <w:spacing w:val="-7"/>
          <w:sz w:val="21"/>
          <w:szCs w:val="21"/>
        </w:rPr>
      </w:pPr>
      <w:r>
        <w:rPr>
          <w:rFonts w:ascii="Garamond" w:hAnsi="Garamond" w:cs="Garamond"/>
          <w:spacing w:val="-7"/>
          <w:sz w:val="21"/>
          <w:szCs w:val="21"/>
        </w:rPr>
        <w:t>intellectual peer interaction</w:t>
      </w:r>
    </w:p>
    <w:p w:rsidR="00DD4683" w:rsidRDefault="00DD4683" w:rsidP="00DD4683">
      <w:pPr>
        <w:widowControl w:val="0"/>
        <w:numPr>
          <w:ilvl w:val="0"/>
          <w:numId w:val="158"/>
        </w:numPr>
        <w:kinsoku w:val="0"/>
        <w:overflowPunct w:val="0"/>
        <w:spacing w:line="239" w:lineRule="exact"/>
        <w:textAlignment w:val="baseline"/>
        <w:rPr>
          <w:rFonts w:ascii="Garamond" w:hAnsi="Garamond" w:cs="Garamond"/>
          <w:spacing w:val="-9"/>
          <w:sz w:val="21"/>
          <w:szCs w:val="21"/>
        </w:rPr>
      </w:pPr>
      <w:r>
        <w:rPr>
          <w:rFonts w:ascii="Garamond" w:hAnsi="Garamond" w:cs="Garamond"/>
          <w:spacing w:val="-9"/>
          <w:sz w:val="21"/>
          <w:szCs w:val="21"/>
        </w:rPr>
        <w:t>flexible grouping</w:t>
      </w:r>
    </w:p>
    <w:p w:rsidR="00DD4683" w:rsidRDefault="00DD4683" w:rsidP="00DD4683">
      <w:pPr>
        <w:widowControl w:val="0"/>
        <w:numPr>
          <w:ilvl w:val="0"/>
          <w:numId w:val="158"/>
        </w:numPr>
        <w:kinsoku w:val="0"/>
        <w:overflowPunct w:val="0"/>
        <w:spacing w:line="239" w:lineRule="exact"/>
        <w:textAlignment w:val="baseline"/>
        <w:rPr>
          <w:rFonts w:ascii="Garamond" w:hAnsi="Garamond" w:cs="Garamond"/>
          <w:spacing w:val="-8"/>
          <w:sz w:val="21"/>
          <w:szCs w:val="21"/>
        </w:rPr>
      </w:pPr>
      <w:r>
        <w:rPr>
          <w:rFonts w:ascii="Garamond" w:hAnsi="Garamond" w:cs="Garamond"/>
          <w:spacing w:val="-8"/>
          <w:sz w:val="21"/>
          <w:szCs w:val="21"/>
        </w:rPr>
        <w:t>differentiation of curriculum and instruction</w:t>
      </w:r>
    </w:p>
    <w:p w:rsidR="00DD4683" w:rsidRDefault="00DD4683" w:rsidP="00DD4683">
      <w:pPr>
        <w:widowControl w:val="0"/>
        <w:numPr>
          <w:ilvl w:val="0"/>
          <w:numId w:val="158"/>
        </w:numPr>
        <w:kinsoku w:val="0"/>
        <w:overflowPunct w:val="0"/>
        <w:spacing w:before="2" w:line="240" w:lineRule="exact"/>
        <w:textAlignment w:val="baseline"/>
        <w:rPr>
          <w:rFonts w:ascii="Garamond" w:hAnsi="Garamond" w:cs="Garamond"/>
          <w:spacing w:val="-9"/>
          <w:sz w:val="21"/>
          <w:szCs w:val="21"/>
        </w:rPr>
      </w:pPr>
      <w:r>
        <w:rPr>
          <w:rFonts w:ascii="Garamond" w:hAnsi="Garamond" w:cs="Garamond"/>
          <w:spacing w:val="-9"/>
          <w:sz w:val="21"/>
          <w:szCs w:val="21"/>
        </w:rPr>
        <w:t>continuous academic progress</w:t>
      </w:r>
    </w:p>
    <w:p w:rsidR="00DD4683" w:rsidRDefault="00DD4683" w:rsidP="00DD4683">
      <w:pPr>
        <w:widowControl w:val="0"/>
        <w:numPr>
          <w:ilvl w:val="0"/>
          <w:numId w:val="158"/>
        </w:numPr>
        <w:kinsoku w:val="0"/>
        <w:overflowPunct w:val="0"/>
        <w:spacing w:line="240" w:lineRule="exact"/>
        <w:textAlignment w:val="baseline"/>
        <w:rPr>
          <w:rFonts w:ascii="Garamond" w:hAnsi="Garamond" w:cs="Garamond"/>
          <w:spacing w:val="-8"/>
          <w:sz w:val="21"/>
          <w:szCs w:val="21"/>
        </w:rPr>
      </w:pPr>
      <w:r>
        <w:rPr>
          <w:rFonts w:ascii="Garamond" w:hAnsi="Garamond" w:cs="Garamond"/>
          <w:spacing w:val="-8"/>
          <w:sz w:val="21"/>
          <w:szCs w:val="21"/>
        </w:rPr>
        <w:t>continuity of support services</w:t>
      </w:r>
    </w:p>
    <w:p w:rsidR="00DD4683" w:rsidRDefault="00DD4683" w:rsidP="00DD4683">
      <w:pPr>
        <w:widowControl w:val="0"/>
        <w:numPr>
          <w:ilvl w:val="0"/>
          <w:numId w:val="158"/>
        </w:numPr>
        <w:kinsoku w:val="0"/>
        <w:overflowPunct w:val="0"/>
        <w:spacing w:line="240" w:lineRule="exact"/>
        <w:textAlignment w:val="baseline"/>
        <w:rPr>
          <w:rFonts w:ascii="Garamond" w:hAnsi="Garamond" w:cs="Garamond"/>
          <w:spacing w:val="-6"/>
          <w:sz w:val="21"/>
          <w:szCs w:val="21"/>
        </w:rPr>
      </w:pPr>
      <w:proofErr w:type="gramStart"/>
      <w:r>
        <w:rPr>
          <w:rFonts w:ascii="Garamond" w:hAnsi="Garamond" w:cs="Garamond"/>
          <w:spacing w:val="-6"/>
          <w:sz w:val="21"/>
          <w:szCs w:val="21"/>
        </w:rPr>
        <w:t>teachers</w:t>
      </w:r>
      <w:proofErr w:type="gramEnd"/>
      <w:r>
        <w:rPr>
          <w:rFonts w:ascii="Garamond" w:hAnsi="Garamond" w:cs="Garamond"/>
          <w:spacing w:val="-6"/>
          <w:sz w:val="21"/>
          <w:szCs w:val="21"/>
        </w:rPr>
        <w:t xml:space="preserve"> with specialized training in gifted education. </w:t>
      </w:r>
    </w:p>
    <w:p w:rsidR="00DD4683" w:rsidRDefault="00DD4683" w:rsidP="00DD4683">
      <w:pPr>
        <w:kinsoku w:val="0"/>
        <w:overflowPunct w:val="0"/>
        <w:spacing w:line="240" w:lineRule="exact"/>
        <w:textAlignment w:val="baseline"/>
        <w:rPr>
          <w:rFonts w:ascii="Garamond" w:hAnsi="Garamond" w:cs="Garamond"/>
          <w:spacing w:val="-7"/>
          <w:sz w:val="21"/>
          <w:szCs w:val="21"/>
        </w:rPr>
      </w:pPr>
      <w:r>
        <w:rPr>
          <w:rFonts w:ascii="Garamond" w:hAnsi="Garamond" w:cs="Garamond"/>
          <w:spacing w:val="-6"/>
          <w:sz w:val="16"/>
          <w:szCs w:val="16"/>
        </w:rPr>
        <w:br w:type="column"/>
      </w:r>
      <w:r>
        <w:rPr>
          <w:rFonts w:ascii="Garamond" w:hAnsi="Garamond" w:cs="Garamond"/>
          <w:spacing w:val="-7"/>
          <w:sz w:val="21"/>
          <w:szCs w:val="21"/>
        </w:rPr>
        <w:lastRenderedPageBreak/>
        <w:t>The SCGM provides a structure and setting in which these elements can occur. Differentiation for gifted learners occurs within the content students learn, the processes they use, the products they develop, the learning environment they experience, and the assessments teachers use to evaluate their progress (</w:t>
      </w:r>
      <w:proofErr w:type="spellStart"/>
      <w:r>
        <w:rPr>
          <w:rFonts w:ascii="Garamond" w:hAnsi="Garamond" w:cs="Garamond"/>
          <w:spacing w:val="-7"/>
          <w:sz w:val="21"/>
          <w:szCs w:val="21"/>
        </w:rPr>
        <w:t>Winebrenner</w:t>
      </w:r>
      <w:proofErr w:type="spellEnd"/>
      <w:r>
        <w:rPr>
          <w:rFonts w:ascii="Garamond" w:hAnsi="Garamond" w:cs="Garamond"/>
          <w:spacing w:val="-7"/>
          <w:sz w:val="21"/>
          <w:szCs w:val="21"/>
        </w:rPr>
        <w:t xml:space="preserve"> &amp; </w:t>
      </w:r>
      <w:proofErr w:type="spellStart"/>
      <w:r>
        <w:rPr>
          <w:rFonts w:ascii="Garamond" w:hAnsi="Garamond" w:cs="Garamond"/>
          <w:spacing w:val="-7"/>
          <w:sz w:val="21"/>
          <w:szCs w:val="21"/>
        </w:rPr>
        <w:t>Brulles</w:t>
      </w:r>
      <w:proofErr w:type="spellEnd"/>
      <w:r>
        <w:rPr>
          <w:rFonts w:ascii="Garamond" w:hAnsi="Garamond" w:cs="Garamond"/>
          <w:spacing w:val="-7"/>
          <w:sz w:val="21"/>
          <w:szCs w:val="21"/>
        </w:rPr>
        <w:t>, 2008). Flexible grouping allows students to work with others who share similar interests, are ready for more challenging levels of complexity, or share similar learning preferences. Groupings should change according to the content or targeted objectives. Incorporating consistent flexible grouping is necessary for those teaching in the SCGM. The following two classroom scenarios describe how cluster grouping can address the critical elements of effective gifted programs.</w:t>
      </w:r>
    </w:p>
    <w:p w:rsidR="00DD4683" w:rsidRDefault="00D47E29" w:rsidP="00DD4683">
      <w:pPr>
        <w:kinsoku w:val="0"/>
        <w:overflowPunct w:val="0"/>
        <w:spacing w:line="240" w:lineRule="exact"/>
        <w:textAlignment w:val="baseline"/>
        <w:rPr>
          <w:rFonts w:ascii="Garamond" w:hAnsi="Garamond" w:cs="Garamond"/>
          <w:spacing w:val="-8"/>
          <w:sz w:val="21"/>
          <w:szCs w:val="21"/>
        </w:rPr>
      </w:pPr>
      <w:r>
        <w:rPr>
          <w:noProof/>
        </w:rPr>
        <mc:AlternateContent>
          <mc:Choice Requires="wps">
            <w:drawing>
              <wp:anchor distT="0" distB="0" distL="0" distR="0" simplePos="0" relativeHeight="251829760" behindDoc="1" locked="0" layoutInCell="0" allowOverlap="1">
                <wp:simplePos x="0" y="0"/>
                <wp:positionH relativeFrom="page">
                  <wp:posOffset>7321550</wp:posOffset>
                </wp:positionH>
                <wp:positionV relativeFrom="page">
                  <wp:posOffset>1073150</wp:posOffset>
                </wp:positionV>
                <wp:extent cx="566420" cy="210185"/>
                <wp:effectExtent l="0" t="0" r="0" b="0"/>
                <wp:wrapSquare wrapText="bothSides"/>
                <wp:docPr id="14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10185"/>
                        </a:xfrm>
                        <a:prstGeom prst="rect">
                          <a:avLst/>
                        </a:prstGeom>
                        <a:solidFill>
                          <a:srgbClr val="4B72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4" o:spid="_x0000_s1133" type="#_x0000_t202" style="position:absolute;margin-left:576.5pt;margin-top:84.5pt;width:44.6pt;height:16.55pt;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" o:allowincell="f" fillcolor="#4b7217" stroked="f">
                <v:textbox inset="0,0,0,0">
                  <w:txbxContent>
                    <w:p w:rsidR="004953ED" w:rsidRDefault="004953ED" w:rsidP="00DD4683">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830784" behindDoc="0" locked="0" layoutInCell="0" allowOverlap="1">
                <wp:simplePos x="0" y="0"/>
                <wp:positionH relativeFrom="page">
                  <wp:posOffset>7017385</wp:posOffset>
                </wp:positionH>
                <wp:positionV relativeFrom="page">
                  <wp:posOffset>9746615</wp:posOffset>
                </wp:positionV>
                <wp:extent cx="180975" cy="116840"/>
                <wp:effectExtent l="0" t="0" r="0" b="0"/>
                <wp:wrapSquare wrapText="bothSides"/>
                <wp:docPr id="14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16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spacing w:before="16" w:line="158" w:lineRule="exact"/>
                              <w:textAlignment w:val="baseline"/>
                              <w:rPr>
                                <w:rFonts w:ascii="Arial" w:hAnsi="Arial" w:cs="Arial"/>
                                <w:sz w:val="16"/>
                                <w:szCs w:val="16"/>
                              </w:rPr>
                            </w:pPr>
                            <w:r>
                              <w:rPr>
                                <w:rFonts w:ascii="Arial" w:hAnsi="Arial" w:cs="Arial"/>
                                <w:sz w:val="16"/>
                                <w:szCs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5" o:spid="_x0000_s1134" type="#_x0000_t202" style="position:absolute;margin-left:552.55pt;margin-top:767.45pt;width:14.25pt;height:9.2pt;z-index:25183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" o:allowincell="f" stroked="f">
                <v:fill opacity="0"/>
                <v:textbox inset="0,0,0,0">
                  <w:txbxContent>
                    <w:p w:rsidR="004953ED" w:rsidRDefault="004953ED" w:rsidP="00DD4683">
                      <w:pPr>
                        <w:kinsoku w:val="0"/>
                        <w:overflowPunct w:val="0"/>
                        <w:spacing w:before="16" w:line="158" w:lineRule="exact"/>
                        <w:textAlignment w:val="baseline"/>
                        <w:rPr>
                          <w:rFonts w:ascii="Arial" w:hAnsi="Arial" w:cs="Arial"/>
                          <w:sz w:val="16"/>
                          <w:szCs w:val="16"/>
                        </w:rPr>
                      </w:pPr>
                      <w:r>
                        <w:rPr>
                          <w:rFonts w:ascii="Arial" w:hAnsi="Arial" w:cs="Arial"/>
                          <w:sz w:val="16"/>
                          <w:szCs w:val="16"/>
                        </w:rPr>
                        <w:t>3</w:t>
                      </w:r>
                    </w:p>
                  </w:txbxContent>
                </v:textbox>
                <w10:wrap type="square" anchorx="page" anchory="page"/>
              </v:shape>
            </w:pict>
          </mc:Fallback>
        </mc:AlternateContent>
      </w:r>
      <w:r w:rsidR="00DD4683">
        <w:rPr>
          <w:rFonts w:ascii="Garamond" w:hAnsi="Garamond" w:cs="Garamond"/>
          <w:spacing w:val="-8"/>
          <w:sz w:val="21"/>
          <w:szCs w:val="21"/>
        </w:rPr>
        <w:t>One effective differentiation strategy that allows for acceleration with peer interaction in a gifted cluster classroom is demonstrated with David in Mrs. Baker’s second-grade class. As a result of her specialized training in gifted education, gifted cluster teacher Mrs. Baker routinely uses strategies like The Most Difficult First (MDF) so that students can compact out of content they have already mastered:</w:t>
      </w:r>
    </w:p>
    <w:p w:rsidR="00DD4683" w:rsidRDefault="00DD4683" w:rsidP="00DD4683">
      <w:pPr>
        <w:kinsoku w:val="0"/>
        <w:overflowPunct w:val="0"/>
        <w:spacing w:before="278" w:line="240" w:lineRule="exact"/>
        <w:ind w:left="216" w:right="216"/>
        <w:textAlignment w:val="baseline"/>
        <w:rPr>
          <w:rFonts w:ascii="Garamond" w:hAnsi="Garamond" w:cs="Garamond"/>
          <w:spacing w:val="-6"/>
          <w:sz w:val="21"/>
          <w:szCs w:val="21"/>
        </w:rPr>
      </w:pPr>
      <w:r>
        <w:rPr>
          <w:rFonts w:ascii="Garamond" w:hAnsi="Garamond" w:cs="Garamond"/>
          <w:spacing w:val="-6"/>
          <w:sz w:val="21"/>
          <w:szCs w:val="21"/>
        </w:rPr>
        <w:t>When introducing math concepts, Mrs. Baker expects all students to participate in direct instruction for an initial period lasting no more than 10 minutes. After this brief period of direct instruction, she assigns practice problems to the class. She identifies what she considers to be the five most difficult math problems in the assignment. Mrs. Baker explains to the whole class that some students will need more practice with this math lesson and some will need less. Any students who wish to try to do the most difficult problems first are invited to do so. Mrs. Baker explains to the class that if a student can correctly complete the five most difficult problems, she or he demonstrates she or he does not need additional practice. The first student to correctly complete the five problems is invited to be the “checker” for others attempting the most difficult problems. Students who correctly complete the five most difficult first then work on more challenging math activities that Mrs. Baker has prepared in advance. Students who are working on accelerated content may work together in the classroom. Mrs. Baker makes compacting opportunities like this available daily for the different content areas. She believes that using strategies such as this helps all students, especially gifted students who need less practice learning new concepts.</w:t>
      </w:r>
    </w:p>
    <w:p w:rsidR="00DD4683" w:rsidRDefault="00DD4683" w:rsidP="00DD4683">
      <w:pPr>
        <w:kinsoku w:val="0"/>
        <w:overflowPunct w:val="0"/>
        <w:spacing w:before="360" w:line="239" w:lineRule="exact"/>
        <w:textAlignment w:val="baseline"/>
        <w:rPr>
          <w:rFonts w:ascii="Garamond" w:hAnsi="Garamond" w:cs="Garamond"/>
          <w:spacing w:val="-7"/>
          <w:sz w:val="21"/>
          <w:szCs w:val="21"/>
        </w:rPr>
      </w:pPr>
      <w:r>
        <w:rPr>
          <w:rFonts w:ascii="Garamond" w:hAnsi="Garamond" w:cs="Garamond"/>
          <w:spacing w:val="-7"/>
          <w:sz w:val="21"/>
          <w:szCs w:val="21"/>
        </w:rPr>
        <w:t>Effective gifted programs ensure students’ continual academic progress. With traditional grouping and teaching practices, gifted students often are those who are the least likely to experience academic growth in any given school year. Some gifted students have already mastered grade-level standards because they possess vast knowledge in various areas and</w:t>
      </w:r>
    </w:p>
    <w:p w:rsidR="00DD4683" w:rsidRDefault="00DD4683" w:rsidP="00DD4683">
      <w:pPr>
        <w:sectPr w:rsidR="00DD4683">
          <w:pgSz w:w="12422" w:h="16382"/>
          <w:pgMar w:top="1704" w:right="1449" w:bottom="1159" w:left="1233" w:header="720" w:footer="720" w:gutter="0"/>
          <w:cols w:num="2" w:sep="1" w:space="720" w:equalWidth="0">
            <w:col w:w="4714" w:space="312"/>
            <w:col w:w="4714"/>
          </w:cols>
          <w:noEndnote/>
        </w:sectPr>
      </w:pPr>
    </w:p>
    <w:p w:rsidR="00DD4683" w:rsidRDefault="00D47E29" w:rsidP="00DD4683">
      <w:pPr>
        <w:kinsoku w:val="0"/>
        <w:overflowPunct w:val="0"/>
        <w:spacing w:line="240" w:lineRule="exact"/>
        <w:textAlignment w:val="baseline"/>
        <w:rPr>
          <w:rFonts w:ascii="Garamond" w:hAnsi="Garamond" w:cs="Garamond"/>
          <w:spacing w:val="-8"/>
          <w:sz w:val="21"/>
          <w:szCs w:val="21"/>
        </w:rPr>
      </w:pPr>
      <w:r>
        <w:rPr>
          <w:noProof/>
        </w:rPr>
        <w:lastRenderedPageBreak/>
        <mc:AlternateContent>
          <mc:Choice Requires="wps">
            <w:drawing>
              <wp:anchor distT="0" distB="0" distL="0" distR="0" simplePos="0" relativeHeight="251831808" behindDoc="1" locked="0" layoutInCell="0" allowOverlap="1">
                <wp:simplePos x="0" y="0"/>
                <wp:positionH relativeFrom="page">
                  <wp:posOffset>0</wp:posOffset>
                </wp:positionH>
                <wp:positionV relativeFrom="page">
                  <wp:posOffset>1073150</wp:posOffset>
                </wp:positionV>
                <wp:extent cx="567055" cy="210185"/>
                <wp:effectExtent l="0" t="0" r="0" b="0"/>
                <wp:wrapSquare wrapText="bothSides"/>
                <wp:docPr id="14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10185"/>
                        </a:xfrm>
                        <a:prstGeom prst="rect">
                          <a:avLst/>
                        </a:prstGeom>
                        <a:solidFill>
                          <a:srgbClr val="4B72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6" o:spid="_x0000_s1135" type="#_x0000_t202" style="position:absolute;margin-left:0;margin-top:84.5pt;width:44.65pt;height:16.55pt;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" o:allowincell="f" fillcolor="#4b7217" stroked="f">
                <v:textbox inset="0,0,0,0">
                  <w:txbxContent>
                    <w:p w:rsidR="004953ED" w:rsidRDefault="004953ED" w:rsidP="00DD4683">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832832" behindDoc="0" locked="0" layoutInCell="0" allowOverlap="1">
                <wp:simplePos x="0" y="0"/>
                <wp:positionH relativeFrom="page">
                  <wp:posOffset>0</wp:posOffset>
                </wp:positionH>
                <wp:positionV relativeFrom="page">
                  <wp:posOffset>619760</wp:posOffset>
                </wp:positionV>
                <wp:extent cx="7092950" cy="87630"/>
                <wp:effectExtent l="0" t="0" r="0" b="0"/>
                <wp:wrapSquare wrapText="bothSides"/>
                <wp:docPr id="14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0" cy="87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tabs>
                                <w:tab w:val="right" w:pos="11160"/>
                              </w:tabs>
                              <w:kinsoku w:val="0"/>
                              <w:overflowPunct w:val="0"/>
                              <w:spacing w:before="1" w:line="131" w:lineRule="exact"/>
                              <w:ind w:left="1440"/>
                              <w:textAlignment w:val="baseline"/>
                              <w:rPr>
                                <w:rFonts w:ascii="Arial" w:hAnsi="Arial" w:cs="Arial"/>
                                <w:sz w:val="12"/>
                                <w:szCs w:val="12"/>
                              </w:rPr>
                            </w:pPr>
                            <w:r>
                              <w:rPr>
                                <w:rFonts w:ascii="Arial" w:hAnsi="Arial" w:cs="Arial"/>
                                <w:sz w:val="12"/>
                                <w:szCs w:val="12"/>
                              </w:rPr>
                              <w:t>GIFTED CHILD TODAY</w:t>
                            </w:r>
                            <w:r>
                              <w:rPr>
                                <w:rFonts w:ascii="Arial" w:hAnsi="Arial" w:cs="Arial"/>
                                <w:sz w:val="12"/>
                                <w:szCs w:val="12"/>
                              </w:rPr>
                              <w:tab/>
                              <w:t xml:space="preserve">Mon </w:t>
                            </w:r>
                            <w:r>
                              <w:rPr>
                                <w:rFonts w:ascii="Arial" w:hAnsi="Arial" w:cs="Arial"/>
                                <w:sz w:val="12"/>
                              </w:rPr>
                              <w:sym w:font="Wingdings" w:char="F06E"/>
                            </w:r>
                            <w:r>
                              <w:rPr>
                                <w:rFonts w:ascii="Arial" w:hAnsi="Arial" w:cs="Arial"/>
                                <w:sz w:val="12"/>
                                <w:szCs w:val="12"/>
                              </w:rPr>
                              <w:t xml:space="preserve"> </w:t>
                            </w:r>
                            <w:proofErr w:type="spellStart"/>
                            <w:r>
                              <w:rPr>
                                <w:rFonts w:ascii="Arial" w:hAnsi="Arial" w:cs="Arial"/>
                                <w:sz w:val="12"/>
                                <w:szCs w:val="12"/>
                              </w:rPr>
                              <w:t>Mon</w:t>
                            </w:r>
                            <w:proofErr w:type="spellEnd"/>
                            <w:r>
                              <w:rPr>
                                <w:rFonts w:ascii="Arial" w:hAnsi="Arial" w:cs="Arial"/>
                                <w:sz w:val="12"/>
                                <w:szCs w:val="12"/>
                              </w:rPr>
                              <w:t xml:space="preserve"> 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7" o:spid="_x0000_s1136" type="#_x0000_t202" style="position:absolute;margin-left:0;margin-top:48.8pt;width:558.5pt;height:6.9pt;z-index:25183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" o:allowincell="f" stroked="f">
                <v:fill opacity="0"/>
                <v:textbox inset="0,0,0,0">
                  <w:txbxContent>
                    <w:p w:rsidR="004953ED" w:rsidRDefault="004953ED" w:rsidP="00DD4683">
                      <w:pPr>
                        <w:tabs>
                          <w:tab w:val="right" w:pos="11160"/>
                        </w:tabs>
                        <w:kinsoku w:val="0"/>
                        <w:overflowPunct w:val="0"/>
                        <w:spacing w:before="1" w:line="131" w:lineRule="exact"/>
                        <w:ind w:left="1440"/>
                        <w:textAlignment w:val="baseline"/>
                        <w:rPr>
                          <w:rFonts w:ascii="Arial" w:hAnsi="Arial" w:cs="Arial"/>
                          <w:sz w:val="12"/>
                          <w:szCs w:val="12"/>
                        </w:rPr>
                      </w:pPr>
                      <w:r>
                        <w:rPr>
                          <w:rFonts w:ascii="Arial" w:hAnsi="Arial" w:cs="Arial"/>
                          <w:sz w:val="12"/>
                          <w:szCs w:val="12"/>
                        </w:rPr>
                        <w:t>GIFTED CHILD TODAY</w:t>
                      </w:r>
                      <w:r>
                        <w:rPr>
                          <w:rFonts w:ascii="Arial" w:hAnsi="Arial" w:cs="Arial"/>
                          <w:sz w:val="12"/>
                          <w:szCs w:val="12"/>
                        </w:rPr>
                        <w:tab/>
                        <w:t xml:space="preserve">Mon </w:t>
                      </w:r>
                      <w:r>
                        <w:rPr>
                          <w:rFonts w:ascii="Arial" w:hAnsi="Arial" w:cs="Arial"/>
                          <w:sz w:val="12"/>
                        </w:rPr>
                        <w:sym w:font="Wingdings" w:char="F06E"/>
                      </w:r>
                      <w:r>
                        <w:rPr>
                          <w:rFonts w:ascii="Arial" w:hAnsi="Arial" w:cs="Arial"/>
                          <w:sz w:val="12"/>
                          <w:szCs w:val="12"/>
                        </w:rPr>
                        <w:t xml:space="preserve"> Mon XXXX</w:t>
                      </w:r>
                    </w:p>
                  </w:txbxContent>
                </v:textbox>
                <w10:wrap type="square" anchorx="page" anchory="page"/>
              </v:shape>
            </w:pict>
          </mc:Fallback>
        </mc:AlternateContent>
      </w:r>
      <w:r>
        <w:rPr>
          <w:noProof/>
        </w:rPr>
        <mc:AlternateContent>
          <mc:Choice Requires="wps">
            <w:drawing>
              <wp:anchor distT="4294967295" distB="4294967295" distL="0" distR="0" simplePos="0" relativeHeight="251833856" behindDoc="0" locked="0" layoutInCell="0" allowOverlap="1">
                <wp:simplePos x="0" y="0"/>
                <wp:positionH relativeFrom="page">
                  <wp:posOffset>914400</wp:posOffset>
                </wp:positionH>
                <wp:positionV relativeFrom="page">
                  <wp:posOffset>737869</wp:posOffset>
                </wp:positionV>
                <wp:extent cx="6176010" cy="0"/>
                <wp:effectExtent l="0" t="0" r="21590" b="25400"/>
                <wp:wrapSquare wrapText="bothSides"/>
                <wp:docPr id="145"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60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98" o:spid="_x0000_s1026" style="position:absolute;z-index:251833856;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1in,58.1pt" to="558.3pt,5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MJ6RQCAAAs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" o:allowincell="f" strokeweight=".5pt">
                <w10:wrap type="square" anchorx="page" anchory="page"/>
              </v:line>
            </w:pict>
          </mc:Fallback>
        </mc:AlternateContent>
      </w:r>
      <w:proofErr w:type="gramStart"/>
      <w:r w:rsidR="00DD4683">
        <w:rPr>
          <w:rFonts w:ascii="Garamond" w:hAnsi="Garamond" w:cs="Garamond"/>
          <w:spacing w:val="-8"/>
          <w:sz w:val="21"/>
          <w:szCs w:val="21"/>
        </w:rPr>
        <w:t>need</w:t>
      </w:r>
      <w:proofErr w:type="gramEnd"/>
      <w:r w:rsidR="00DD4683">
        <w:rPr>
          <w:rFonts w:ascii="Garamond" w:hAnsi="Garamond" w:cs="Garamond"/>
          <w:spacing w:val="-8"/>
          <w:sz w:val="21"/>
          <w:szCs w:val="21"/>
        </w:rPr>
        <w:t xml:space="preserve"> grade acceleration. When accelerating beyond grade level, teachers may need administrative support for </w:t>
      </w:r>
      <w:proofErr w:type="spellStart"/>
      <w:r w:rsidR="00DD4683">
        <w:rPr>
          <w:rFonts w:ascii="Garamond" w:hAnsi="Garamond" w:cs="Garamond"/>
          <w:spacing w:val="-8"/>
          <w:sz w:val="21"/>
          <w:szCs w:val="21"/>
        </w:rPr>
        <w:t>out-of</w:t>
      </w:r>
      <w:r w:rsidR="00DD4683">
        <w:rPr>
          <w:rFonts w:ascii="Garamond" w:hAnsi="Garamond" w:cs="Garamond"/>
          <w:spacing w:val="-8"/>
          <w:sz w:val="21"/>
          <w:szCs w:val="21"/>
        </w:rPr>
        <w:softHyphen/>
        <w:t>level</w:t>
      </w:r>
      <w:proofErr w:type="spellEnd"/>
      <w:r w:rsidR="00DD4683">
        <w:rPr>
          <w:rFonts w:ascii="Garamond" w:hAnsi="Garamond" w:cs="Garamond"/>
          <w:spacing w:val="-8"/>
          <w:sz w:val="21"/>
          <w:szCs w:val="21"/>
        </w:rPr>
        <w:t xml:space="preserve"> district testing to document growth of the gifted students clustered in their classes. Even when gifted students have not already mastered grade-level content, they need faster pacing because they learn and grasp meaning more quickly than others and easily make connections between different areas of the curriculum (</w:t>
      </w:r>
      <w:proofErr w:type="spellStart"/>
      <w:r w:rsidR="00DD4683">
        <w:rPr>
          <w:rFonts w:ascii="Garamond" w:hAnsi="Garamond" w:cs="Garamond"/>
          <w:spacing w:val="-8"/>
          <w:sz w:val="21"/>
          <w:szCs w:val="21"/>
        </w:rPr>
        <w:t>Winebrenner</w:t>
      </w:r>
      <w:proofErr w:type="spellEnd"/>
      <w:r w:rsidR="00DD4683">
        <w:rPr>
          <w:rFonts w:ascii="Garamond" w:hAnsi="Garamond" w:cs="Garamond"/>
          <w:spacing w:val="-8"/>
          <w:sz w:val="21"/>
          <w:szCs w:val="21"/>
        </w:rPr>
        <w:t xml:space="preserve"> &amp; </w:t>
      </w:r>
      <w:proofErr w:type="spellStart"/>
      <w:r w:rsidR="00DD4683">
        <w:rPr>
          <w:rFonts w:ascii="Garamond" w:hAnsi="Garamond" w:cs="Garamond"/>
          <w:spacing w:val="-8"/>
          <w:sz w:val="21"/>
          <w:szCs w:val="21"/>
        </w:rPr>
        <w:t>Brulles</w:t>
      </w:r>
      <w:proofErr w:type="spellEnd"/>
      <w:r w:rsidR="00DD4683">
        <w:rPr>
          <w:rFonts w:ascii="Garamond" w:hAnsi="Garamond" w:cs="Garamond"/>
          <w:spacing w:val="-8"/>
          <w:sz w:val="21"/>
          <w:szCs w:val="21"/>
        </w:rPr>
        <w:t>, 2008). Ongoing assessment, both formal and informal, helps gifted cluster teachers document continued progress of their gifted students. Teachers report they are more likely to establish procedures for formative assessment, compacting, and content acceleration when a group of students in the class indicates the need. The scenario of Amy and her fourth-grade gifted cluster teacher, Mrs. Washington, demonstrates the process.</w:t>
      </w:r>
    </w:p>
    <w:p w:rsidR="00DD4683" w:rsidRDefault="00DD4683" w:rsidP="00DD4683">
      <w:pPr>
        <w:kinsoku w:val="0"/>
        <w:overflowPunct w:val="0"/>
        <w:spacing w:before="119" w:line="240" w:lineRule="exact"/>
        <w:ind w:left="288" w:right="144"/>
        <w:textAlignment w:val="baseline"/>
        <w:rPr>
          <w:rFonts w:ascii="Garamond" w:hAnsi="Garamond" w:cs="Garamond"/>
          <w:spacing w:val="-5"/>
          <w:sz w:val="21"/>
          <w:szCs w:val="21"/>
        </w:rPr>
      </w:pPr>
      <w:r>
        <w:rPr>
          <w:rFonts w:ascii="Garamond" w:hAnsi="Garamond" w:cs="Garamond"/>
          <w:spacing w:val="-5"/>
          <w:sz w:val="21"/>
          <w:szCs w:val="21"/>
        </w:rPr>
        <w:t xml:space="preserve">Amy was a fourth-grade gifted student who was very advanced in mathematics. Although her work in other subjects was outstanding, her extraordinary reasoning abilities and computational skills indicated that she needed acceleration in this subject. In September, Amy’s gifted cluster teacher, Mrs. Washington, gave Amy the end-of-the-unit test for each unit in fourth-grade math. She then gave her the end-of-the-year assessment for fourth-grade math. She invited her other accelerated students to take these pre-assessments as well. The pre-assessments showed that Amy and several others had clearly mastered the fourth-grade level standards and needed a higher level math. To determine their challenge levels, Mrs. Washington then gave the students the </w:t>
      </w:r>
      <w:proofErr w:type="spellStart"/>
      <w:r>
        <w:rPr>
          <w:rFonts w:ascii="Garamond" w:hAnsi="Garamond" w:cs="Garamond"/>
          <w:spacing w:val="-5"/>
          <w:sz w:val="21"/>
          <w:szCs w:val="21"/>
        </w:rPr>
        <w:t>end</w:t>
      </w:r>
      <w:r>
        <w:rPr>
          <w:rFonts w:ascii="Garamond" w:hAnsi="Garamond" w:cs="Garamond"/>
          <w:spacing w:val="-5"/>
          <w:sz w:val="21"/>
          <w:szCs w:val="21"/>
        </w:rPr>
        <w:softHyphen/>
        <w:t>of-the-year</w:t>
      </w:r>
      <w:proofErr w:type="spellEnd"/>
      <w:r>
        <w:rPr>
          <w:rFonts w:ascii="Garamond" w:hAnsi="Garamond" w:cs="Garamond"/>
          <w:spacing w:val="-5"/>
          <w:sz w:val="21"/>
          <w:szCs w:val="21"/>
        </w:rPr>
        <w:t xml:space="preserve"> assessment for fifth-grade math. Of the several students taking the assessments, Amy and one other student demonstrated over 90% mastery for both fourth- and fifth-grade–level math. Mrs. Washington taught fifth-grade math to the students who were at this level during the same time period she taught the fourth-grade level math to the rest of her class. The sixth-grade math teacher agreed to include the two highly accelerated students in her class for the year. A similar arrangement continued over the years, allowing Amy to accelerate through math as needed. While in high school, Amy took math at the local community college. Because of her specialized training, Mrs. Washington understood that several of her students needed acceleration in math. She then differentiated the content, process, assessments, and environment to enable these students to progress at levels commensurate with their advanced abilities.</w:t>
      </w:r>
    </w:p>
    <w:p w:rsidR="00DD4683" w:rsidRDefault="00DD4683" w:rsidP="00DD4683">
      <w:pPr>
        <w:kinsoku w:val="0"/>
        <w:overflowPunct w:val="0"/>
        <w:spacing w:before="241" w:line="239" w:lineRule="exact"/>
        <w:ind w:right="144" w:firstLine="144"/>
        <w:textAlignment w:val="baseline"/>
        <w:rPr>
          <w:rFonts w:ascii="Garamond" w:hAnsi="Garamond" w:cs="Garamond"/>
          <w:spacing w:val="-8"/>
          <w:sz w:val="21"/>
          <w:szCs w:val="21"/>
        </w:rPr>
      </w:pPr>
      <w:r>
        <w:rPr>
          <w:rFonts w:ascii="Garamond" w:hAnsi="Garamond" w:cs="Garamond"/>
          <w:spacing w:val="-8"/>
          <w:sz w:val="21"/>
          <w:szCs w:val="21"/>
        </w:rPr>
        <w:t>Gifted students learn more when grouped with other gifted students (</w:t>
      </w:r>
      <w:proofErr w:type="spellStart"/>
      <w:r>
        <w:rPr>
          <w:rFonts w:ascii="Garamond" w:hAnsi="Garamond" w:cs="Garamond"/>
          <w:spacing w:val="-8"/>
          <w:sz w:val="21"/>
          <w:szCs w:val="21"/>
        </w:rPr>
        <w:t>Brulles</w:t>
      </w:r>
      <w:proofErr w:type="spellEnd"/>
      <w:r>
        <w:rPr>
          <w:rFonts w:ascii="Garamond" w:hAnsi="Garamond" w:cs="Garamond"/>
          <w:spacing w:val="-8"/>
          <w:sz w:val="21"/>
          <w:szCs w:val="21"/>
        </w:rPr>
        <w:t xml:space="preserve"> et al., 2010; Gentry, 1999). They take more academic risks and challenge each other. Their competitive nature urges them to strive to achieve more highly than they would if not with intellectual peers (Rogers, 1988; </w:t>
      </w:r>
      <w:proofErr w:type="spellStart"/>
      <w:r>
        <w:rPr>
          <w:rFonts w:ascii="Garamond" w:hAnsi="Garamond" w:cs="Garamond"/>
          <w:spacing w:val="-8"/>
          <w:sz w:val="21"/>
          <w:szCs w:val="21"/>
        </w:rPr>
        <w:t>VanTassel</w:t>
      </w:r>
      <w:r>
        <w:rPr>
          <w:rFonts w:ascii="Garamond" w:hAnsi="Garamond" w:cs="Garamond"/>
          <w:spacing w:val="-8"/>
          <w:sz w:val="21"/>
          <w:szCs w:val="21"/>
        </w:rPr>
        <w:softHyphen/>
        <w:t>Baska</w:t>
      </w:r>
      <w:proofErr w:type="spellEnd"/>
      <w:r>
        <w:rPr>
          <w:rFonts w:ascii="Garamond" w:hAnsi="Garamond" w:cs="Garamond"/>
          <w:spacing w:val="-8"/>
          <w:sz w:val="21"/>
          <w:szCs w:val="21"/>
        </w:rPr>
        <w:t xml:space="preserve">, 2003). Likewise, when gifted students feel understood and accepted by their classroom teachers, they are more </w:t>
      </w:r>
    </w:p>
    <w:p w:rsidR="00DD4683" w:rsidRDefault="00DD4683" w:rsidP="00DD4683">
      <w:pPr>
        <w:kinsoku w:val="0"/>
        <w:overflowPunct w:val="0"/>
        <w:spacing w:line="240" w:lineRule="exact"/>
        <w:ind w:left="72"/>
        <w:textAlignment w:val="baseline"/>
        <w:rPr>
          <w:rFonts w:ascii="Garamond" w:hAnsi="Garamond" w:cs="Garamond"/>
          <w:spacing w:val="-9"/>
          <w:sz w:val="21"/>
          <w:szCs w:val="21"/>
        </w:rPr>
      </w:pPr>
      <w:r>
        <w:rPr>
          <w:rFonts w:ascii="Garamond" w:hAnsi="Garamond" w:cs="Garamond"/>
          <w:spacing w:val="-8"/>
          <w:sz w:val="16"/>
          <w:szCs w:val="16"/>
        </w:rPr>
        <w:br w:type="column"/>
      </w:r>
      <w:proofErr w:type="gramStart"/>
      <w:r>
        <w:rPr>
          <w:rFonts w:ascii="Garamond" w:hAnsi="Garamond" w:cs="Garamond"/>
          <w:spacing w:val="-9"/>
          <w:sz w:val="21"/>
          <w:szCs w:val="21"/>
        </w:rPr>
        <w:lastRenderedPageBreak/>
        <w:t>likely</w:t>
      </w:r>
      <w:proofErr w:type="gramEnd"/>
      <w:r>
        <w:rPr>
          <w:rFonts w:ascii="Garamond" w:hAnsi="Garamond" w:cs="Garamond"/>
          <w:spacing w:val="-9"/>
          <w:sz w:val="21"/>
          <w:szCs w:val="21"/>
        </w:rPr>
        <w:t xml:space="preserve"> to challenge themselves academically and feel more comfortable and confident when learning with like-ability peers (</w:t>
      </w:r>
      <w:proofErr w:type="spellStart"/>
      <w:r>
        <w:rPr>
          <w:rFonts w:ascii="Garamond" w:hAnsi="Garamond" w:cs="Garamond"/>
          <w:spacing w:val="-9"/>
          <w:sz w:val="21"/>
          <w:szCs w:val="21"/>
        </w:rPr>
        <w:t>Delisle</w:t>
      </w:r>
      <w:proofErr w:type="spellEnd"/>
      <w:r>
        <w:rPr>
          <w:rFonts w:ascii="Garamond" w:hAnsi="Garamond" w:cs="Garamond"/>
          <w:spacing w:val="-9"/>
          <w:sz w:val="21"/>
          <w:szCs w:val="21"/>
        </w:rPr>
        <w:t xml:space="preserve"> &amp; Galbraith, 2002; Webb et al., 2005). Moreover, when cluster grouped with the same students over several years, many gifted students form bonds and develop together socially.</w:t>
      </w:r>
    </w:p>
    <w:p w:rsidR="00DD4683" w:rsidRDefault="00D47E29" w:rsidP="00DD4683">
      <w:pPr>
        <w:kinsoku w:val="0"/>
        <w:overflowPunct w:val="0"/>
        <w:spacing w:before="192" w:line="293" w:lineRule="exact"/>
        <w:ind w:left="72"/>
        <w:textAlignment w:val="baseline"/>
        <w:rPr>
          <w:b/>
          <w:bCs/>
          <w:color w:val="4B7217"/>
          <w:spacing w:val="-5"/>
        </w:rPr>
      </w:pPr>
      <w:r>
        <w:rPr>
          <w:noProof/>
        </w:rPr>
        <mc:AlternateContent>
          <mc:Choice Requires="wps">
            <w:drawing>
              <wp:anchor distT="0" distB="0" distL="0" distR="0" simplePos="0" relativeHeight="251834880" behindDoc="0" locked="0" layoutInCell="0" allowOverlap="1">
                <wp:simplePos x="0" y="0"/>
                <wp:positionH relativeFrom="page">
                  <wp:posOffset>687070</wp:posOffset>
                </wp:positionH>
                <wp:positionV relativeFrom="page">
                  <wp:posOffset>9752330</wp:posOffset>
                </wp:positionV>
                <wp:extent cx="180340" cy="109855"/>
                <wp:effectExtent l="0" t="0" r="0" b="0"/>
                <wp:wrapSquare wrapText="bothSides"/>
                <wp:docPr id="14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09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spacing w:before="9" w:line="156" w:lineRule="exact"/>
                              <w:textAlignment w:val="baseline"/>
                              <w:rPr>
                                <w:rFonts w:ascii="Arial" w:hAnsi="Arial" w:cs="Arial"/>
                                <w:sz w:val="15"/>
                                <w:szCs w:val="15"/>
                              </w:rPr>
                            </w:pPr>
                            <w:r>
                              <w:rPr>
                                <w:rFonts w:ascii="Arial" w:hAnsi="Arial" w:cs="Arial"/>
                                <w:sz w:val="15"/>
                                <w:szCs w:val="15"/>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9" o:spid="_x0000_s1137" type="#_x0000_t202" style="position:absolute;left:0;text-align:left;margin-left:54.1pt;margin-top:767.9pt;width:14.2pt;height:8.65pt;z-index:25183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" o:allowincell="f" stroked="f">
                <v:fill opacity="0"/>
                <v:textbox inset="0,0,0,0">
                  <w:txbxContent>
                    <w:p w:rsidR="004953ED" w:rsidRDefault="004953ED" w:rsidP="00DD4683">
                      <w:pPr>
                        <w:kinsoku w:val="0"/>
                        <w:overflowPunct w:val="0"/>
                        <w:spacing w:before="9" w:line="156" w:lineRule="exact"/>
                        <w:textAlignment w:val="baseline"/>
                        <w:rPr>
                          <w:rFonts w:ascii="Arial" w:hAnsi="Arial" w:cs="Arial"/>
                          <w:sz w:val="15"/>
                          <w:szCs w:val="15"/>
                        </w:rPr>
                      </w:pPr>
                      <w:r>
                        <w:rPr>
                          <w:rFonts w:ascii="Arial" w:hAnsi="Arial" w:cs="Arial"/>
                          <w:sz w:val="15"/>
                          <w:szCs w:val="15"/>
                        </w:rPr>
                        <w:t>4</w:t>
                      </w:r>
                    </w:p>
                  </w:txbxContent>
                </v:textbox>
                <w10:wrap type="square" anchorx="page" anchory="page"/>
              </v:shape>
            </w:pict>
          </mc:Fallback>
        </mc:AlternateContent>
      </w:r>
      <w:r w:rsidR="00DD4683">
        <w:rPr>
          <w:b/>
          <w:bCs/>
          <w:color w:val="4B7217"/>
          <w:spacing w:val="-5"/>
        </w:rPr>
        <w:t>Continuum of Services</w:t>
      </w:r>
    </w:p>
    <w:p w:rsidR="00DD4683" w:rsidRDefault="00DD4683" w:rsidP="00DD4683">
      <w:pPr>
        <w:kinsoku w:val="0"/>
        <w:overflowPunct w:val="0"/>
        <w:spacing w:before="53" w:line="240" w:lineRule="exact"/>
        <w:ind w:left="72"/>
        <w:textAlignment w:val="baseline"/>
        <w:rPr>
          <w:rFonts w:ascii="Garamond" w:hAnsi="Garamond" w:cs="Garamond"/>
          <w:spacing w:val="-10"/>
          <w:sz w:val="21"/>
          <w:szCs w:val="21"/>
        </w:rPr>
      </w:pPr>
      <w:r>
        <w:rPr>
          <w:rFonts w:ascii="Garamond" w:hAnsi="Garamond" w:cs="Garamond"/>
          <w:spacing w:val="-10"/>
          <w:sz w:val="21"/>
          <w:szCs w:val="21"/>
        </w:rPr>
        <w:t>One critical element of gifted programs that is sometimes overlooked is the need for continuity. Gifted students are gifted every year, not only during the years when the school has a program that addresses their needs. School administrators should establish gifted education services as an integrated part of the regular school day for all gifted-identified students. Beginning early in the elementary grades, gifted education services should be designed as a continuum that starts when the child is identified as gifted. For this to occur, schools need gifted cluster classes at every grade level (</w:t>
      </w:r>
      <w:proofErr w:type="spellStart"/>
      <w:r>
        <w:rPr>
          <w:rFonts w:ascii="Garamond" w:hAnsi="Garamond" w:cs="Garamond"/>
          <w:spacing w:val="-10"/>
          <w:sz w:val="21"/>
          <w:szCs w:val="21"/>
        </w:rPr>
        <w:t>Winebrenner</w:t>
      </w:r>
      <w:proofErr w:type="spellEnd"/>
      <w:r>
        <w:rPr>
          <w:rFonts w:ascii="Garamond" w:hAnsi="Garamond" w:cs="Garamond"/>
          <w:spacing w:val="-10"/>
          <w:sz w:val="21"/>
          <w:szCs w:val="21"/>
        </w:rPr>
        <w:t xml:space="preserve"> &amp; </w:t>
      </w:r>
      <w:proofErr w:type="spellStart"/>
      <w:r>
        <w:rPr>
          <w:rFonts w:ascii="Garamond" w:hAnsi="Garamond" w:cs="Garamond"/>
          <w:spacing w:val="-10"/>
          <w:sz w:val="21"/>
          <w:szCs w:val="21"/>
        </w:rPr>
        <w:t>Brulles</w:t>
      </w:r>
      <w:proofErr w:type="spellEnd"/>
      <w:r>
        <w:rPr>
          <w:rFonts w:ascii="Garamond" w:hAnsi="Garamond" w:cs="Garamond"/>
          <w:spacing w:val="-10"/>
          <w:sz w:val="21"/>
          <w:szCs w:val="21"/>
        </w:rPr>
        <w:t>, 2008) and teachers with specialized training (</w:t>
      </w:r>
      <w:proofErr w:type="spellStart"/>
      <w:r>
        <w:rPr>
          <w:rFonts w:ascii="Garamond" w:hAnsi="Garamond" w:cs="Garamond"/>
          <w:spacing w:val="-10"/>
          <w:sz w:val="21"/>
          <w:szCs w:val="21"/>
        </w:rPr>
        <w:t>Gubbins</w:t>
      </w:r>
      <w:proofErr w:type="spellEnd"/>
      <w:r>
        <w:rPr>
          <w:rFonts w:ascii="Garamond" w:hAnsi="Garamond" w:cs="Garamond"/>
          <w:spacing w:val="-10"/>
          <w:sz w:val="21"/>
          <w:szCs w:val="21"/>
        </w:rPr>
        <w:t xml:space="preserve"> et al., 2002). To enfranchise, engage, and challenge gifted students, teachers need to understand how these students learn. Effective teachers of gifted students know how to do the following:</w:t>
      </w:r>
    </w:p>
    <w:p w:rsidR="00DD4683" w:rsidRDefault="00DD4683" w:rsidP="00DD4683">
      <w:pPr>
        <w:widowControl w:val="0"/>
        <w:numPr>
          <w:ilvl w:val="0"/>
          <w:numId w:val="159"/>
        </w:numPr>
        <w:kinsoku w:val="0"/>
        <w:overflowPunct w:val="0"/>
        <w:spacing w:before="163" w:line="240" w:lineRule="exact"/>
        <w:textAlignment w:val="baseline"/>
        <w:rPr>
          <w:rFonts w:ascii="Garamond" w:hAnsi="Garamond" w:cs="Garamond"/>
          <w:spacing w:val="-7"/>
          <w:sz w:val="21"/>
          <w:szCs w:val="21"/>
        </w:rPr>
      </w:pPr>
      <w:r>
        <w:rPr>
          <w:rFonts w:ascii="Garamond" w:hAnsi="Garamond" w:cs="Garamond"/>
          <w:spacing w:val="-7"/>
          <w:sz w:val="21"/>
          <w:szCs w:val="21"/>
        </w:rPr>
        <w:t>provide instruction that takes into account the attributes of gifted learners,</w:t>
      </w:r>
    </w:p>
    <w:p w:rsidR="00DD4683" w:rsidRDefault="00DD4683" w:rsidP="00DD4683">
      <w:pPr>
        <w:widowControl w:val="0"/>
        <w:numPr>
          <w:ilvl w:val="0"/>
          <w:numId w:val="159"/>
        </w:numPr>
        <w:kinsoku w:val="0"/>
        <w:overflowPunct w:val="0"/>
        <w:spacing w:line="239" w:lineRule="exact"/>
        <w:textAlignment w:val="baseline"/>
        <w:rPr>
          <w:rFonts w:ascii="Garamond" w:hAnsi="Garamond" w:cs="Garamond"/>
          <w:spacing w:val="-6"/>
          <w:sz w:val="21"/>
          <w:szCs w:val="21"/>
        </w:rPr>
      </w:pPr>
      <w:r>
        <w:rPr>
          <w:rFonts w:ascii="Garamond" w:hAnsi="Garamond" w:cs="Garamond"/>
          <w:spacing w:val="-6"/>
          <w:sz w:val="21"/>
          <w:szCs w:val="21"/>
        </w:rPr>
        <w:t>emphasize appropriately challenging curriculum,</w:t>
      </w:r>
    </w:p>
    <w:p w:rsidR="00DD4683" w:rsidRDefault="00DD4683" w:rsidP="00DD4683">
      <w:pPr>
        <w:widowControl w:val="0"/>
        <w:numPr>
          <w:ilvl w:val="0"/>
          <w:numId w:val="159"/>
        </w:numPr>
        <w:kinsoku w:val="0"/>
        <w:overflowPunct w:val="0"/>
        <w:spacing w:line="240" w:lineRule="exact"/>
        <w:ind w:right="432"/>
        <w:textAlignment w:val="baseline"/>
        <w:rPr>
          <w:rFonts w:ascii="Garamond" w:hAnsi="Garamond" w:cs="Garamond"/>
          <w:sz w:val="21"/>
          <w:szCs w:val="21"/>
        </w:rPr>
      </w:pPr>
      <w:proofErr w:type="gramStart"/>
      <w:r>
        <w:rPr>
          <w:rFonts w:ascii="Garamond" w:hAnsi="Garamond" w:cs="Garamond"/>
          <w:sz w:val="21"/>
          <w:szCs w:val="21"/>
        </w:rPr>
        <w:t>encourage</w:t>
      </w:r>
      <w:proofErr w:type="gramEnd"/>
      <w:r>
        <w:rPr>
          <w:rFonts w:ascii="Garamond" w:hAnsi="Garamond" w:cs="Garamond"/>
          <w:sz w:val="21"/>
          <w:szCs w:val="21"/>
        </w:rPr>
        <w:t xml:space="preserve"> divergent, critical thinking (</w:t>
      </w:r>
      <w:proofErr w:type="spellStart"/>
      <w:r>
        <w:rPr>
          <w:rFonts w:ascii="Garamond" w:hAnsi="Garamond" w:cs="Garamond"/>
          <w:sz w:val="21"/>
          <w:szCs w:val="21"/>
        </w:rPr>
        <w:t>Naglieri</w:t>
      </w:r>
      <w:proofErr w:type="spellEnd"/>
      <w:r>
        <w:rPr>
          <w:rFonts w:ascii="Garamond" w:hAnsi="Garamond" w:cs="Garamond"/>
          <w:sz w:val="21"/>
          <w:szCs w:val="21"/>
        </w:rPr>
        <w:t xml:space="preserve"> et al., 2008).</w:t>
      </w:r>
    </w:p>
    <w:p w:rsidR="00DD4683" w:rsidRDefault="00DD4683" w:rsidP="00DD4683">
      <w:pPr>
        <w:kinsoku w:val="0"/>
        <w:overflowPunct w:val="0"/>
        <w:spacing w:before="121" w:line="240" w:lineRule="exact"/>
        <w:ind w:left="72"/>
        <w:textAlignment w:val="baseline"/>
        <w:rPr>
          <w:rFonts w:ascii="Garamond" w:hAnsi="Garamond" w:cs="Garamond"/>
          <w:spacing w:val="-10"/>
          <w:sz w:val="21"/>
          <w:szCs w:val="21"/>
        </w:rPr>
      </w:pPr>
      <w:r>
        <w:rPr>
          <w:rFonts w:ascii="Garamond" w:hAnsi="Garamond" w:cs="Garamond"/>
          <w:spacing w:val="-10"/>
          <w:sz w:val="21"/>
          <w:szCs w:val="21"/>
        </w:rPr>
        <w:t xml:space="preserve">While providing ongoing professional development for gifted cluster teachers is critical to the success of the model, all teachers in the school should receive some training. The </w:t>
      </w:r>
      <w:proofErr w:type="spellStart"/>
      <w:r>
        <w:rPr>
          <w:rFonts w:ascii="Garamond" w:hAnsi="Garamond" w:cs="Garamond"/>
          <w:spacing w:val="-10"/>
          <w:sz w:val="21"/>
          <w:szCs w:val="21"/>
        </w:rPr>
        <w:t>Schoolwide</w:t>
      </w:r>
      <w:proofErr w:type="spellEnd"/>
      <w:r>
        <w:rPr>
          <w:rFonts w:ascii="Garamond" w:hAnsi="Garamond" w:cs="Garamond"/>
          <w:spacing w:val="-10"/>
          <w:sz w:val="21"/>
          <w:szCs w:val="21"/>
        </w:rPr>
        <w:t xml:space="preserve"> Cluster Grouping Model impacts the entire school to some degree. Teachers who understand the different learning needs of gifted students can help support the model with the school community. Staff members with this understanding are also more likely to know whom to nominate for gifted testing.</w:t>
      </w:r>
    </w:p>
    <w:p w:rsidR="00DD4683" w:rsidRDefault="00DD4683" w:rsidP="00DD4683">
      <w:pPr>
        <w:kinsoku w:val="0"/>
        <w:overflowPunct w:val="0"/>
        <w:spacing w:before="197" w:line="283" w:lineRule="exact"/>
        <w:ind w:left="72" w:right="1296"/>
        <w:textAlignment w:val="baseline"/>
        <w:rPr>
          <w:b/>
          <w:bCs/>
          <w:color w:val="4B7217"/>
          <w:spacing w:val="-4"/>
        </w:rPr>
      </w:pPr>
      <w:r>
        <w:rPr>
          <w:b/>
          <w:bCs/>
          <w:color w:val="4B7217"/>
          <w:spacing w:val="-4"/>
        </w:rPr>
        <w:t xml:space="preserve">Benefits of the </w:t>
      </w:r>
      <w:proofErr w:type="spellStart"/>
      <w:r>
        <w:rPr>
          <w:b/>
          <w:bCs/>
          <w:color w:val="4B7217"/>
          <w:spacing w:val="-4"/>
        </w:rPr>
        <w:t>Schoolwide</w:t>
      </w:r>
      <w:proofErr w:type="spellEnd"/>
      <w:r>
        <w:rPr>
          <w:b/>
          <w:bCs/>
          <w:color w:val="4B7217"/>
          <w:spacing w:val="-4"/>
        </w:rPr>
        <w:t xml:space="preserve"> Cluster Grouping Model</w:t>
      </w:r>
    </w:p>
    <w:p w:rsidR="00DD4683" w:rsidRDefault="00DD4683" w:rsidP="00DD4683">
      <w:pPr>
        <w:kinsoku w:val="0"/>
        <w:overflowPunct w:val="0"/>
        <w:spacing w:before="53" w:line="240" w:lineRule="exact"/>
        <w:ind w:left="72" w:right="144"/>
        <w:textAlignment w:val="baseline"/>
        <w:rPr>
          <w:rFonts w:ascii="Garamond" w:hAnsi="Garamond" w:cs="Garamond"/>
          <w:spacing w:val="-8"/>
          <w:sz w:val="21"/>
          <w:szCs w:val="21"/>
        </w:rPr>
      </w:pPr>
      <w:r>
        <w:rPr>
          <w:rFonts w:ascii="Garamond" w:hAnsi="Garamond" w:cs="Garamond"/>
          <w:spacing w:val="-8"/>
          <w:sz w:val="21"/>
          <w:szCs w:val="21"/>
        </w:rPr>
        <w:t>Schools implementing the SCGM have reported a number of benefits based on the ways that the model is implemented and supported. Schools that effectively support the model commonly report the following benefits:</w:t>
      </w:r>
    </w:p>
    <w:p w:rsidR="00DD4683" w:rsidRDefault="00DD4683" w:rsidP="00DD4683">
      <w:pPr>
        <w:widowControl w:val="0"/>
        <w:numPr>
          <w:ilvl w:val="0"/>
          <w:numId w:val="159"/>
        </w:numPr>
        <w:kinsoku w:val="0"/>
        <w:overflowPunct w:val="0"/>
        <w:spacing w:before="163" w:line="240" w:lineRule="exact"/>
        <w:ind w:right="144"/>
        <w:textAlignment w:val="baseline"/>
        <w:rPr>
          <w:rFonts w:ascii="Garamond" w:hAnsi="Garamond" w:cs="Garamond"/>
          <w:spacing w:val="-7"/>
          <w:sz w:val="21"/>
          <w:szCs w:val="21"/>
        </w:rPr>
      </w:pPr>
      <w:r>
        <w:rPr>
          <w:rFonts w:ascii="Garamond" w:hAnsi="Garamond" w:cs="Garamond"/>
          <w:spacing w:val="-7"/>
          <w:sz w:val="21"/>
          <w:szCs w:val="21"/>
        </w:rPr>
        <w:t>Gifted students receive full-time attention to their exceptional learning needs, allowing them to progress at their own pace in an inclusionary setting.</w:t>
      </w:r>
    </w:p>
    <w:p w:rsidR="00DD4683" w:rsidRDefault="00DD4683" w:rsidP="00DD4683">
      <w:pPr>
        <w:widowControl w:val="0"/>
        <w:numPr>
          <w:ilvl w:val="0"/>
          <w:numId w:val="159"/>
        </w:numPr>
        <w:kinsoku w:val="0"/>
        <w:overflowPunct w:val="0"/>
        <w:spacing w:line="240" w:lineRule="exact"/>
        <w:ind w:right="144"/>
        <w:textAlignment w:val="baseline"/>
        <w:rPr>
          <w:rFonts w:ascii="Garamond" w:hAnsi="Garamond" w:cs="Garamond"/>
          <w:spacing w:val="-7"/>
          <w:sz w:val="21"/>
          <w:szCs w:val="21"/>
        </w:rPr>
      </w:pPr>
      <w:r>
        <w:rPr>
          <w:rFonts w:ascii="Garamond" w:hAnsi="Garamond" w:cs="Garamond"/>
          <w:spacing w:val="-7"/>
          <w:sz w:val="21"/>
          <w:szCs w:val="21"/>
        </w:rPr>
        <w:t>Gifted students who may not have participated in traditional gifted programs, including English language learners, twice-exceptional students, and underachieving gifted students, become enfranchised in this model.</w:t>
      </w:r>
    </w:p>
    <w:p w:rsidR="00DD4683" w:rsidRDefault="00DD4683" w:rsidP="00DD4683">
      <w:pPr>
        <w:widowControl w:val="0"/>
        <w:numPr>
          <w:ilvl w:val="0"/>
          <w:numId w:val="159"/>
        </w:numPr>
        <w:kinsoku w:val="0"/>
        <w:overflowPunct w:val="0"/>
        <w:spacing w:line="240" w:lineRule="exact"/>
        <w:ind w:right="360"/>
        <w:jc w:val="both"/>
        <w:textAlignment w:val="baseline"/>
        <w:rPr>
          <w:rFonts w:ascii="Garamond" w:hAnsi="Garamond" w:cs="Garamond"/>
          <w:spacing w:val="-8"/>
          <w:sz w:val="21"/>
          <w:szCs w:val="21"/>
        </w:rPr>
      </w:pPr>
      <w:r>
        <w:rPr>
          <w:rFonts w:ascii="Garamond" w:hAnsi="Garamond" w:cs="Garamond"/>
          <w:spacing w:val="-8"/>
          <w:sz w:val="21"/>
          <w:szCs w:val="21"/>
        </w:rPr>
        <w:t>Although all teachers still have heterogeneous classes, the student achievement range in each class is slightly narrowed, which facilitates effective teaching.</w:t>
      </w:r>
    </w:p>
    <w:p w:rsidR="00DD4683" w:rsidRDefault="00DD4683" w:rsidP="00DD4683">
      <w:pPr>
        <w:widowControl w:val="0"/>
        <w:numPr>
          <w:ilvl w:val="0"/>
          <w:numId w:val="159"/>
        </w:numPr>
        <w:kinsoku w:val="0"/>
        <w:overflowPunct w:val="0"/>
        <w:spacing w:line="237" w:lineRule="exact"/>
        <w:ind w:right="288"/>
        <w:textAlignment w:val="baseline"/>
        <w:rPr>
          <w:rFonts w:ascii="Garamond" w:hAnsi="Garamond" w:cs="Garamond"/>
          <w:spacing w:val="-8"/>
          <w:sz w:val="21"/>
          <w:szCs w:val="21"/>
        </w:rPr>
      </w:pPr>
      <w:r>
        <w:rPr>
          <w:rFonts w:ascii="Garamond" w:hAnsi="Garamond" w:cs="Garamond"/>
          <w:spacing w:val="-8"/>
          <w:sz w:val="21"/>
          <w:szCs w:val="21"/>
        </w:rPr>
        <w:t>Achievement tends to rise across the grade levels being clustered because of the narrowed range of ability and</w:t>
      </w:r>
    </w:p>
    <w:p w:rsidR="00DD4683" w:rsidRDefault="00DD4683" w:rsidP="00DD4683">
      <w:pPr>
        <w:sectPr w:rsidR="00DD4683">
          <w:pgSz w:w="12422" w:h="16382"/>
          <w:pgMar w:top="1704" w:right="1257" w:bottom="957" w:left="1392" w:header="720" w:footer="720" w:gutter="0"/>
          <w:cols w:num="2" w:sep="1" w:space="720" w:equalWidth="0">
            <w:col w:w="4723" w:space="327"/>
            <w:col w:w="4723"/>
          </w:cols>
          <w:noEndnote/>
        </w:sectPr>
      </w:pPr>
    </w:p>
    <w:p w:rsidR="00DD4683" w:rsidRDefault="00D47E29" w:rsidP="00DD4683">
      <w:pPr>
        <w:kinsoku w:val="0"/>
        <w:overflowPunct w:val="0"/>
        <w:spacing w:line="239" w:lineRule="exact"/>
        <w:ind w:left="360" w:right="144"/>
        <w:textAlignment w:val="baseline"/>
        <w:rPr>
          <w:rFonts w:ascii="Garamond" w:hAnsi="Garamond" w:cs="Garamond"/>
          <w:spacing w:val="-8"/>
          <w:sz w:val="21"/>
          <w:szCs w:val="21"/>
        </w:rPr>
      </w:pPr>
      <w:r>
        <w:rPr>
          <w:noProof/>
        </w:rPr>
        <w:lastRenderedPageBreak/>
        <mc:AlternateContent>
          <mc:Choice Requires="wps">
            <w:drawing>
              <wp:anchor distT="0" distB="0" distL="0" distR="0" simplePos="0" relativeHeight="251835904" behindDoc="0" locked="0" layoutInCell="0" allowOverlap="1">
                <wp:simplePos x="0" y="0"/>
                <wp:positionH relativeFrom="page">
                  <wp:posOffset>783590</wp:posOffset>
                </wp:positionH>
                <wp:positionV relativeFrom="page">
                  <wp:posOffset>619760</wp:posOffset>
                </wp:positionV>
                <wp:extent cx="7104380" cy="87630"/>
                <wp:effectExtent l="0" t="0" r="0" b="0"/>
                <wp:wrapSquare wrapText="bothSides"/>
                <wp:docPr id="14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4380" cy="87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tabs>
                                <w:tab w:val="left" w:pos="8496"/>
                              </w:tabs>
                              <w:kinsoku w:val="0"/>
                              <w:overflowPunct w:val="0"/>
                              <w:spacing w:before="1" w:line="131" w:lineRule="exact"/>
                              <w:textAlignment w:val="baseline"/>
                              <w:rPr>
                                <w:rFonts w:ascii="Arial" w:hAnsi="Arial" w:cs="Arial"/>
                                <w:spacing w:val="-1"/>
                                <w:sz w:val="12"/>
                                <w:szCs w:val="12"/>
                              </w:rPr>
                            </w:pPr>
                            <w:proofErr w:type="gramStart"/>
                            <w:r>
                              <w:rPr>
                                <w:rFonts w:ascii="Arial" w:hAnsi="Arial" w:cs="Arial"/>
                                <w:spacing w:val="-1"/>
                                <w:sz w:val="12"/>
                                <w:szCs w:val="12"/>
                              </w:rPr>
                              <w:t>vol</w:t>
                            </w:r>
                            <w:proofErr w:type="gramEnd"/>
                            <w:r>
                              <w:rPr>
                                <w:rFonts w:ascii="Arial" w:hAnsi="Arial" w:cs="Arial"/>
                                <w:spacing w:val="-1"/>
                                <w:sz w:val="12"/>
                                <w:szCs w:val="12"/>
                              </w:rPr>
                              <w:t xml:space="preserve">. X </w:t>
                            </w:r>
                            <w:r>
                              <w:rPr>
                                <w:rFonts w:ascii="Arial" w:hAnsi="Arial" w:cs="Arial"/>
                                <w:spacing w:val="-1"/>
                                <w:sz w:val="12"/>
                              </w:rPr>
                              <w:sym w:font="Wingdings" w:char="F06E"/>
                            </w:r>
                            <w:r>
                              <w:rPr>
                                <w:rFonts w:ascii="Arial" w:hAnsi="Arial" w:cs="Arial"/>
                                <w:spacing w:val="-1"/>
                                <w:sz w:val="12"/>
                                <w:szCs w:val="12"/>
                              </w:rPr>
                              <w:t xml:space="preserve"> no. X</w:t>
                            </w:r>
                            <w:r>
                              <w:rPr>
                                <w:rFonts w:ascii="Arial" w:hAnsi="Arial" w:cs="Arial"/>
                                <w:spacing w:val="-1"/>
                                <w:sz w:val="12"/>
                                <w:szCs w:val="12"/>
                              </w:rPr>
                              <w:tab/>
                              <w:t>GIFTED CHILD 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0" o:spid="_x0000_s1138" type="#_x0000_t202" style="position:absolute;left:0;text-align:left;margin-left:61.7pt;margin-top:48.8pt;width:559.4pt;height:6.9pt;z-index:25183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" o:allowincell="f" stroked="f">
                <v:fill opacity="0"/>
                <v:textbox inset="0,0,0,0">
                  <w:txbxContent>
                    <w:p w:rsidR="004953ED" w:rsidRDefault="004953ED" w:rsidP="00DD4683">
                      <w:pPr>
                        <w:tabs>
                          <w:tab w:val="left" w:pos="8496"/>
                        </w:tabs>
                        <w:kinsoku w:val="0"/>
                        <w:overflowPunct w:val="0"/>
                        <w:spacing w:before="1" w:line="131" w:lineRule="exact"/>
                        <w:textAlignment w:val="baseline"/>
                        <w:rPr>
                          <w:rFonts w:ascii="Arial" w:hAnsi="Arial" w:cs="Arial"/>
                          <w:spacing w:val="-1"/>
                          <w:sz w:val="12"/>
                          <w:szCs w:val="12"/>
                        </w:rPr>
                      </w:pPr>
                      <w:r>
                        <w:rPr>
                          <w:rFonts w:ascii="Arial" w:hAnsi="Arial" w:cs="Arial"/>
                          <w:spacing w:val="-1"/>
                          <w:sz w:val="12"/>
                          <w:szCs w:val="12"/>
                        </w:rPr>
                        <w:t xml:space="preserve">vol. X </w:t>
                      </w:r>
                      <w:r>
                        <w:rPr>
                          <w:rFonts w:ascii="Arial" w:hAnsi="Arial" w:cs="Arial"/>
                          <w:spacing w:val="-1"/>
                          <w:sz w:val="12"/>
                        </w:rPr>
                        <w:sym w:font="Wingdings" w:char="F06E"/>
                      </w:r>
                      <w:r>
                        <w:rPr>
                          <w:rFonts w:ascii="Arial" w:hAnsi="Arial" w:cs="Arial"/>
                          <w:spacing w:val="-1"/>
                          <w:sz w:val="12"/>
                          <w:szCs w:val="12"/>
                        </w:rPr>
                        <w:t xml:space="preserve"> no. X</w:t>
                      </w:r>
                      <w:r>
                        <w:rPr>
                          <w:rFonts w:ascii="Arial" w:hAnsi="Arial" w:cs="Arial"/>
                          <w:spacing w:val="-1"/>
                          <w:sz w:val="12"/>
                          <w:szCs w:val="12"/>
                        </w:rPr>
                        <w:tab/>
                        <w:t>GIFTED CHILD TODAY</w:t>
                      </w:r>
                    </w:p>
                  </w:txbxContent>
                </v:textbox>
                <w10:wrap type="square" anchorx="page" anchory="page"/>
              </v:shape>
            </w:pict>
          </mc:Fallback>
        </mc:AlternateContent>
      </w:r>
      <w:r>
        <w:rPr>
          <w:noProof/>
        </w:rPr>
        <mc:AlternateContent>
          <mc:Choice Requires="wps">
            <w:drawing>
              <wp:anchor distT="4294967295" distB="4294967295" distL="0" distR="0" simplePos="0" relativeHeight="251836928" behindDoc="0" locked="0" layoutInCell="0" allowOverlap="1">
                <wp:simplePos x="0" y="0"/>
                <wp:positionH relativeFrom="page">
                  <wp:posOffset>798830</wp:posOffset>
                </wp:positionH>
                <wp:positionV relativeFrom="page">
                  <wp:posOffset>737869</wp:posOffset>
                </wp:positionV>
                <wp:extent cx="6175375" cy="0"/>
                <wp:effectExtent l="0" t="0" r="22225" b="25400"/>
                <wp:wrapSquare wrapText="bothSides"/>
                <wp:docPr id="142"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53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01" o:spid="_x0000_s1026" style="position:absolute;z-index:251836928;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2.9pt,58.1pt" to="549.15pt,5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" o:allowincell="f" strokeweight=".5pt">
                <w10:wrap type="square" anchorx="page" anchory="page"/>
              </v:line>
            </w:pict>
          </mc:Fallback>
        </mc:AlternateContent>
      </w:r>
      <w:proofErr w:type="gramStart"/>
      <w:r w:rsidR="00DD4683">
        <w:rPr>
          <w:rFonts w:ascii="Garamond" w:hAnsi="Garamond" w:cs="Garamond"/>
          <w:spacing w:val="-8"/>
          <w:sz w:val="21"/>
          <w:szCs w:val="21"/>
        </w:rPr>
        <w:t>achievement</w:t>
      </w:r>
      <w:proofErr w:type="gramEnd"/>
      <w:r w:rsidR="00DD4683">
        <w:rPr>
          <w:rFonts w:ascii="Garamond" w:hAnsi="Garamond" w:cs="Garamond"/>
          <w:spacing w:val="-8"/>
          <w:sz w:val="21"/>
          <w:szCs w:val="21"/>
        </w:rPr>
        <w:t xml:space="preserve"> levels in each class and due to the emphasis on training cluster teachers to provide and manage differentiated instruction in their classrooms.</w:t>
      </w:r>
    </w:p>
    <w:p w:rsidR="00DD4683" w:rsidRDefault="00DD4683" w:rsidP="00DD4683">
      <w:pPr>
        <w:widowControl w:val="0"/>
        <w:numPr>
          <w:ilvl w:val="0"/>
          <w:numId w:val="159"/>
        </w:numPr>
        <w:kinsoku w:val="0"/>
        <w:overflowPunct w:val="0"/>
        <w:spacing w:line="240" w:lineRule="exact"/>
        <w:ind w:right="72"/>
        <w:textAlignment w:val="baseline"/>
        <w:rPr>
          <w:rFonts w:ascii="Garamond" w:hAnsi="Garamond" w:cs="Garamond"/>
          <w:spacing w:val="-7"/>
          <w:sz w:val="21"/>
          <w:szCs w:val="21"/>
        </w:rPr>
      </w:pPr>
      <w:r>
        <w:rPr>
          <w:rFonts w:ascii="Garamond" w:hAnsi="Garamond" w:cs="Garamond"/>
          <w:spacing w:val="-7"/>
          <w:sz w:val="21"/>
          <w:szCs w:val="21"/>
        </w:rPr>
        <w:t>When not placed with identified gifted students, high-achieving students often emerge as new academic leaders in their own classes.</w:t>
      </w:r>
    </w:p>
    <w:p w:rsidR="00DD4683" w:rsidRDefault="00DD4683" w:rsidP="00DD4683">
      <w:pPr>
        <w:widowControl w:val="0"/>
        <w:numPr>
          <w:ilvl w:val="0"/>
          <w:numId w:val="159"/>
        </w:numPr>
        <w:kinsoku w:val="0"/>
        <w:overflowPunct w:val="0"/>
        <w:spacing w:line="240" w:lineRule="exact"/>
        <w:textAlignment w:val="baseline"/>
        <w:rPr>
          <w:rFonts w:ascii="Garamond" w:hAnsi="Garamond" w:cs="Garamond"/>
          <w:spacing w:val="-7"/>
          <w:sz w:val="21"/>
          <w:szCs w:val="21"/>
        </w:rPr>
      </w:pPr>
      <w:r>
        <w:rPr>
          <w:rFonts w:ascii="Garamond" w:hAnsi="Garamond" w:cs="Garamond"/>
          <w:spacing w:val="-7"/>
          <w:sz w:val="21"/>
          <w:szCs w:val="21"/>
        </w:rPr>
        <w:t>Parents of gifted students support schools that provide appropriate services for their gifted children. Some districts find that families who have left their home school return when the district implements the model (</w:t>
      </w:r>
      <w:proofErr w:type="spellStart"/>
      <w:r>
        <w:rPr>
          <w:rFonts w:ascii="Garamond" w:hAnsi="Garamond" w:cs="Garamond"/>
          <w:spacing w:val="-7"/>
          <w:sz w:val="21"/>
          <w:szCs w:val="21"/>
        </w:rPr>
        <w:t>Winebrenner</w:t>
      </w:r>
      <w:proofErr w:type="spellEnd"/>
      <w:r>
        <w:rPr>
          <w:rFonts w:ascii="Garamond" w:hAnsi="Garamond" w:cs="Garamond"/>
          <w:spacing w:val="-7"/>
          <w:sz w:val="21"/>
          <w:szCs w:val="21"/>
        </w:rPr>
        <w:t xml:space="preserve"> &amp; </w:t>
      </w:r>
      <w:proofErr w:type="spellStart"/>
      <w:r>
        <w:rPr>
          <w:rFonts w:ascii="Garamond" w:hAnsi="Garamond" w:cs="Garamond"/>
          <w:spacing w:val="-7"/>
          <w:sz w:val="21"/>
          <w:szCs w:val="21"/>
        </w:rPr>
        <w:t>Brulles</w:t>
      </w:r>
      <w:proofErr w:type="spellEnd"/>
      <w:r>
        <w:rPr>
          <w:rFonts w:ascii="Garamond" w:hAnsi="Garamond" w:cs="Garamond"/>
          <w:spacing w:val="-7"/>
          <w:sz w:val="21"/>
          <w:szCs w:val="21"/>
        </w:rPr>
        <w:t>, 2008).</w:t>
      </w:r>
    </w:p>
    <w:p w:rsidR="00DD4683" w:rsidRDefault="00DD4683" w:rsidP="00DD4683">
      <w:pPr>
        <w:kinsoku w:val="0"/>
        <w:overflowPunct w:val="0"/>
        <w:spacing w:before="241" w:line="240" w:lineRule="exact"/>
        <w:ind w:left="72" w:right="72"/>
        <w:textAlignment w:val="baseline"/>
        <w:rPr>
          <w:rFonts w:ascii="Garamond" w:hAnsi="Garamond" w:cs="Garamond"/>
          <w:spacing w:val="-10"/>
          <w:sz w:val="21"/>
          <w:szCs w:val="21"/>
        </w:rPr>
      </w:pPr>
      <w:r>
        <w:rPr>
          <w:rFonts w:ascii="Garamond" w:hAnsi="Garamond" w:cs="Garamond"/>
          <w:spacing w:val="-10"/>
          <w:sz w:val="21"/>
          <w:szCs w:val="21"/>
        </w:rPr>
        <w:t xml:space="preserve">The </w:t>
      </w:r>
      <w:proofErr w:type="spellStart"/>
      <w:r>
        <w:rPr>
          <w:rFonts w:ascii="Garamond" w:hAnsi="Garamond" w:cs="Garamond"/>
          <w:spacing w:val="-10"/>
          <w:sz w:val="21"/>
          <w:szCs w:val="21"/>
        </w:rPr>
        <w:t>Schoolwide</w:t>
      </w:r>
      <w:proofErr w:type="spellEnd"/>
      <w:r>
        <w:rPr>
          <w:rFonts w:ascii="Garamond" w:hAnsi="Garamond" w:cs="Garamond"/>
          <w:spacing w:val="-10"/>
          <w:sz w:val="21"/>
          <w:szCs w:val="21"/>
        </w:rPr>
        <w:t xml:space="preserve"> Cluster Grouping Model can benefit the entire school population as well as individual gifted students. A study conducted in an elementary school district in Arizona showed that after a 6-year period of using a cluster grouping model, the percentage of gifted students who were identified and served reflected the ethnic composition of the school district’s student population (</w:t>
      </w:r>
      <w:proofErr w:type="spellStart"/>
      <w:r>
        <w:rPr>
          <w:rFonts w:ascii="Garamond" w:hAnsi="Garamond" w:cs="Garamond"/>
          <w:spacing w:val="-10"/>
          <w:sz w:val="21"/>
          <w:szCs w:val="21"/>
        </w:rPr>
        <w:t>Brulles</w:t>
      </w:r>
      <w:proofErr w:type="spellEnd"/>
      <w:r>
        <w:rPr>
          <w:rFonts w:ascii="Garamond" w:hAnsi="Garamond" w:cs="Garamond"/>
          <w:spacing w:val="-10"/>
          <w:sz w:val="21"/>
          <w:szCs w:val="21"/>
        </w:rPr>
        <w:t>, 2005). A second study in the same district showed that the gifted students served in gifted cluster classes achieved significantly higher in mathematics than the gifted students who were placed in heterogeneous classes that were not cluster grouped (</w:t>
      </w:r>
      <w:proofErr w:type="spellStart"/>
      <w:r>
        <w:rPr>
          <w:rFonts w:ascii="Garamond" w:hAnsi="Garamond" w:cs="Garamond"/>
          <w:spacing w:val="-10"/>
          <w:sz w:val="21"/>
          <w:szCs w:val="21"/>
        </w:rPr>
        <w:t>Brulles</w:t>
      </w:r>
      <w:proofErr w:type="spellEnd"/>
      <w:r>
        <w:rPr>
          <w:rFonts w:ascii="Garamond" w:hAnsi="Garamond" w:cs="Garamond"/>
          <w:spacing w:val="-10"/>
          <w:sz w:val="21"/>
          <w:szCs w:val="21"/>
        </w:rPr>
        <w:t xml:space="preserve"> et al., 2010). An example of how the SCGM can benefit the school is seen in the story of Erica and her teacher, Mr. </w:t>
      </w:r>
      <w:proofErr w:type="spellStart"/>
      <w:r>
        <w:rPr>
          <w:rFonts w:ascii="Garamond" w:hAnsi="Garamond" w:cs="Garamond"/>
          <w:spacing w:val="-10"/>
          <w:sz w:val="21"/>
          <w:szCs w:val="21"/>
        </w:rPr>
        <w:t>Lanard</w:t>
      </w:r>
      <w:proofErr w:type="spellEnd"/>
      <w:r>
        <w:rPr>
          <w:rFonts w:ascii="Garamond" w:hAnsi="Garamond" w:cs="Garamond"/>
          <w:spacing w:val="-10"/>
          <w:sz w:val="21"/>
          <w:szCs w:val="21"/>
        </w:rPr>
        <w:t>:</w:t>
      </w:r>
    </w:p>
    <w:p w:rsidR="00DD4683" w:rsidRDefault="00DD4683" w:rsidP="00DD4683">
      <w:pPr>
        <w:kinsoku w:val="0"/>
        <w:overflowPunct w:val="0"/>
        <w:spacing w:before="120" w:line="240" w:lineRule="exact"/>
        <w:ind w:left="216" w:right="216"/>
        <w:textAlignment w:val="baseline"/>
        <w:rPr>
          <w:rFonts w:ascii="Garamond" w:hAnsi="Garamond" w:cs="Garamond"/>
          <w:spacing w:val="-9"/>
          <w:sz w:val="21"/>
          <w:szCs w:val="21"/>
        </w:rPr>
      </w:pPr>
      <w:r>
        <w:rPr>
          <w:rFonts w:ascii="Garamond" w:hAnsi="Garamond" w:cs="Garamond"/>
          <w:spacing w:val="-9"/>
          <w:sz w:val="21"/>
          <w:szCs w:val="21"/>
        </w:rPr>
        <w:t xml:space="preserve">Erica was a fifth-grade gifted student with high general ability. She was placed in Mr. </w:t>
      </w:r>
      <w:proofErr w:type="spellStart"/>
      <w:r>
        <w:rPr>
          <w:rFonts w:ascii="Garamond" w:hAnsi="Garamond" w:cs="Garamond"/>
          <w:spacing w:val="-9"/>
          <w:sz w:val="21"/>
          <w:szCs w:val="21"/>
        </w:rPr>
        <w:t>Lanard’s</w:t>
      </w:r>
      <w:proofErr w:type="spellEnd"/>
      <w:r>
        <w:rPr>
          <w:rFonts w:ascii="Garamond" w:hAnsi="Garamond" w:cs="Garamond"/>
          <w:spacing w:val="-9"/>
          <w:sz w:val="21"/>
          <w:szCs w:val="21"/>
        </w:rPr>
        <w:t xml:space="preserve"> gifted cluster class with several other gifted students. Even so, Erica’s mother was concerned about the teacher’s ability to challenge her precocious daughter in this model. Prior to taking the role of gifted cluster teacher, Mr. </w:t>
      </w:r>
      <w:proofErr w:type="spellStart"/>
      <w:r>
        <w:rPr>
          <w:rFonts w:ascii="Garamond" w:hAnsi="Garamond" w:cs="Garamond"/>
          <w:spacing w:val="-9"/>
          <w:sz w:val="21"/>
          <w:szCs w:val="21"/>
        </w:rPr>
        <w:t>Lanard</w:t>
      </w:r>
      <w:proofErr w:type="spellEnd"/>
      <w:r>
        <w:rPr>
          <w:rFonts w:ascii="Garamond" w:hAnsi="Garamond" w:cs="Garamond"/>
          <w:spacing w:val="-9"/>
          <w:sz w:val="21"/>
          <w:szCs w:val="21"/>
        </w:rPr>
        <w:t xml:space="preserve"> had completed a course of gifted education workshops. He continued training throughout the school year by attending monthly gifted cluster teacher meetings, participating in afterschool workshops offered in the district, and doing a book study blog. This ongoing training proved helpful throughout the school year as he learned and practiced new strate</w:t>
      </w:r>
      <w:r>
        <w:rPr>
          <w:rFonts w:ascii="Garamond" w:hAnsi="Garamond" w:cs="Garamond"/>
          <w:spacing w:val="-9"/>
          <w:sz w:val="21"/>
          <w:szCs w:val="21"/>
        </w:rPr>
        <w:softHyphen/>
        <w:t xml:space="preserve">gies and procedures. By the end of his first year in this role, Mr. </w:t>
      </w:r>
      <w:proofErr w:type="spellStart"/>
      <w:r>
        <w:rPr>
          <w:rFonts w:ascii="Garamond" w:hAnsi="Garamond" w:cs="Garamond"/>
          <w:spacing w:val="-9"/>
          <w:sz w:val="21"/>
          <w:szCs w:val="21"/>
        </w:rPr>
        <w:t>Lanard</w:t>
      </w:r>
      <w:proofErr w:type="spellEnd"/>
      <w:r>
        <w:rPr>
          <w:rFonts w:ascii="Garamond" w:hAnsi="Garamond" w:cs="Garamond"/>
          <w:spacing w:val="-9"/>
          <w:sz w:val="21"/>
          <w:szCs w:val="21"/>
        </w:rPr>
        <w:t xml:space="preserve"> was feeling confident in his abilities and excited about continuing his training as a gifted cluster teacher. Erica’s mother reversed her position as she wit</w:t>
      </w:r>
      <w:r>
        <w:rPr>
          <w:rFonts w:ascii="Garamond" w:hAnsi="Garamond" w:cs="Garamond"/>
          <w:spacing w:val="-9"/>
          <w:sz w:val="21"/>
          <w:szCs w:val="21"/>
        </w:rPr>
        <w:softHyphen/>
        <w:t>nessed the teacher’s attention and enthusiasm for teaching her gifted daughter. Once convinced that Erica was thriv</w:t>
      </w:r>
      <w:r>
        <w:rPr>
          <w:rFonts w:ascii="Garamond" w:hAnsi="Garamond" w:cs="Garamond"/>
          <w:spacing w:val="-9"/>
          <w:sz w:val="21"/>
          <w:szCs w:val="21"/>
        </w:rPr>
        <w:softHyphen/>
        <w:t>ing both academically and socially in the gifted cluster model, she eagerly shared her support of the model with other parents at the school.</w:t>
      </w:r>
    </w:p>
    <w:p w:rsidR="00DD4683" w:rsidRDefault="00DD4683" w:rsidP="00DD4683">
      <w:pPr>
        <w:kinsoku w:val="0"/>
        <w:overflowPunct w:val="0"/>
        <w:spacing w:before="240" w:line="240" w:lineRule="exact"/>
        <w:ind w:left="72"/>
        <w:textAlignment w:val="baseline"/>
        <w:rPr>
          <w:rFonts w:ascii="Garamond" w:hAnsi="Garamond" w:cs="Garamond"/>
          <w:spacing w:val="-8"/>
          <w:sz w:val="21"/>
          <w:szCs w:val="21"/>
        </w:rPr>
      </w:pPr>
      <w:r>
        <w:rPr>
          <w:rFonts w:ascii="Garamond" w:hAnsi="Garamond" w:cs="Garamond"/>
          <w:spacing w:val="-8"/>
          <w:sz w:val="21"/>
          <w:szCs w:val="21"/>
        </w:rPr>
        <w:t xml:space="preserve">While cluster grouping models can benefit many, it may not meet the needs of all gifted students. </w:t>
      </w:r>
      <w:proofErr w:type="gramStart"/>
      <w:r>
        <w:rPr>
          <w:rFonts w:ascii="Garamond" w:hAnsi="Garamond" w:cs="Garamond"/>
          <w:spacing w:val="-8"/>
          <w:sz w:val="21"/>
          <w:szCs w:val="21"/>
        </w:rPr>
        <w:t>Highly and profoundly gifted students, especially those who are radically accelerated in multiple academic areas, are oftentimes served better in self-contained classes with others who have similar learning needs.</w:t>
      </w:r>
      <w:proofErr w:type="gramEnd"/>
      <w:r>
        <w:rPr>
          <w:rFonts w:ascii="Garamond" w:hAnsi="Garamond" w:cs="Garamond"/>
          <w:spacing w:val="-8"/>
          <w:sz w:val="21"/>
          <w:szCs w:val="21"/>
        </w:rPr>
        <w:t xml:space="preserve"> Since both cluster grouping and self-contained programs require no additional staffing, school districts that implement both models better meet the needs of all their gifted students.</w:t>
      </w:r>
    </w:p>
    <w:p w:rsidR="00DD4683" w:rsidRDefault="00DD4683" w:rsidP="00DD4683">
      <w:pPr>
        <w:kinsoku w:val="0"/>
        <w:overflowPunct w:val="0"/>
        <w:spacing w:before="21" w:line="274" w:lineRule="exact"/>
        <w:textAlignment w:val="baseline"/>
        <w:rPr>
          <w:b/>
          <w:bCs/>
          <w:color w:val="4B7217"/>
          <w:sz w:val="23"/>
          <w:szCs w:val="23"/>
        </w:rPr>
      </w:pPr>
      <w:r>
        <w:rPr>
          <w:rFonts w:ascii="Garamond" w:hAnsi="Garamond" w:cs="Garamond"/>
          <w:spacing w:val="-8"/>
          <w:sz w:val="16"/>
          <w:szCs w:val="16"/>
        </w:rPr>
        <w:br w:type="column"/>
      </w:r>
      <w:r>
        <w:rPr>
          <w:b/>
          <w:bCs/>
          <w:color w:val="4B7217"/>
          <w:sz w:val="23"/>
          <w:szCs w:val="23"/>
        </w:rPr>
        <w:lastRenderedPageBreak/>
        <w:t>A Model for Inclusive Services</w:t>
      </w:r>
    </w:p>
    <w:p w:rsidR="00DD4683" w:rsidRDefault="00D47E29" w:rsidP="00DD4683">
      <w:pPr>
        <w:kinsoku w:val="0"/>
        <w:overflowPunct w:val="0"/>
        <w:spacing w:before="75" w:line="240" w:lineRule="exact"/>
        <w:textAlignment w:val="baseline"/>
        <w:rPr>
          <w:rFonts w:ascii="Garamond" w:hAnsi="Garamond" w:cs="Garamond"/>
          <w:spacing w:val="-6"/>
          <w:sz w:val="21"/>
          <w:szCs w:val="21"/>
        </w:rPr>
      </w:pPr>
      <w:r>
        <w:rPr>
          <w:noProof/>
        </w:rPr>
        <mc:AlternateContent>
          <mc:Choice Requires="wps">
            <w:drawing>
              <wp:anchor distT="0" distB="0" distL="0" distR="0" simplePos="0" relativeHeight="251837952" behindDoc="1" locked="0" layoutInCell="0" allowOverlap="1">
                <wp:simplePos x="0" y="0"/>
                <wp:positionH relativeFrom="page">
                  <wp:posOffset>7321550</wp:posOffset>
                </wp:positionH>
                <wp:positionV relativeFrom="page">
                  <wp:posOffset>1073150</wp:posOffset>
                </wp:positionV>
                <wp:extent cx="566420" cy="210185"/>
                <wp:effectExtent l="0" t="0" r="0" b="0"/>
                <wp:wrapSquare wrapText="bothSides"/>
                <wp:docPr id="14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10185"/>
                        </a:xfrm>
                        <a:prstGeom prst="rect">
                          <a:avLst/>
                        </a:prstGeom>
                        <a:solidFill>
                          <a:srgbClr val="4B72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2" o:spid="_x0000_s1139" type="#_x0000_t202" style="position:absolute;margin-left:576.5pt;margin-top:84.5pt;width:44.6pt;height:16.55pt;z-index:-25147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" o:allowincell="f" fillcolor="#4b7217" stroked="f">
                <v:textbox inset="0,0,0,0">
                  <w:txbxContent>
                    <w:p w:rsidR="004953ED" w:rsidRDefault="004953ED" w:rsidP="00DD4683">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838976" behindDoc="0" locked="0" layoutInCell="0" allowOverlap="1">
                <wp:simplePos x="0" y="0"/>
                <wp:positionH relativeFrom="page">
                  <wp:posOffset>7020560</wp:posOffset>
                </wp:positionH>
                <wp:positionV relativeFrom="page">
                  <wp:posOffset>9752330</wp:posOffset>
                </wp:positionV>
                <wp:extent cx="177800" cy="109855"/>
                <wp:effectExtent l="0" t="0" r="0" b="0"/>
                <wp:wrapSquare wrapText="bothSides"/>
                <wp:docPr id="14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09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spacing w:before="9" w:line="156" w:lineRule="exact"/>
                              <w:textAlignment w:val="baseline"/>
                              <w:rPr>
                                <w:rFonts w:ascii="Arial" w:hAnsi="Arial" w:cs="Arial"/>
                                <w:sz w:val="15"/>
                                <w:szCs w:val="15"/>
                              </w:rPr>
                            </w:pPr>
                            <w:r>
                              <w:rPr>
                                <w:rFonts w:ascii="Arial" w:hAnsi="Arial" w:cs="Arial"/>
                                <w:sz w:val="15"/>
                                <w:szCs w:val="15"/>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3" o:spid="_x0000_s1140" type="#_x0000_t202" style="position:absolute;margin-left:552.8pt;margin-top:767.9pt;width:14pt;height:8.65pt;z-index:25183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" o:allowincell="f" stroked="f">
                <v:fill opacity="0"/>
                <v:textbox inset="0,0,0,0">
                  <w:txbxContent>
                    <w:p w:rsidR="004953ED" w:rsidRDefault="004953ED" w:rsidP="00DD4683">
                      <w:pPr>
                        <w:kinsoku w:val="0"/>
                        <w:overflowPunct w:val="0"/>
                        <w:spacing w:before="9" w:line="156" w:lineRule="exact"/>
                        <w:textAlignment w:val="baseline"/>
                        <w:rPr>
                          <w:rFonts w:ascii="Arial" w:hAnsi="Arial" w:cs="Arial"/>
                          <w:sz w:val="15"/>
                          <w:szCs w:val="15"/>
                        </w:rPr>
                      </w:pPr>
                      <w:r>
                        <w:rPr>
                          <w:rFonts w:ascii="Arial" w:hAnsi="Arial" w:cs="Arial"/>
                          <w:sz w:val="15"/>
                          <w:szCs w:val="15"/>
                        </w:rPr>
                        <w:t>5</w:t>
                      </w:r>
                    </w:p>
                  </w:txbxContent>
                </v:textbox>
                <w10:wrap type="square" anchorx="page" anchory="page"/>
              </v:shape>
            </w:pict>
          </mc:Fallback>
        </mc:AlternateContent>
      </w:r>
      <w:r w:rsidR="00DD4683">
        <w:rPr>
          <w:rFonts w:ascii="Garamond" w:hAnsi="Garamond" w:cs="Garamond"/>
          <w:spacing w:val="-6"/>
          <w:sz w:val="21"/>
          <w:szCs w:val="21"/>
        </w:rPr>
        <w:t>Inclusive gifted programs provide services for all gifted students based on the students’ ability and potential to learn (</w:t>
      </w:r>
      <w:proofErr w:type="spellStart"/>
      <w:r w:rsidR="00DD4683">
        <w:rPr>
          <w:rFonts w:ascii="Garamond" w:hAnsi="Garamond" w:cs="Garamond"/>
          <w:spacing w:val="-6"/>
          <w:sz w:val="21"/>
          <w:szCs w:val="21"/>
        </w:rPr>
        <w:t>Winebrenner</w:t>
      </w:r>
      <w:proofErr w:type="spellEnd"/>
      <w:r w:rsidR="00DD4683">
        <w:rPr>
          <w:rFonts w:ascii="Garamond" w:hAnsi="Garamond" w:cs="Garamond"/>
          <w:spacing w:val="-6"/>
          <w:sz w:val="21"/>
          <w:szCs w:val="21"/>
        </w:rPr>
        <w:t xml:space="preserve"> &amp; </w:t>
      </w:r>
      <w:proofErr w:type="spellStart"/>
      <w:r w:rsidR="00DD4683">
        <w:rPr>
          <w:rFonts w:ascii="Garamond" w:hAnsi="Garamond" w:cs="Garamond"/>
          <w:spacing w:val="-6"/>
          <w:sz w:val="21"/>
          <w:szCs w:val="21"/>
        </w:rPr>
        <w:t>Brulles</w:t>
      </w:r>
      <w:proofErr w:type="spellEnd"/>
      <w:r w:rsidR="00DD4683">
        <w:rPr>
          <w:rFonts w:ascii="Garamond" w:hAnsi="Garamond" w:cs="Garamond"/>
          <w:spacing w:val="-6"/>
          <w:sz w:val="21"/>
          <w:szCs w:val="21"/>
        </w:rPr>
        <w:t>, 2008). Certain student populations have been historically underrepresented in gifted programs due to students’ lack of achievement, English language proficiency status, and/or the coexistence of specific learning disabilities (</w:t>
      </w:r>
      <w:proofErr w:type="spellStart"/>
      <w:r w:rsidR="00DD4683">
        <w:rPr>
          <w:rFonts w:ascii="Garamond" w:hAnsi="Garamond" w:cs="Garamond"/>
          <w:spacing w:val="-6"/>
          <w:sz w:val="21"/>
          <w:szCs w:val="21"/>
        </w:rPr>
        <w:t>Brulles</w:t>
      </w:r>
      <w:proofErr w:type="spellEnd"/>
      <w:r w:rsidR="00DD4683">
        <w:rPr>
          <w:rFonts w:ascii="Garamond" w:hAnsi="Garamond" w:cs="Garamond"/>
          <w:spacing w:val="-6"/>
          <w:sz w:val="21"/>
          <w:szCs w:val="21"/>
        </w:rPr>
        <w:t xml:space="preserve"> &amp; Lansdowne, 2009; </w:t>
      </w:r>
      <w:proofErr w:type="spellStart"/>
      <w:r w:rsidR="00DD4683">
        <w:rPr>
          <w:rFonts w:ascii="Garamond" w:hAnsi="Garamond" w:cs="Garamond"/>
          <w:spacing w:val="-6"/>
          <w:sz w:val="21"/>
          <w:szCs w:val="21"/>
        </w:rPr>
        <w:t>Castellano</w:t>
      </w:r>
      <w:proofErr w:type="spellEnd"/>
      <w:r w:rsidR="00DD4683">
        <w:rPr>
          <w:rFonts w:ascii="Garamond" w:hAnsi="Garamond" w:cs="Garamond"/>
          <w:spacing w:val="-6"/>
          <w:sz w:val="21"/>
          <w:szCs w:val="21"/>
        </w:rPr>
        <w:t xml:space="preserve">, 2003; </w:t>
      </w:r>
      <w:proofErr w:type="spellStart"/>
      <w:r w:rsidR="00DD4683">
        <w:rPr>
          <w:rFonts w:ascii="Garamond" w:hAnsi="Garamond" w:cs="Garamond"/>
          <w:spacing w:val="-6"/>
          <w:sz w:val="21"/>
          <w:szCs w:val="21"/>
        </w:rPr>
        <w:t>Naglieri</w:t>
      </w:r>
      <w:proofErr w:type="spellEnd"/>
      <w:r w:rsidR="00DD4683">
        <w:rPr>
          <w:rFonts w:ascii="Garamond" w:hAnsi="Garamond" w:cs="Garamond"/>
          <w:spacing w:val="-6"/>
          <w:sz w:val="21"/>
          <w:szCs w:val="21"/>
        </w:rPr>
        <w:t xml:space="preserve"> et al., 2008). The SCGM enfranchises these students and encourages teachers to teach to all students’ strengths and potential. Many gifted programs include only students who are highly productive in school. However, gifted children have advanced general ability, and that ability is still present even when productivity lags (</w:t>
      </w:r>
      <w:proofErr w:type="spellStart"/>
      <w:r w:rsidR="00DD4683">
        <w:rPr>
          <w:rFonts w:ascii="Garamond" w:hAnsi="Garamond" w:cs="Garamond"/>
          <w:spacing w:val="-6"/>
          <w:sz w:val="21"/>
          <w:szCs w:val="21"/>
        </w:rPr>
        <w:t>Naglieri</w:t>
      </w:r>
      <w:proofErr w:type="spellEnd"/>
      <w:r w:rsidR="00DD4683">
        <w:rPr>
          <w:rFonts w:ascii="Garamond" w:hAnsi="Garamond" w:cs="Garamond"/>
          <w:spacing w:val="-6"/>
          <w:sz w:val="21"/>
          <w:szCs w:val="21"/>
        </w:rPr>
        <w:t xml:space="preserve"> et al., 2008). When gifted students are grouped together in a cluster class with a teacher who has had training in gifted education, they are more likely to engage in challenging learning activities (</w:t>
      </w:r>
      <w:proofErr w:type="spellStart"/>
      <w:r w:rsidR="00DD4683">
        <w:rPr>
          <w:rFonts w:ascii="Garamond" w:hAnsi="Garamond" w:cs="Garamond"/>
          <w:spacing w:val="-6"/>
          <w:sz w:val="21"/>
          <w:szCs w:val="21"/>
        </w:rPr>
        <w:t>Tieso</w:t>
      </w:r>
      <w:proofErr w:type="spellEnd"/>
      <w:r w:rsidR="00DD4683">
        <w:rPr>
          <w:rFonts w:ascii="Garamond" w:hAnsi="Garamond" w:cs="Garamond"/>
          <w:spacing w:val="-6"/>
          <w:sz w:val="21"/>
          <w:szCs w:val="21"/>
        </w:rPr>
        <w:t>, 2005). Given opportunities to learn with other gifted students, disenfranchised gifted students are more likely to make greater achievement gains (</w:t>
      </w:r>
      <w:proofErr w:type="spellStart"/>
      <w:r w:rsidR="00DD4683">
        <w:rPr>
          <w:rFonts w:ascii="Garamond" w:hAnsi="Garamond" w:cs="Garamond"/>
          <w:spacing w:val="-6"/>
          <w:sz w:val="21"/>
          <w:szCs w:val="21"/>
        </w:rPr>
        <w:t>Brulles</w:t>
      </w:r>
      <w:proofErr w:type="spellEnd"/>
      <w:r w:rsidR="00DD4683">
        <w:rPr>
          <w:rFonts w:ascii="Garamond" w:hAnsi="Garamond" w:cs="Garamond"/>
          <w:spacing w:val="-6"/>
          <w:sz w:val="21"/>
          <w:szCs w:val="21"/>
        </w:rPr>
        <w:t xml:space="preserve"> et al., 2010).</w:t>
      </w:r>
    </w:p>
    <w:p w:rsidR="00DD4683" w:rsidRDefault="00DD4683" w:rsidP="00DD4683">
      <w:pPr>
        <w:kinsoku w:val="0"/>
        <w:overflowPunct w:val="0"/>
        <w:spacing w:line="240" w:lineRule="exact"/>
        <w:ind w:right="216"/>
        <w:textAlignment w:val="baseline"/>
        <w:rPr>
          <w:rFonts w:ascii="Garamond" w:hAnsi="Garamond" w:cs="Garamond"/>
          <w:spacing w:val="-8"/>
          <w:sz w:val="21"/>
          <w:szCs w:val="21"/>
        </w:rPr>
      </w:pPr>
      <w:r>
        <w:rPr>
          <w:rFonts w:ascii="Garamond" w:hAnsi="Garamond" w:cs="Garamond"/>
          <w:spacing w:val="-8"/>
          <w:sz w:val="21"/>
          <w:szCs w:val="21"/>
        </w:rPr>
        <w:t>Teachers with training in gifted education acknowledge students’ potential, emphasize strengths, and focus less on areas of weakness. When gifted students feel accepted and understood by their teachers, they are more apt to take academic risks (</w:t>
      </w:r>
      <w:proofErr w:type="spellStart"/>
      <w:r>
        <w:rPr>
          <w:rFonts w:ascii="Garamond" w:hAnsi="Garamond" w:cs="Garamond"/>
          <w:spacing w:val="-8"/>
          <w:sz w:val="21"/>
          <w:szCs w:val="21"/>
        </w:rPr>
        <w:t>Delisle</w:t>
      </w:r>
      <w:proofErr w:type="spellEnd"/>
      <w:r>
        <w:rPr>
          <w:rFonts w:ascii="Garamond" w:hAnsi="Garamond" w:cs="Garamond"/>
          <w:spacing w:val="-8"/>
          <w:sz w:val="21"/>
          <w:szCs w:val="21"/>
        </w:rPr>
        <w:t xml:space="preserve"> &amp; Galbraith, 2002; Webb et al., 2005). In the SCGM, these conditions help gifted students engage in meaningful and productive learning experiences. Note how Tan’s teacher, Mrs. Gomez, drew Tan in by allowing him to direct his own learning in her classroom.</w:t>
      </w:r>
    </w:p>
    <w:p w:rsidR="00DD4683" w:rsidRDefault="00DD4683" w:rsidP="00DD4683">
      <w:pPr>
        <w:kinsoku w:val="0"/>
        <w:overflowPunct w:val="0"/>
        <w:spacing w:before="258" w:line="239" w:lineRule="exact"/>
        <w:ind w:left="216" w:right="216"/>
        <w:textAlignment w:val="baseline"/>
        <w:rPr>
          <w:rFonts w:ascii="Garamond" w:hAnsi="Garamond" w:cs="Garamond"/>
          <w:spacing w:val="-8"/>
          <w:sz w:val="21"/>
          <w:szCs w:val="21"/>
        </w:rPr>
      </w:pPr>
      <w:r>
        <w:rPr>
          <w:rFonts w:ascii="Garamond" w:hAnsi="Garamond" w:cs="Garamond"/>
          <w:spacing w:val="-8"/>
          <w:sz w:val="21"/>
          <w:szCs w:val="21"/>
        </w:rPr>
        <w:t>Tan is a sixth-grade gifted student clustered in an English class with others who have strengths in this area. Early in the year, his papers were brilliant; he showed signs of being an accomplished writer. However, his enthusiasm for class assignments quickly waned. When Tan started missing assignments, Mrs. Gomez called his parents for a conference. The parents timidly described how Tan spends hours writing every evening at home! Upon further discussion, Mrs. Gomez understood what was occurring. Tan was writing a book, a fantasy that involved Avatars and included intricate illustrations drawn by the author. During her training as a cluster teacher, Mrs. Gomez learned a strategy she would now use with Tan. She invited Tan to work on writing his book at school while completing the illustrations at home. She was able to assess a number of sixth-grade writing standards through Tan’s writing of his book. Tan’s writing greatly improved because he invested himself in the writing. His efforts motivated several other students to begin writing chapter books of their own, so the teacher built this independent study opportunity into the repertoire of learning extensions she offered all students. Mrs. Gomez conferred regularly with the cluster teachers at her school during planning meetings and trainings. She attributes her success with Tan to this interaction.</w:t>
      </w:r>
    </w:p>
    <w:p w:rsidR="00DD4683" w:rsidRDefault="00DD4683" w:rsidP="00DD4683">
      <w:pPr>
        <w:sectPr w:rsidR="00DD4683">
          <w:pgSz w:w="12422" w:h="16382"/>
          <w:pgMar w:top="1704" w:right="1469" w:bottom="934" w:left="1234" w:header="720" w:footer="720" w:gutter="0"/>
          <w:cols w:num="2" w:sep="1" w:space="720" w:equalWidth="0">
            <w:col w:w="4718" w:space="283"/>
            <w:col w:w="4718"/>
          </w:cols>
          <w:noEndnote/>
        </w:sectPr>
      </w:pPr>
    </w:p>
    <w:p w:rsidR="00DD4683" w:rsidRDefault="00D47E29" w:rsidP="00DD4683">
      <w:pPr>
        <w:kinsoku w:val="0"/>
        <w:overflowPunct w:val="0"/>
        <w:spacing w:before="709" w:after="123" w:line="217" w:lineRule="exact"/>
        <w:ind w:left="144"/>
        <w:textAlignment w:val="baseline"/>
        <w:rPr>
          <w:rFonts w:ascii="Arial Narrow" w:hAnsi="Arial Narrow" w:cs="Arial Narrow"/>
          <w:color w:val="000000"/>
          <w:spacing w:val="-3"/>
        </w:rPr>
      </w:pPr>
      <w:r>
        <w:rPr>
          <w:noProof/>
        </w:rPr>
        <w:lastRenderedPageBreak/>
        <mc:AlternateContent>
          <mc:Choice Requires="wps">
            <w:drawing>
              <wp:anchor distT="0" distB="0" distL="114300" distR="114300" simplePos="0" relativeHeight="251840000" behindDoc="1" locked="0" layoutInCell="0" allowOverlap="1">
                <wp:simplePos x="0" y="0"/>
                <wp:positionH relativeFrom="page">
                  <wp:posOffset>905510</wp:posOffset>
                </wp:positionH>
                <wp:positionV relativeFrom="page">
                  <wp:posOffset>1106170</wp:posOffset>
                </wp:positionV>
                <wp:extent cx="6184900" cy="1640205"/>
                <wp:effectExtent l="0" t="0" r="12700" b="10795"/>
                <wp:wrapNone/>
                <wp:docPr id="13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640205"/>
                        </a:xfrm>
                        <a:prstGeom prst="rect">
                          <a:avLst/>
                        </a:prstGeom>
                        <a:solidFill>
                          <a:srgbClr val="E7ED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4" o:spid="_x0000_s1141" type="#_x0000_t202" style="position:absolute;left:0;text-align:left;margin-left:71.3pt;margin-top:87.1pt;width:487pt;height:129.15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" o:allowincell="f" fillcolor="#e7eddf" stroked="f">
                <v:textbox inset="2.88pt,0,2.88pt,0">
                  <w:txbxContent>
                    <w:p w:rsidR="004953ED" w:rsidRDefault="004953ED" w:rsidP="00DD4683"/>
                  </w:txbxContent>
                </v:textbox>
                <w10:wrap anchorx="page" anchory="page"/>
              </v:shape>
            </w:pict>
          </mc:Fallback>
        </mc:AlternateContent>
      </w:r>
      <w:r>
        <w:rPr>
          <w:noProof/>
        </w:rPr>
        <mc:AlternateContent>
          <mc:Choice Requires="wps">
            <w:drawing>
              <wp:anchor distT="0" distB="0" distL="0" distR="0" simplePos="0" relativeHeight="251841024" behindDoc="1" locked="0" layoutInCell="0" allowOverlap="1">
                <wp:simplePos x="0" y="0"/>
                <wp:positionH relativeFrom="page">
                  <wp:posOffset>0</wp:posOffset>
                </wp:positionH>
                <wp:positionV relativeFrom="page">
                  <wp:posOffset>1073150</wp:posOffset>
                </wp:positionV>
                <wp:extent cx="567055" cy="210185"/>
                <wp:effectExtent l="0" t="0" r="0" b="0"/>
                <wp:wrapSquare wrapText="bothSides"/>
                <wp:docPr id="13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10185"/>
                        </a:xfrm>
                        <a:prstGeom prst="rect">
                          <a:avLst/>
                        </a:prstGeom>
                        <a:solidFill>
                          <a:srgbClr val="4B72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5" o:spid="_x0000_s1142" type="#_x0000_t202" style="position:absolute;left:0;text-align:left;margin-left:0;margin-top:84.5pt;width:44.65pt;height:16.55pt;z-index:-25147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" o:allowincell="f" fillcolor="#4b7217" stroked="f">
                <v:textbox inset="0,0,0,0">
                  <w:txbxContent>
                    <w:p w:rsidR="004953ED" w:rsidRDefault="004953ED" w:rsidP="00DD4683">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842048" behindDoc="0" locked="0" layoutInCell="0" allowOverlap="1">
                <wp:simplePos x="0" y="0"/>
                <wp:positionH relativeFrom="page">
                  <wp:posOffset>0</wp:posOffset>
                </wp:positionH>
                <wp:positionV relativeFrom="page">
                  <wp:posOffset>619760</wp:posOffset>
                </wp:positionV>
                <wp:extent cx="7092950" cy="87630"/>
                <wp:effectExtent l="0" t="0" r="0" b="0"/>
                <wp:wrapSquare wrapText="bothSides"/>
                <wp:docPr id="13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0" cy="87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tabs>
                                <w:tab w:val="right" w:pos="11160"/>
                              </w:tabs>
                              <w:kinsoku w:val="0"/>
                              <w:overflowPunct w:val="0"/>
                              <w:spacing w:before="1" w:line="131" w:lineRule="exact"/>
                              <w:ind w:left="1440"/>
                              <w:textAlignment w:val="baseline"/>
                              <w:rPr>
                                <w:rFonts w:ascii="Arial" w:hAnsi="Arial" w:cs="Arial"/>
                                <w:sz w:val="12"/>
                                <w:szCs w:val="12"/>
                              </w:rPr>
                            </w:pPr>
                            <w:r>
                              <w:rPr>
                                <w:rFonts w:ascii="Arial" w:hAnsi="Arial" w:cs="Arial"/>
                                <w:sz w:val="12"/>
                                <w:szCs w:val="12"/>
                              </w:rPr>
                              <w:t>GIFTED CHILD TODAY</w:t>
                            </w:r>
                            <w:r>
                              <w:rPr>
                                <w:rFonts w:ascii="Arial" w:hAnsi="Arial" w:cs="Arial"/>
                                <w:sz w:val="12"/>
                                <w:szCs w:val="12"/>
                              </w:rPr>
                              <w:tab/>
                              <w:t xml:space="preserve">Mon </w:t>
                            </w:r>
                            <w:r>
                              <w:rPr>
                                <w:rFonts w:ascii="Arial" w:hAnsi="Arial" w:cs="Arial"/>
                                <w:sz w:val="12"/>
                              </w:rPr>
                              <w:sym w:font="Wingdings" w:char="F06E"/>
                            </w:r>
                            <w:r>
                              <w:rPr>
                                <w:rFonts w:ascii="Arial" w:hAnsi="Arial" w:cs="Arial"/>
                                <w:sz w:val="12"/>
                                <w:szCs w:val="12"/>
                              </w:rPr>
                              <w:t xml:space="preserve"> </w:t>
                            </w:r>
                            <w:proofErr w:type="spellStart"/>
                            <w:r>
                              <w:rPr>
                                <w:rFonts w:ascii="Arial" w:hAnsi="Arial" w:cs="Arial"/>
                                <w:sz w:val="12"/>
                                <w:szCs w:val="12"/>
                              </w:rPr>
                              <w:t>Mon</w:t>
                            </w:r>
                            <w:proofErr w:type="spellEnd"/>
                            <w:r>
                              <w:rPr>
                                <w:rFonts w:ascii="Arial" w:hAnsi="Arial" w:cs="Arial"/>
                                <w:sz w:val="12"/>
                                <w:szCs w:val="12"/>
                              </w:rPr>
                              <w:t xml:space="preserve"> 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6" o:spid="_x0000_s1143" type="#_x0000_t202" style="position:absolute;left:0;text-align:left;margin-left:0;margin-top:48.8pt;width:558.5pt;height:6.9pt;z-index:25184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" o:allowincell="f" stroked="f">
                <v:fill opacity="0"/>
                <v:textbox inset="0,0,0,0">
                  <w:txbxContent>
                    <w:p w:rsidR="004953ED" w:rsidRDefault="004953ED" w:rsidP="00DD4683">
                      <w:pPr>
                        <w:tabs>
                          <w:tab w:val="right" w:pos="11160"/>
                        </w:tabs>
                        <w:kinsoku w:val="0"/>
                        <w:overflowPunct w:val="0"/>
                        <w:spacing w:before="1" w:line="131" w:lineRule="exact"/>
                        <w:ind w:left="1440"/>
                        <w:textAlignment w:val="baseline"/>
                        <w:rPr>
                          <w:rFonts w:ascii="Arial" w:hAnsi="Arial" w:cs="Arial"/>
                          <w:sz w:val="12"/>
                          <w:szCs w:val="12"/>
                        </w:rPr>
                      </w:pPr>
                      <w:r>
                        <w:rPr>
                          <w:rFonts w:ascii="Arial" w:hAnsi="Arial" w:cs="Arial"/>
                          <w:sz w:val="12"/>
                          <w:szCs w:val="12"/>
                        </w:rPr>
                        <w:t>GIFTED CHILD TODAY</w:t>
                      </w:r>
                      <w:r>
                        <w:rPr>
                          <w:rFonts w:ascii="Arial" w:hAnsi="Arial" w:cs="Arial"/>
                          <w:sz w:val="12"/>
                          <w:szCs w:val="12"/>
                        </w:rPr>
                        <w:tab/>
                        <w:t xml:space="preserve">Mon </w:t>
                      </w:r>
                      <w:r>
                        <w:rPr>
                          <w:rFonts w:ascii="Arial" w:hAnsi="Arial" w:cs="Arial"/>
                          <w:sz w:val="12"/>
                        </w:rPr>
                        <w:sym w:font="Wingdings" w:char="F06E"/>
                      </w:r>
                      <w:r>
                        <w:rPr>
                          <w:rFonts w:ascii="Arial" w:hAnsi="Arial" w:cs="Arial"/>
                          <w:sz w:val="12"/>
                          <w:szCs w:val="12"/>
                        </w:rPr>
                        <w:t xml:space="preserve"> Mon XXXX</w:t>
                      </w:r>
                    </w:p>
                  </w:txbxContent>
                </v:textbox>
                <w10:wrap type="square" anchorx="page" anchory="page"/>
              </v:shape>
            </w:pict>
          </mc:Fallback>
        </mc:AlternateContent>
      </w:r>
      <w:proofErr w:type="gramStart"/>
      <w:r w:rsidR="00DD4683">
        <w:rPr>
          <w:rFonts w:ascii="Arial Narrow" w:hAnsi="Arial Narrow" w:cs="Arial Narrow"/>
          <w:color w:val="000000"/>
          <w:spacing w:val="-3"/>
        </w:rPr>
        <w:t>Table 1.</w:t>
      </w:r>
      <w:proofErr w:type="gramEnd"/>
      <w:r w:rsidR="00DD4683">
        <w:rPr>
          <w:rFonts w:ascii="Arial Narrow" w:hAnsi="Arial Narrow" w:cs="Arial Narrow"/>
          <w:color w:val="000000"/>
          <w:spacing w:val="-3"/>
        </w:rPr>
        <w:t xml:space="preserve"> Recommended Classroom Composition for the </w:t>
      </w:r>
      <w:proofErr w:type="spellStart"/>
      <w:r w:rsidR="00DD4683">
        <w:rPr>
          <w:rFonts w:ascii="Arial Narrow" w:hAnsi="Arial Narrow" w:cs="Arial Narrow"/>
          <w:color w:val="000000"/>
          <w:spacing w:val="-3"/>
        </w:rPr>
        <w:t>Schoolwide</w:t>
      </w:r>
      <w:proofErr w:type="spellEnd"/>
      <w:r w:rsidR="00DD4683">
        <w:rPr>
          <w:rFonts w:ascii="Arial Narrow" w:hAnsi="Arial Narrow" w:cs="Arial Narrow"/>
          <w:color w:val="000000"/>
          <w:spacing w:val="-3"/>
        </w:rPr>
        <w:t xml:space="preserve"> Cluster Grouping Model for a Single Grade Level</w:t>
      </w:r>
    </w:p>
    <w:tbl>
      <w:tblPr>
        <w:tblW w:w="0" w:type="auto"/>
        <w:tblInd w:w="6" w:type="dxa"/>
        <w:tblLayout w:type="fixed"/>
        <w:tblCellMar>
          <w:left w:w="0" w:type="dxa"/>
          <w:right w:w="0" w:type="dxa"/>
        </w:tblCellMar>
        <w:tblLook w:val="0000" w:firstRow="0" w:lastRow="0" w:firstColumn="0" w:lastColumn="0" w:noHBand="0" w:noVBand="0"/>
      </w:tblPr>
      <w:tblGrid>
        <w:gridCol w:w="1387"/>
        <w:gridCol w:w="1402"/>
        <w:gridCol w:w="1416"/>
        <w:gridCol w:w="1766"/>
        <w:gridCol w:w="1618"/>
        <w:gridCol w:w="1809"/>
      </w:tblGrid>
      <w:tr w:rsidR="00DD4683" w:rsidTr="00834F49">
        <w:trPr>
          <w:trHeight w:hRule="exact" w:val="312"/>
        </w:trPr>
        <w:tc>
          <w:tcPr>
            <w:tcW w:w="1387" w:type="dxa"/>
            <w:tcBorders>
              <w:top w:val="single" w:sz="5" w:space="0" w:color="auto"/>
              <w:left w:val="single" w:sz="5" w:space="0" w:color="auto"/>
              <w:bottom w:val="single" w:sz="5" w:space="0" w:color="auto"/>
              <w:right w:val="single" w:sz="5" w:space="0" w:color="auto"/>
            </w:tcBorders>
            <w:shd w:val="solid" w:color="4B7217" w:fill="auto"/>
            <w:vAlign w:val="center"/>
          </w:tcPr>
          <w:p w:rsidR="00DD4683" w:rsidRDefault="00DD4683" w:rsidP="00834F49">
            <w:pPr>
              <w:kinsoku w:val="0"/>
              <w:overflowPunct w:val="0"/>
              <w:spacing w:before="60" w:after="21" w:line="217" w:lineRule="exact"/>
              <w:ind w:left="110"/>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Classroom</w:t>
            </w:r>
          </w:p>
        </w:tc>
        <w:tc>
          <w:tcPr>
            <w:tcW w:w="1402" w:type="dxa"/>
            <w:tcBorders>
              <w:top w:val="single" w:sz="5" w:space="0" w:color="auto"/>
              <w:left w:val="single" w:sz="5" w:space="0" w:color="auto"/>
              <w:bottom w:val="single" w:sz="5" w:space="0" w:color="auto"/>
              <w:right w:val="single" w:sz="5" w:space="0" w:color="auto"/>
            </w:tcBorders>
            <w:shd w:val="solid" w:color="4B7217" w:fill="auto"/>
            <w:vAlign w:val="center"/>
          </w:tcPr>
          <w:p w:rsidR="00DD4683" w:rsidRDefault="00DD4683" w:rsidP="00834F49">
            <w:pPr>
              <w:kinsoku w:val="0"/>
              <w:overflowPunct w:val="0"/>
              <w:spacing w:before="60" w:after="21" w:line="217"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Gifted</w:t>
            </w:r>
          </w:p>
        </w:tc>
        <w:tc>
          <w:tcPr>
            <w:tcW w:w="1416" w:type="dxa"/>
            <w:tcBorders>
              <w:top w:val="single" w:sz="5" w:space="0" w:color="auto"/>
              <w:left w:val="single" w:sz="5" w:space="0" w:color="auto"/>
              <w:bottom w:val="single" w:sz="5" w:space="0" w:color="auto"/>
              <w:right w:val="single" w:sz="5" w:space="0" w:color="auto"/>
            </w:tcBorders>
            <w:shd w:val="solid" w:color="4B7217" w:fill="auto"/>
            <w:vAlign w:val="center"/>
          </w:tcPr>
          <w:p w:rsidR="00DD4683" w:rsidRDefault="00DD4683" w:rsidP="00834F49">
            <w:pPr>
              <w:kinsoku w:val="0"/>
              <w:overflowPunct w:val="0"/>
              <w:spacing w:before="60" w:after="21" w:line="217"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High Average</w:t>
            </w:r>
          </w:p>
        </w:tc>
        <w:tc>
          <w:tcPr>
            <w:tcW w:w="1766" w:type="dxa"/>
            <w:tcBorders>
              <w:top w:val="single" w:sz="5" w:space="0" w:color="auto"/>
              <w:left w:val="single" w:sz="5" w:space="0" w:color="auto"/>
              <w:bottom w:val="single" w:sz="5" w:space="0" w:color="auto"/>
              <w:right w:val="single" w:sz="5" w:space="0" w:color="auto"/>
            </w:tcBorders>
            <w:shd w:val="solid" w:color="4B7217" w:fill="auto"/>
            <w:vAlign w:val="center"/>
          </w:tcPr>
          <w:p w:rsidR="00DD4683" w:rsidRDefault="00DD4683" w:rsidP="00834F49">
            <w:pPr>
              <w:kinsoku w:val="0"/>
              <w:overflowPunct w:val="0"/>
              <w:spacing w:before="60" w:after="21" w:line="217" w:lineRule="exact"/>
              <w:jc w:val="center"/>
              <w:textAlignment w:val="baseline"/>
              <w:rPr>
                <w:rFonts w:ascii="Arial Narrow" w:hAnsi="Arial Narrow" w:cs="Arial Narrow"/>
                <w:b/>
                <w:bCs/>
                <w:color w:val="FFFFFF"/>
                <w:spacing w:val="1"/>
                <w:sz w:val="19"/>
                <w:szCs w:val="19"/>
              </w:rPr>
            </w:pPr>
            <w:r>
              <w:rPr>
                <w:rFonts w:ascii="Arial Narrow" w:hAnsi="Arial Narrow" w:cs="Arial Narrow"/>
                <w:b/>
                <w:bCs/>
                <w:color w:val="FFFFFF"/>
                <w:spacing w:val="1"/>
                <w:sz w:val="19"/>
                <w:szCs w:val="19"/>
              </w:rPr>
              <w:t>Average</w:t>
            </w:r>
          </w:p>
        </w:tc>
        <w:tc>
          <w:tcPr>
            <w:tcW w:w="1618" w:type="dxa"/>
            <w:tcBorders>
              <w:top w:val="single" w:sz="5" w:space="0" w:color="auto"/>
              <w:left w:val="single" w:sz="5" w:space="0" w:color="auto"/>
              <w:bottom w:val="single" w:sz="5" w:space="0" w:color="auto"/>
              <w:right w:val="single" w:sz="5" w:space="0" w:color="auto"/>
            </w:tcBorders>
            <w:shd w:val="solid" w:color="4B7217" w:fill="auto"/>
            <w:vAlign w:val="center"/>
          </w:tcPr>
          <w:p w:rsidR="00DD4683" w:rsidRDefault="00DD4683" w:rsidP="00834F49">
            <w:pPr>
              <w:kinsoku w:val="0"/>
              <w:overflowPunct w:val="0"/>
              <w:spacing w:before="60" w:after="21" w:line="217"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Low Average</w:t>
            </w:r>
          </w:p>
        </w:tc>
        <w:tc>
          <w:tcPr>
            <w:tcW w:w="1809" w:type="dxa"/>
            <w:tcBorders>
              <w:top w:val="single" w:sz="5" w:space="0" w:color="auto"/>
              <w:left w:val="single" w:sz="5" w:space="0" w:color="auto"/>
              <w:bottom w:val="single" w:sz="5" w:space="0" w:color="auto"/>
              <w:right w:val="single" w:sz="5" w:space="0" w:color="auto"/>
            </w:tcBorders>
            <w:shd w:val="solid" w:color="4B7217" w:fill="auto"/>
            <w:vAlign w:val="center"/>
          </w:tcPr>
          <w:p w:rsidR="00DD4683" w:rsidRDefault="00DD4683" w:rsidP="00834F49">
            <w:pPr>
              <w:kinsoku w:val="0"/>
              <w:overflowPunct w:val="0"/>
              <w:spacing w:before="60" w:after="21" w:line="217" w:lineRule="exact"/>
              <w:jc w:val="center"/>
              <w:textAlignment w:val="baseline"/>
              <w:rPr>
                <w:rFonts w:ascii="Arial Narrow" w:hAnsi="Arial Narrow" w:cs="Arial Narrow"/>
                <w:b/>
                <w:bCs/>
                <w:color w:val="FFFFFF"/>
                <w:spacing w:val="1"/>
                <w:sz w:val="19"/>
                <w:szCs w:val="19"/>
              </w:rPr>
            </w:pPr>
            <w:r>
              <w:rPr>
                <w:rFonts w:ascii="Arial Narrow" w:hAnsi="Arial Narrow" w:cs="Arial Narrow"/>
                <w:b/>
                <w:bCs/>
                <w:color w:val="FFFFFF"/>
                <w:spacing w:val="1"/>
                <w:sz w:val="19"/>
                <w:szCs w:val="19"/>
              </w:rPr>
              <w:t>Far Below Average</w:t>
            </w:r>
          </w:p>
        </w:tc>
      </w:tr>
      <w:tr w:rsidR="00DD4683" w:rsidTr="00834F49">
        <w:trPr>
          <w:trHeight w:hRule="exact" w:val="312"/>
        </w:trPr>
        <w:tc>
          <w:tcPr>
            <w:tcW w:w="1387"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2" w:line="217" w:lineRule="exact"/>
              <w:ind w:left="110"/>
              <w:textAlignment w:val="baseline"/>
              <w:rPr>
                <w:rFonts w:ascii="Arial Narrow" w:hAnsi="Arial Narrow" w:cs="Arial Narrow"/>
                <w:color w:val="000000"/>
              </w:rPr>
            </w:pPr>
            <w:r>
              <w:rPr>
                <w:rFonts w:ascii="Arial Narrow" w:hAnsi="Arial Narrow" w:cs="Arial Narrow"/>
                <w:color w:val="000000"/>
              </w:rPr>
              <w:t>A</w:t>
            </w:r>
          </w:p>
        </w:tc>
        <w:tc>
          <w:tcPr>
            <w:tcW w:w="1402"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2" w:line="217" w:lineRule="exact"/>
              <w:jc w:val="center"/>
              <w:textAlignment w:val="baseline"/>
              <w:rPr>
                <w:rFonts w:ascii="Arial Narrow" w:hAnsi="Arial Narrow" w:cs="Arial Narrow"/>
                <w:color w:val="000000"/>
              </w:rPr>
            </w:pPr>
            <w:r>
              <w:rPr>
                <w:rFonts w:ascii="Arial Narrow" w:hAnsi="Arial Narrow" w:cs="Arial Narrow"/>
                <w:color w:val="000000"/>
              </w:rPr>
              <w:t>6</w:t>
            </w:r>
          </w:p>
        </w:tc>
        <w:tc>
          <w:tcPr>
            <w:tcW w:w="1416"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2" w:line="217" w:lineRule="exact"/>
              <w:jc w:val="center"/>
              <w:textAlignment w:val="baseline"/>
              <w:rPr>
                <w:rFonts w:ascii="Arial Narrow" w:hAnsi="Arial Narrow" w:cs="Arial Narrow"/>
                <w:color w:val="000000"/>
              </w:rPr>
            </w:pPr>
            <w:r>
              <w:rPr>
                <w:rFonts w:ascii="Arial Narrow" w:hAnsi="Arial Narrow" w:cs="Arial Narrow"/>
                <w:color w:val="000000"/>
              </w:rPr>
              <w:t>0</w:t>
            </w:r>
          </w:p>
        </w:tc>
        <w:tc>
          <w:tcPr>
            <w:tcW w:w="1766"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2" w:line="217" w:lineRule="exact"/>
              <w:jc w:val="center"/>
              <w:textAlignment w:val="baseline"/>
              <w:rPr>
                <w:rFonts w:ascii="Arial Narrow" w:hAnsi="Arial Narrow" w:cs="Arial Narrow"/>
                <w:color w:val="000000"/>
                <w:spacing w:val="-4"/>
              </w:rPr>
            </w:pPr>
            <w:r>
              <w:rPr>
                <w:rFonts w:ascii="Arial Narrow" w:hAnsi="Arial Narrow" w:cs="Arial Narrow"/>
                <w:color w:val="000000"/>
                <w:spacing w:val="-4"/>
              </w:rPr>
              <w:t>12</w:t>
            </w:r>
          </w:p>
        </w:tc>
        <w:tc>
          <w:tcPr>
            <w:tcW w:w="1618"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2" w:line="217" w:lineRule="exact"/>
              <w:ind w:right="677"/>
              <w:jc w:val="right"/>
              <w:textAlignment w:val="baseline"/>
              <w:rPr>
                <w:rFonts w:ascii="Arial Narrow" w:hAnsi="Arial Narrow" w:cs="Arial Narrow"/>
                <w:color w:val="000000"/>
                <w:spacing w:val="-4"/>
              </w:rPr>
            </w:pPr>
            <w:r>
              <w:rPr>
                <w:rFonts w:ascii="Arial Narrow" w:hAnsi="Arial Narrow" w:cs="Arial Narrow"/>
                <w:color w:val="000000"/>
                <w:spacing w:val="-4"/>
              </w:rPr>
              <w:t>12</w:t>
            </w:r>
          </w:p>
        </w:tc>
        <w:tc>
          <w:tcPr>
            <w:tcW w:w="1809"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2" w:line="217" w:lineRule="exact"/>
              <w:jc w:val="center"/>
              <w:textAlignment w:val="baseline"/>
              <w:rPr>
                <w:rFonts w:ascii="Arial Narrow" w:hAnsi="Arial Narrow" w:cs="Arial Narrow"/>
                <w:color w:val="000000"/>
              </w:rPr>
            </w:pPr>
            <w:r>
              <w:rPr>
                <w:rFonts w:ascii="Arial Narrow" w:hAnsi="Arial Narrow" w:cs="Arial Narrow"/>
                <w:color w:val="000000"/>
              </w:rPr>
              <w:t>0</w:t>
            </w:r>
          </w:p>
        </w:tc>
      </w:tr>
      <w:tr w:rsidR="00DD4683" w:rsidTr="00834F49">
        <w:trPr>
          <w:trHeight w:hRule="exact" w:val="307"/>
        </w:trPr>
        <w:tc>
          <w:tcPr>
            <w:tcW w:w="1387"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3" w:line="217" w:lineRule="exact"/>
              <w:ind w:left="110"/>
              <w:textAlignment w:val="baseline"/>
              <w:rPr>
                <w:rFonts w:ascii="Arial Narrow" w:hAnsi="Arial Narrow" w:cs="Arial Narrow"/>
                <w:color w:val="000000"/>
              </w:rPr>
            </w:pPr>
            <w:r>
              <w:rPr>
                <w:rFonts w:ascii="Arial Narrow" w:hAnsi="Arial Narrow" w:cs="Arial Narrow"/>
                <w:color w:val="000000"/>
              </w:rPr>
              <w:t>B</w:t>
            </w:r>
          </w:p>
        </w:tc>
        <w:tc>
          <w:tcPr>
            <w:tcW w:w="1402"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3" w:line="217" w:lineRule="exact"/>
              <w:jc w:val="center"/>
              <w:textAlignment w:val="baseline"/>
              <w:rPr>
                <w:rFonts w:ascii="Arial Narrow" w:hAnsi="Arial Narrow" w:cs="Arial Narrow"/>
                <w:color w:val="000000"/>
              </w:rPr>
            </w:pPr>
            <w:r>
              <w:rPr>
                <w:rFonts w:ascii="Arial Narrow" w:hAnsi="Arial Narrow" w:cs="Arial Narrow"/>
                <w:color w:val="000000"/>
              </w:rPr>
              <w:t>0</w:t>
            </w:r>
          </w:p>
        </w:tc>
        <w:tc>
          <w:tcPr>
            <w:tcW w:w="1416"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3" w:line="217" w:lineRule="exact"/>
              <w:jc w:val="center"/>
              <w:textAlignment w:val="baseline"/>
              <w:rPr>
                <w:rFonts w:ascii="Arial Narrow" w:hAnsi="Arial Narrow" w:cs="Arial Narrow"/>
                <w:color w:val="000000"/>
              </w:rPr>
            </w:pPr>
            <w:r>
              <w:rPr>
                <w:rFonts w:ascii="Arial Narrow" w:hAnsi="Arial Narrow" w:cs="Arial Narrow"/>
                <w:color w:val="000000"/>
              </w:rPr>
              <w:t>6</w:t>
            </w:r>
          </w:p>
        </w:tc>
        <w:tc>
          <w:tcPr>
            <w:tcW w:w="1766"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3" w:line="217" w:lineRule="exact"/>
              <w:jc w:val="center"/>
              <w:textAlignment w:val="baseline"/>
              <w:rPr>
                <w:rFonts w:ascii="Arial Narrow" w:hAnsi="Arial Narrow" w:cs="Arial Narrow"/>
                <w:color w:val="000000"/>
                <w:spacing w:val="-4"/>
              </w:rPr>
            </w:pPr>
            <w:r>
              <w:rPr>
                <w:rFonts w:ascii="Arial Narrow" w:hAnsi="Arial Narrow" w:cs="Arial Narrow"/>
                <w:color w:val="000000"/>
                <w:spacing w:val="-4"/>
              </w:rPr>
              <w:t>12</w:t>
            </w:r>
          </w:p>
        </w:tc>
        <w:tc>
          <w:tcPr>
            <w:tcW w:w="1618"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3" w:line="217" w:lineRule="exact"/>
              <w:ind w:right="677"/>
              <w:jc w:val="right"/>
              <w:textAlignment w:val="baseline"/>
              <w:rPr>
                <w:rFonts w:ascii="Arial Narrow" w:hAnsi="Arial Narrow" w:cs="Arial Narrow"/>
                <w:color w:val="000000"/>
              </w:rPr>
            </w:pPr>
            <w:r>
              <w:rPr>
                <w:rFonts w:ascii="Arial Narrow" w:hAnsi="Arial Narrow" w:cs="Arial Narrow"/>
                <w:color w:val="000000"/>
              </w:rPr>
              <w:t>6</w:t>
            </w:r>
          </w:p>
        </w:tc>
        <w:tc>
          <w:tcPr>
            <w:tcW w:w="1809"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3" w:line="217" w:lineRule="exact"/>
              <w:jc w:val="center"/>
              <w:textAlignment w:val="baseline"/>
              <w:rPr>
                <w:rFonts w:ascii="Arial Narrow" w:hAnsi="Arial Narrow" w:cs="Arial Narrow"/>
                <w:color w:val="000000"/>
              </w:rPr>
            </w:pPr>
            <w:r>
              <w:rPr>
                <w:rFonts w:ascii="Arial Narrow" w:hAnsi="Arial Narrow" w:cs="Arial Narrow"/>
                <w:color w:val="000000"/>
              </w:rPr>
              <w:t>6</w:t>
            </w:r>
          </w:p>
        </w:tc>
      </w:tr>
      <w:tr w:rsidR="00DD4683" w:rsidTr="00834F49">
        <w:trPr>
          <w:trHeight w:hRule="exact" w:val="317"/>
        </w:trPr>
        <w:tc>
          <w:tcPr>
            <w:tcW w:w="1387"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3" w:line="217" w:lineRule="exact"/>
              <w:ind w:left="110"/>
              <w:textAlignment w:val="baseline"/>
              <w:rPr>
                <w:rFonts w:ascii="Arial Narrow" w:hAnsi="Arial Narrow" w:cs="Arial Narrow"/>
                <w:color w:val="000000"/>
              </w:rPr>
            </w:pPr>
            <w:r>
              <w:rPr>
                <w:rFonts w:ascii="Arial Narrow" w:hAnsi="Arial Narrow" w:cs="Arial Narrow"/>
                <w:color w:val="000000"/>
              </w:rPr>
              <w:t>C</w:t>
            </w:r>
          </w:p>
        </w:tc>
        <w:tc>
          <w:tcPr>
            <w:tcW w:w="1402"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3" w:line="217" w:lineRule="exact"/>
              <w:jc w:val="center"/>
              <w:textAlignment w:val="baseline"/>
              <w:rPr>
                <w:rFonts w:ascii="Arial Narrow" w:hAnsi="Arial Narrow" w:cs="Arial Narrow"/>
                <w:color w:val="000000"/>
              </w:rPr>
            </w:pPr>
            <w:r>
              <w:rPr>
                <w:rFonts w:ascii="Arial Narrow" w:hAnsi="Arial Narrow" w:cs="Arial Narrow"/>
                <w:color w:val="000000"/>
              </w:rPr>
              <w:t>0</w:t>
            </w:r>
          </w:p>
        </w:tc>
        <w:tc>
          <w:tcPr>
            <w:tcW w:w="1416"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3" w:line="217" w:lineRule="exact"/>
              <w:jc w:val="center"/>
              <w:textAlignment w:val="baseline"/>
              <w:rPr>
                <w:rFonts w:ascii="Arial Narrow" w:hAnsi="Arial Narrow" w:cs="Arial Narrow"/>
                <w:color w:val="000000"/>
              </w:rPr>
            </w:pPr>
            <w:r>
              <w:rPr>
                <w:rFonts w:ascii="Arial Narrow" w:hAnsi="Arial Narrow" w:cs="Arial Narrow"/>
                <w:color w:val="000000"/>
              </w:rPr>
              <w:t>6</w:t>
            </w:r>
          </w:p>
        </w:tc>
        <w:tc>
          <w:tcPr>
            <w:tcW w:w="1766"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3" w:line="217" w:lineRule="exact"/>
              <w:jc w:val="center"/>
              <w:textAlignment w:val="baseline"/>
              <w:rPr>
                <w:rFonts w:ascii="Arial Narrow" w:hAnsi="Arial Narrow" w:cs="Arial Narrow"/>
                <w:color w:val="000000"/>
                <w:spacing w:val="-4"/>
              </w:rPr>
            </w:pPr>
            <w:r>
              <w:rPr>
                <w:rFonts w:ascii="Arial Narrow" w:hAnsi="Arial Narrow" w:cs="Arial Narrow"/>
                <w:color w:val="000000"/>
                <w:spacing w:val="-4"/>
              </w:rPr>
              <w:t>12</w:t>
            </w:r>
          </w:p>
        </w:tc>
        <w:tc>
          <w:tcPr>
            <w:tcW w:w="1618"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3" w:line="217" w:lineRule="exact"/>
              <w:ind w:right="677"/>
              <w:jc w:val="right"/>
              <w:textAlignment w:val="baseline"/>
              <w:rPr>
                <w:rFonts w:ascii="Arial Narrow" w:hAnsi="Arial Narrow" w:cs="Arial Narrow"/>
                <w:color w:val="000000"/>
              </w:rPr>
            </w:pPr>
            <w:r>
              <w:rPr>
                <w:rFonts w:ascii="Arial Narrow" w:hAnsi="Arial Narrow" w:cs="Arial Narrow"/>
                <w:color w:val="000000"/>
              </w:rPr>
              <w:t>6</w:t>
            </w:r>
          </w:p>
        </w:tc>
        <w:tc>
          <w:tcPr>
            <w:tcW w:w="1809"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3" w:line="217" w:lineRule="exact"/>
              <w:jc w:val="center"/>
              <w:textAlignment w:val="baseline"/>
              <w:rPr>
                <w:rFonts w:ascii="Arial Narrow" w:hAnsi="Arial Narrow" w:cs="Arial Narrow"/>
                <w:color w:val="000000"/>
              </w:rPr>
            </w:pPr>
            <w:r>
              <w:rPr>
                <w:rFonts w:ascii="Arial Narrow" w:hAnsi="Arial Narrow" w:cs="Arial Narrow"/>
                <w:color w:val="000000"/>
              </w:rPr>
              <w:t>6</w:t>
            </w:r>
          </w:p>
        </w:tc>
      </w:tr>
    </w:tbl>
    <w:p w:rsidR="00DD4683" w:rsidRDefault="00D47E29" w:rsidP="00DD4683">
      <w:pPr>
        <w:kinsoku w:val="0"/>
        <w:overflowPunct w:val="0"/>
        <w:spacing w:before="112" w:line="201" w:lineRule="exact"/>
        <w:ind w:left="144"/>
        <w:textAlignment w:val="baseline"/>
        <w:rPr>
          <w:rFonts w:ascii="Arial Narrow" w:hAnsi="Arial Narrow" w:cs="Arial Narrow"/>
          <w:color w:val="000000"/>
          <w:spacing w:val="-2"/>
          <w:sz w:val="17"/>
          <w:szCs w:val="17"/>
        </w:rPr>
      </w:pPr>
      <w:r>
        <w:rPr>
          <w:noProof/>
        </w:rPr>
        <mc:AlternateContent>
          <mc:Choice Requires="wps">
            <w:drawing>
              <wp:anchor distT="4294967295" distB="4294967295" distL="0" distR="0" simplePos="0" relativeHeight="251843072" behindDoc="0" locked="0" layoutInCell="0" allowOverlap="1">
                <wp:simplePos x="0" y="0"/>
                <wp:positionH relativeFrom="page">
                  <wp:posOffset>914400</wp:posOffset>
                </wp:positionH>
                <wp:positionV relativeFrom="page">
                  <wp:posOffset>737869</wp:posOffset>
                </wp:positionV>
                <wp:extent cx="6176010" cy="0"/>
                <wp:effectExtent l="0" t="0" r="21590" b="25400"/>
                <wp:wrapSquare wrapText="bothSides"/>
                <wp:docPr id="13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60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07" o:spid="_x0000_s1026" style="position:absolute;z-index:251843072;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1in,58.1pt" to="558.3pt,5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" o:allowincell="f" strokeweight=".5pt">
                <w10:wrap type="square" anchorx="page" anchory="page"/>
              </v:line>
            </w:pict>
          </mc:Fallback>
        </mc:AlternateContent>
      </w:r>
      <w:r w:rsidR="00DD4683">
        <w:rPr>
          <w:rFonts w:ascii="Arial Narrow" w:hAnsi="Arial Narrow" w:cs="Arial Narrow"/>
          <w:i/>
          <w:iCs/>
          <w:color w:val="000000"/>
          <w:spacing w:val="-2"/>
          <w:sz w:val="17"/>
          <w:szCs w:val="17"/>
        </w:rPr>
        <w:t xml:space="preserve">Note. </w:t>
      </w:r>
      <w:r w:rsidR="00DD4683">
        <w:rPr>
          <w:rFonts w:ascii="Arial Narrow" w:hAnsi="Arial Narrow" w:cs="Arial Narrow"/>
          <w:color w:val="000000"/>
          <w:spacing w:val="-2"/>
          <w:sz w:val="17"/>
          <w:szCs w:val="17"/>
        </w:rPr>
        <w:t>Classes A, B, and C designate three sections in one grade level. The number of students in each table varies.</w:t>
      </w:r>
    </w:p>
    <w:p w:rsidR="00DD4683" w:rsidRDefault="00DD4683" w:rsidP="00DD4683">
      <w:pPr>
        <w:kinsoku w:val="0"/>
        <w:overflowPunct w:val="0"/>
        <w:spacing w:before="1" w:after="402" w:line="201" w:lineRule="exact"/>
        <w:ind w:left="144" w:right="432"/>
        <w:textAlignment w:val="baseline"/>
        <w:rPr>
          <w:rFonts w:ascii="Arial Narrow" w:hAnsi="Arial Narrow" w:cs="Arial Narrow"/>
          <w:color w:val="000000"/>
          <w:sz w:val="17"/>
          <w:szCs w:val="17"/>
        </w:rPr>
      </w:pPr>
      <w:r>
        <w:rPr>
          <w:rFonts w:ascii="Arial Narrow" w:hAnsi="Arial Narrow" w:cs="Arial Narrow"/>
          <w:color w:val="000000"/>
          <w:sz w:val="17"/>
          <w:szCs w:val="17"/>
        </w:rPr>
        <w:t xml:space="preserve">Source: From </w:t>
      </w:r>
      <w:r>
        <w:rPr>
          <w:rFonts w:ascii="Arial Narrow" w:hAnsi="Arial Narrow" w:cs="Arial Narrow"/>
          <w:i/>
          <w:iCs/>
          <w:color w:val="000000"/>
          <w:sz w:val="17"/>
          <w:szCs w:val="17"/>
        </w:rPr>
        <w:t>The Cluster Grouping Handbook: How to Challenge Gifted Students and Improve Achievement for All</w:t>
      </w:r>
      <w:r>
        <w:rPr>
          <w:rFonts w:ascii="Arial Narrow" w:hAnsi="Arial Narrow" w:cs="Arial Narrow"/>
          <w:color w:val="000000"/>
          <w:sz w:val="17"/>
          <w:szCs w:val="17"/>
        </w:rPr>
        <w:t xml:space="preserve">, by S. </w:t>
      </w:r>
      <w:proofErr w:type="spellStart"/>
      <w:r>
        <w:rPr>
          <w:rFonts w:ascii="Arial Narrow" w:hAnsi="Arial Narrow" w:cs="Arial Narrow"/>
          <w:color w:val="000000"/>
          <w:sz w:val="17"/>
          <w:szCs w:val="17"/>
        </w:rPr>
        <w:t>Winebrenner</w:t>
      </w:r>
      <w:proofErr w:type="spellEnd"/>
      <w:r>
        <w:rPr>
          <w:rFonts w:ascii="Arial Narrow" w:hAnsi="Arial Narrow" w:cs="Arial Narrow"/>
          <w:color w:val="000000"/>
          <w:sz w:val="17"/>
          <w:szCs w:val="17"/>
        </w:rPr>
        <w:t xml:space="preserve"> and D. </w:t>
      </w:r>
      <w:proofErr w:type="spellStart"/>
      <w:r>
        <w:rPr>
          <w:rFonts w:ascii="Arial Narrow" w:hAnsi="Arial Narrow" w:cs="Arial Narrow"/>
          <w:color w:val="000000"/>
          <w:sz w:val="17"/>
          <w:szCs w:val="17"/>
        </w:rPr>
        <w:t>Brulles</w:t>
      </w:r>
      <w:proofErr w:type="spellEnd"/>
      <w:r>
        <w:rPr>
          <w:rFonts w:ascii="Arial Narrow" w:hAnsi="Arial Narrow" w:cs="Arial Narrow"/>
          <w:color w:val="000000"/>
          <w:sz w:val="17"/>
          <w:szCs w:val="17"/>
        </w:rPr>
        <w:t xml:space="preserve">, p. 14. </w:t>
      </w:r>
      <w:proofErr w:type="gramStart"/>
      <w:r>
        <w:rPr>
          <w:rFonts w:ascii="Arial Narrow" w:hAnsi="Arial Narrow" w:cs="Arial Narrow"/>
          <w:color w:val="000000"/>
          <w:sz w:val="17"/>
          <w:szCs w:val="17"/>
        </w:rPr>
        <w:t>Copyright 2008 by Free Spirit Publishing.</w:t>
      </w:r>
      <w:proofErr w:type="gramEnd"/>
      <w:r>
        <w:rPr>
          <w:rFonts w:ascii="Arial Narrow" w:hAnsi="Arial Narrow" w:cs="Arial Narrow"/>
          <w:color w:val="000000"/>
          <w:sz w:val="17"/>
          <w:szCs w:val="17"/>
        </w:rPr>
        <w:t xml:space="preserve"> </w:t>
      </w:r>
      <w:proofErr w:type="gramStart"/>
      <w:r>
        <w:rPr>
          <w:rFonts w:ascii="Arial Narrow" w:hAnsi="Arial Narrow" w:cs="Arial Narrow"/>
          <w:color w:val="000000"/>
          <w:sz w:val="17"/>
          <w:szCs w:val="17"/>
        </w:rPr>
        <w:t>Adapted with permission of the authors and publisher.</w:t>
      </w:r>
      <w:proofErr w:type="gramEnd"/>
    </w:p>
    <w:p w:rsidR="00DD4683" w:rsidRDefault="00DD4683" w:rsidP="00DD4683">
      <w:pPr>
        <w:kinsoku w:val="0"/>
        <w:overflowPunct w:val="0"/>
        <w:spacing w:before="55" w:line="291" w:lineRule="exact"/>
        <w:ind w:left="72"/>
        <w:textAlignment w:val="baseline"/>
        <w:rPr>
          <w:b/>
          <w:bCs/>
          <w:color w:val="4B7217"/>
          <w:sz w:val="23"/>
          <w:szCs w:val="23"/>
        </w:rPr>
      </w:pPr>
      <w:r>
        <w:rPr>
          <w:b/>
          <w:bCs/>
          <w:color w:val="4B7217"/>
          <w:sz w:val="23"/>
          <w:szCs w:val="23"/>
        </w:rPr>
        <w:t>Placing Students in the SCGM</w:t>
      </w:r>
    </w:p>
    <w:p w:rsidR="00DD4683" w:rsidRDefault="00DD4683" w:rsidP="00DD4683">
      <w:pPr>
        <w:kinsoku w:val="0"/>
        <w:overflowPunct w:val="0"/>
        <w:spacing w:before="57" w:line="240" w:lineRule="exact"/>
        <w:ind w:left="72" w:right="72"/>
        <w:textAlignment w:val="baseline"/>
        <w:rPr>
          <w:rFonts w:ascii="Garamond" w:hAnsi="Garamond" w:cs="Garamond"/>
          <w:spacing w:val="-8"/>
          <w:sz w:val="21"/>
          <w:szCs w:val="21"/>
        </w:rPr>
      </w:pPr>
      <w:r>
        <w:rPr>
          <w:rFonts w:ascii="Garamond" w:hAnsi="Garamond" w:cs="Garamond"/>
          <w:spacing w:val="-8"/>
          <w:sz w:val="21"/>
          <w:szCs w:val="21"/>
        </w:rPr>
        <w:t>Gifted cluster groups generally consist of 4 to 10 gifted-identified students. When there are more than 10 gifted students identified at a grade level, a second gifted cluster classroom can be formed. The numbers in each classroom will fluctuate based on schools’ situations (</w:t>
      </w:r>
      <w:proofErr w:type="spellStart"/>
      <w:r>
        <w:rPr>
          <w:rFonts w:ascii="Garamond" w:hAnsi="Garamond" w:cs="Garamond"/>
          <w:spacing w:val="-8"/>
          <w:sz w:val="21"/>
          <w:szCs w:val="21"/>
        </w:rPr>
        <w:t>Winebrenner</w:t>
      </w:r>
      <w:proofErr w:type="spellEnd"/>
      <w:r>
        <w:rPr>
          <w:rFonts w:ascii="Garamond" w:hAnsi="Garamond" w:cs="Garamond"/>
          <w:spacing w:val="-8"/>
          <w:sz w:val="21"/>
          <w:szCs w:val="21"/>
        </w:rPr>
        <w:t xml:space="preserve"> &amp; </w:t>
      </w:r>
      <w:proofErr w:type="spellStart"/>
      <w:r>
        <w:rPr>
          <w:rFonts w:ascii="Garamond" w:hAnsi="Garamond" w:cs="Garamond"/>
          <w:spacing w:val="-8"/>
          <w:sz w:val="21"/>
          <w:szCs w:val="21"/>
        </w:rPr>
        <w:t>Brulles</w:t>
      </w:r>
      <w:proofErr w:type="spellEnd"/>
      <w:r>
        <w:rPr>
          <w:rFonts w:ascii="Garamond" w:hAnsi="Garamond" w:cs="Garamond"/>
          <w:spacing w:val="-8"/>
          <w:sz w:val="21"/>
          <w:szCs w:val="21"/>
        </w:rPr>
        <w:t>, 2008).</w:t>
      </w:r>
    </w:p>
    <w:p w:rsidR="00DD4683" w:rsidRDefault="00DD4683" w:rsidP="00DD4683">
      <w:pPr>
        <w:kinsoku w:val="0"/>
        <w:overflowPunct w:val="0"/>
        <w:spacing w:before="1" w:line="240" w:lineRule="exact"/>
        <w:ind w:left="72"/>
        <w:textAlignment w:val="baseline"/>
        <w:rPr>
          <w:rFonts w:ascii="Garamond" w:hAnsi="Garamond" w:cs="Garamond"/>
          <w:spacing w:val="-8"/>
          <w:sz w:val="21"/>
          <w:szCs w:val="21"/>
        </w:rPr>
      </w:pPr>
      <w:r>
        <w:rPr>
          <w:rFonts w:ascii="Garamond" w:hAnsi="Garamond" w:cs="Garamond"/>
          <w:spacing w:val="-8"/>
          <w:sz w:val="21"/>
          <w:szCs w:val="21"/>
        </w:rPr>
        <w:t>Assignments to the various groups are determined by formal and informal methods that combine standardized test data on ability and achievement with teacher observations, grades, and other anecdotal data. Each school’s student population should determine placement practices into the designated groups.</w:t>
      </w:r>
      <w:r>
        <w:rPr>
          <w:rFonts w:ascii="Garamond" w:hAnsi="Garamond" w:cs="Garamond"/>
          <w:spacing w:val="-8"/>
          <w:sz w:val="21"/>
          <w:szCs w:val="21"/>
          <w:vertAlign w:val="superscript"/>
        </w:rPr>
        <w:t>2</w:t>
      </w:r>
      <w:r>
        <w:rPr>
          <w:rFonts w:ascii="Garamond" w:hAnsi="Garamond" w:cs="Garamond"/>
          <w:spacing w:val="-8"/>
          <w:sz w:val="11"/>
          <w:szCs w:val="11"/>
        </w:rPr>
        <w:t xml:space="preserve"> </w:t>
      </w:r>
      <w:proofErr w:type="gramStart"/>
      <w:r>
        <w:rPr>
          <w:rFonts w:ascii="Garamond" w:hAnsi="Garamond" w:cs="Garamond"/>
          <w:spacing w:val="-8"/>
          <w:sz w:val="21"/>
          <w:szCs w:val="21"/>
        </w:rPr>
        <w:t>All</w:t>
      </w:r>
      <w:proofErr w:type="gramEnd"/>
      <w:r>
        <w:rPr>
          <w:rFonts w:ascii="Garamond" w:hAnsi="Garamond" w:cs="Garamond"/>
          <w:spacing w:val="-8"/>
          <w:sz w:val="21"/>
          <w:szCs w:val="21"/>
        </w:rPr>
        <w:t xml:space="preserve"> gifted students are automatically placed in Group 1. All other students are assigned to groups using the achievement-based descriptors determined by the school. Table 1 shows a suggested classroom composition for a single grade level. Placing students into classroom groups occurs in the spring of each year, with teachers from the sending and receiving grade levels working with the building principal. Assistance from gifted education specialists and special education teachers is provided as needed. Prior to placing students into classrooms, teachers assign all students in the grade level to one of the categories recommended here.</w:t>
      </w:r>
    </w:p>
    <w:p w:rsidR="00DD4683" w:rsidRDefault="00DD4683" w:rsidP="00DD4683">
      <w:pPr>
        <w:kinsoku w:val="0"/>
        <w:overflowPunct w:val="0"/>
        <w:spacing w:line="240" w:lineRule="exact"/>
        <w:ind w:left="72"/>
        <w:textAlignment w:val="baseline"/>
        <w:rPr>
          <w:rFonts w:ascii="Garamond" w:hAnsi="Garamond" w:cs="Garamond"/>
          <w:spacing w:val="-8"/>
          <w:sz w:val="21"/>
          <w:szCs w:val="21"/>
        </w:rPr>
      </w:pPr>
      <w:r>
        <w:rPr>
          <w:rFonts w:ascii="Garamond" w:hAnsi="Garamond" w:cs="Garamond"/>
          <w:spacing w:val="-8"/>
          <w:sz w:val="21"/>
          <w:szCs w:val="21"/>
        </w:rPr>
        <w:t>One visual method for making placements incorporates the use of colored note cards. With this method, each student group is represented by a designated card color, as determined by the student’s gifted identification or achievement level. The current classroom teacher assigns each student to a group using the appropriate card color. Colored cards in the grade level are then combined to create the classroom combinations for the following school year.</w:t>
      </w:r>
    </w:p>
    <w:p w:rsidR="00DD4683" w:rsidRDefault="00DD4683" w:rsidP="00DD4683">
      <w:pPr>
        <w:kinsoku w:val="0"/>
        <w:overflowPunct w:val="0"/>
        <w:spacing w:line="240" w:lineRule="exact"/>
        <w:ind w:left="72"/>
        <w:textAlignment w:val="baseline"/>
        <w:rPr>
          <w:rFonts w:ascii="Garamond" w:hAnsi="Garamond" w:cs="Garamond"/>
          <w:spacing w:val="-7"/>
          <w:sz w:val="21"/>
          <w:szCs w:val="21"/>
        </w:rPr>
      </w:pPr>
      <w:r>
        <w:rPr>
          <w:rFonts w:ascii="Garamond" w:hAnsi="Garamond" w:cs="Garamond"/>
          <w:spacing w:val="-7"/>
          <w:sz w:val="21"/>
          <w:szCs w:val="21"/>
        </w:rPr>
        <w:t xml:space="preserve">As described by </w:t>
      </w:r>
      <w:proofErr w:type="spellStart"/>
      <w:r>
        <w:rPr>
          <w:rFonts w:ascii="Garamond" w:hAnsi="Garamond" w:cs="Garamond"/>
          <w:spacing w:val="-7"/>
          <w:sz w:val="21"/>
          <w:szCs w:val="21"/>
        </w:rPr>
        <w:t>Winebrenner</w:t>
      </w:r>
      <w:proofErr w:type="spellEnd"/>
      <w:r>
        <w:rPr>
          <w:rFonts w:ascii="Garamond" w:hAnsi="Garamond" w:cs="Garamond"/>
          <w:spacing w:val="-7"/>
          <w:sz w:val="21"/>
          <w:szCs w:val="21"/>
        </w:rPr>
        <w:t xml:space="preserve"> and </w:t>
      </w:r>
      <w:proofErr w:type="spellStart"/>
      <w:r>
        <w:rPr>
          <w:rFonts w:ascii="Garamond" w:hAnsi="Garamond" w:cs="Garamond"/>
          <w:spacing w:val="-7"/>
          <w:sz w:val="21"/>
          <w:szCs w:val="21"/>
        </w:rPr>
        <w:t>Brulles</w:t>
      </w:r>
      <w:proofErr w:type="spellEnd"/>
      <w:r>
        <w:rPr>
          <w:rFonts w:ascii="Garamond" w:hAnsi="Garamond" w:cs="Garamond"/>
          <w:spacing w:val="-7"/>
          <w:sz w:val="21"/>
          <w:szCs w:val="21"/>
        </w:rPr>
        <w:t xml:space="preserve"> (2008) in </w:t>
      </w:r>
      <w:r>
        <w:rPr>
          <w:rFonts w:ascii="Garamond" w:hAnsi="Garamond" w:cs="Garamond"/>
          <w:i/>
          <w:iCs/>
          <w:spacing w:val="-7"/>
          <w:sz w:val="22"/>
          <w:szCs w:val="22"/>
        </w:rPr>
        <w:t>The Cluster Grouping Handbook</w:t>
      </w:r>
      <w:r>
        <w:rPr>
          <w:rFonts w:ascii="Garamond" w:hAnsi="Garamond" w:cs="Garamond"/>
          <w:spacing w:val="-7"/>
          <w:sz w:val="21"/>
          <w:szCs w:val="21"/>
        </w:rPr>
        <w:t>, the student identification categories in Table 1 provide guidance for grouping all students into classrooms. Grouping categories consist of:</w:t>
      </w:r>
    </w:p>
    <w:p w:rsidR="00DD4683" w:rsidRDefault="00DD4683" w:rsidP="00DD4683">
      <w:pPr>
        <w:widowControl w:val="0"/>
        <w:numPr>
          <w:ilvl w:val="0"/>
          <w:numId w:val="159"/>
        </w:numPr>
        <w:kinsoku w:val="0"/>
        <w:overflowPunct w:val="0"/>
        <w:spacing w:before="158" w:line="239" w:lineRule="exact"/>
        <w:textAlignment w:val="baseline"/>
        <w:rPr>
          <w:rFonts w:ascii="Garamond" w:hAnsi="Garamond" w:cs="Garamond"/>
          <w:spacing w:val="-8"/>
          <w:sz w:val="21"/>
          <w:szCs w:val="21"/>
        </w:rPr>
      </w:pPr>
      <w:r>
        <w:rPr>
          <w:rFonts w:ascii="Garamond" w:hAnsi="Garamond" w:cs="Garamond"/>
          <w:spacing w:val="-8"/>
          <w:sz w:val="21"/>
          <w:szCs w:val="21"/>
        </w:rPr>
        <w:t xml:space="preserve">Group 1–Gifted: All gifted-identified students, including </w:t>
      </w:r>
      <w:r>
        <w:rPr>
          <w:rFonts w:ascii="Garamond" w:hAnsi="Garamond" w:cs="Garamond"/>
          <w:spacing w:val="-8"/>
          <w:sz w:val="21"/>
          <w:szCs w:val="21"/>
        </w:rPr>
        <w:lastRenderedPageBreak/>
        <w:t>those who are English language learners, not productive in school, and twice-exceptional gifted students.</w:t>
      </w:r>
    </w:p>
    <w:p w:rsidR="00DD4683" w:rsidRDefault="00DD4683" w:rsidP="00DD4683">
      <w:pPr>
        <w:widowControl w:val="0"/>
        <w:numPr>
          <w:ilvl w:val="0"/>
          <w:numId w:val="159"/>
        </w:numPr>
        <w:kinsoku w:val="0"/>
        <w:overflowPunct w:val="0"/>
        <w:spacing w:line="240" w:lineRule="exact"/>
        <w:ind w:right="72"/>
        <w:textAlignment w:val="baseline"/>
        <w:rPr>
          <w:rFonts w:ascii="Garamond" w:hAnsi="Garamond" w:cs="Garamond"/>
          <w:spacing w:val="-9"/>
          <w:sz w:val="21"/>
          <w:szCs w:val="21"/>
        </w:rPr>
      </w:pPr>
      <w:r>
        <w:rPr>
          <w:rFonts w:ascii="Garamond" w:hAnsi="Garamond" w:cs="Garamond"/>
          <w:spacing w:val="-9"/>
          <w:sz w:val="21"/>
          <w:szCs w:val="21"/>
        </w:rPr>
        <w:t>Group 2–High Average: Highly competent and productive students who achieve well in school.</w:t>
      </w:r>
    </w:p>
    <w:p w:rsidR="00DD4683" w:rsidRDefault="00DD4683" w:rsidP="00DD4683">
      <w:pPr>
        <w:widowControl w:val="0"/>
        <w:numPr>
          <w:ilvl w:val="0"/>
          <w:numId w:val="159"/>
        </w:numPr>
        <w:kinsoku w:val="0"/>
        <w:overflowPunct w:val="0"/>
        <w:spacing w:before="1" w:line="237" w:lineRule="exact"/>
        <w:textAlignment w:val="baseline"/>
        <w:rPr>
          <w:rFonts w:ascii="Garamond" w:hAnsi="Garamond" w:cs="Garamond"/>
          <w:sz w:val="21"/>
          <w:szCs w:val="21"/>
        </w:rPr>
      </w:pPr>
      <w:r>
        <w:rPr>
          <w:rFonts w:ascii="Garamond" w:hAnsi="Garamond" w:cs="Garamond"/>
          <w:sz w:val="21"/>
          <w:szCs w:val="21"/>
        </w:rPr>
        <w:t>Group 3–Average: Students achieving in the average range of grade-level standards.</w:t>
      </w:r>
    </w:p>
    <w:p w:rsidR="00DD4683" w:rsidRDefault="00DD4683" w:rsidP="00DD4683">
      <w:pPr>
        <w:widowControl w:val="0"/>
        <w:numPr>
          <w:ilvl w:val="0"/>
          <w:numId w:val="157"/>
        </w:numPr>
        <w:kinsoku w:val="0"/>
        <w:overflowPunct w:val="0"/>
        <w:spacing w:before="39" w:line="240" w:lineRule="exact"/>
        <w:ind w:right="144"/>
        <w:textAlignment w:val="baseline"/>
        <w:rPr>
          <w:rFonts w:ascii="Garamond" w:hAnsi="Garamond" w:cs="Garamond"/>
          <w:sz w:val="21"/>
          <w:szCs w:val="21"/>
        </w:rPr>
      </w:pPr>
      <w:r>
        <w:rPr>
          <w:rFonts w:ascii="Garamond" w:hAnsi="Garamond" w:cs="Garamond"/>
          <w:sz w:val="21"/>
          <w:szCs w:val="21"/>
        </w:rPr>
        <w:t>Group 4–Low Average: Average students who are able to achieve at grade level with support.</w:t>
      </w:r>
    </w:p>
    <w:p w:rsidR="00DD4683" w:rsidRDefault="00D47E29" w:rsidP="00DD4683">
      <w:pPr>
        <w:widowControl w:val="0"/>
        <w:numPr>
          <w:ilvl w:val="0"/>
          <w:numId w:val="160"/>
        </w:numPr>
        <w:kinsoku w:val="0"/>
        <w:overflowPunct w:val="0"/>
        <w:spacing w:line="240" w:lineRule="exact"/>
        <w:ind w:right="432"/>
        <w:textAlignment w:val="baseline"/>
        <w:rPr>
          <w:rFonts w:ascii="Garamond" w:hAnsi="Garamond" w:cs="Garamond"/>
          <w:spacing w:val="-9"/>
          <w:sz w:val="21"/>
          <w:szCs w:val="21"/>
        </w:rPr>
      </w:pPr>
      <w:r>
        <w:rPr>
          <w:noProof/>
        </w:rPr>
        <mc:AlternateContent>
          <mc:Choice Requires="wps">
            <w:drawing>
              <wp:anchor distT="0" distB="0" distL="0" distR="0" simplePos="0" relativeHeight="251844096" behindDoc="0" locked="0" layoutInCell="0" allowOverlap="1">
                <wp:simplePos x="0" y="0"/>
                <wp:positionH relativeFrom="page">
                  <wp:posOffset>687070</wp:posOffset>
                </wp:positionH>
                <wp:positionV relativeFrom="page">
                  <wp:posOffset>9746615</wp:posOffset>
                </wp:positionV>
                <wp:extent cx="180340" cy="116840"/>
                <wp:effectExtent l="0" t="0" r="0" b="0"/>
                <wp:wrapSquare wrapText="bothSides"/>
                <wp:docPr id="13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16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spacing w:before="16" w:line="158" w:lineRule="exact"/>
                              <w:textAlignment w:val="baseline"/>
                              <w:rPr>
                                <w:rFonts w:ascii="Arial" w:hAnsi="Arial" w:cs="Arial"/>
                                <w:sz w:val="16"/>
                                <w:szCs w:val="16"/>
                              </w:rPr>
                            </w:pPr>
                            <w:r>
                              <w:rPr>
                                <w:rFonts w:ascii="Arial" w:hAnsi="Arial" w:cs="Arial"/>
                                <w:sz w:val="16"/>
                                <w:szCs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8" o:spid="_x0000_s1144" type="#_x0000_t202" style="position:absolute;left:0;text-align:left;margin-left:54.1pt;margin-top:767.45pt;width:14.2pt;height:9.2pt;z-index:25184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" o:allowincell="f" stroked="f">
                <v:fill opacity="0"/>
                <v:textbox inset="0,0,0,0">
                  <w:txbxContent>
                    <w:p w:rsidR="004953ED" w:rsidRDefault="004953ED" w:rsidP="00DD4683">
                      <w:pPr>
                        <w:kinsoku w:val="0"/>
                        <w:overflowPunct w:val="0"/>
                        <w:spacing w:before="16" w:line="158" w:lineRule="exact"/>
                        <w:textAlignment w:val="baseline"/>
                        <w:rPr>
                          <w:rFonts w:ascii="Arial" w:hAnsi="Arial" w:cs="Arial"/>
                          <w:sz w:val="16"/>
                          <w:szCs w:val="16"/>
                        </w:rPr>
                      </w:pPr>
                      <w:r>
                        <w:rPr>
                          <w:rFonts w:ascii="Arial" w:hAnsi="Arial" w:cs="Arial"/>
                          <w:sz w:val="16"/>
                          <w:szCs w:val="16"/>
                        </w:rPr>
                        <w:t>6</w:t>
                      </w:r>
                    </w:p>
                  </w:txbxContent>
                </v:textbox>
                <w10:wrap type="square" anchorx="page" anchory="page"/>
              </v:shape>
            </w:pict>
          </mc:Fallback>
        </mc:AlternateContent>
      </w:r>
      <w:r w:rsidR="00DD4683">
        <w:rPr>
          <w:rFonts w:ascii="Garamond" w:hAnsi="Garamond" w:cs="Garamond"/>
          <w:spacing w:val="-9"/>
          <w:sz w:val="21"/>
          <w:szCs w:val="21"/>
        </w:rPr>
        <w:t xml:space="preserve">Group 5–Far </w:t>
      </w:r>
      <w:proofErr w:type="gramStart"/>
      <w:r w:rsidR="00DD4683">
        <w:rPr>
          <w:rFonts w:ascii="Garamond" w:hAnsi="Garamond" w:cs="Garamond"/>
          <w:spacing w:val="-9"/>
          <w:sz w:val="21"/>
          <w:szCs w:val="21"/>
        </w:rPr>
        <w:t>Below</w:t>
      </w:r>
      <w:proofErr w:type="gramEnd"/>
      <w:r w:rsidR="00DD4683">
        <w:rPr>
          <w:rFonts w:ascii="Garamond" w:hAnsi="Garamond" w:cs="Garamond"/>
          <w:spacing w:val="-9"/>
          <w:sz w:val="21"/>
          <w:szCs w:val="21"/>
        </w:rPr>
        <w:t xml:space="preserve"> Average: Students who struggle in several subject areas and score significantly below proficiency levels on academic measures.</w:t>
      </w:r>
    </w:p>
    <w:p w:rsidR="00DD4683" w:rsidRDefault="00DD4683" w:rsidP="00DD4683">
      <w:pPr>
        <w:kinsoku w:val="0"/>
        <w:overflowPunct w:val="0"/>
        <w:spacing w:before="239" w:line="240" w:lineRule="exact"/>
        <w:ind w:firstLine="144"/>
        <w:textAlignment w:val="baseline"/>
        <w:rPr>
          <w:rFonts w:ascii="Garamond" w:hAnsi="Garamond" w:cs="Garamond"/>
          <w:spacing w:val="-5"/>
          <w:sz w:val="21"/>
          <w:szCs w:val="21"/>
        </w:rPr>
      </w:pPr>
      <w:r>
        <w:rPr>
          <w:rFonts w:ascii="Garamond" w:hAnsi="Garamond" w:cs="Garamond"/>
          <w:spacing w:val="-5"/>
          <w:sz w:val="21"/>
          <w:szCs w:val="21"/>
        </w:rPr>
        <w:t>After designating the appropriate grouping category for each student, the placement team assigns the students to classrooms. The process starts by clustering all gifted-identified students into designated gifted cluster classrooms. Next, high-average students are placed into classrooms that have not been assigned the gifted cluster. Average students are then placed evenly in all classrooms, and low-average students are placed in all classrooms according to the charts. Far-below-average students are grouped in the classes that do not have the gifted cluster.</w:t>
      </w:r>
    </w:p>
    <w:p w:rsidR="00DD4683" w:rsidRDefault="00DD4683" w:rsidP="00DD4683">
      <w:pPr>
        <w:kinsoku w:val="0"/>
        <w:overflowPunct w:val="0"/>
        <w:spacing w:before="121" w:line="240" w:lineRule="exact"/>
        <w:ind w:left="144" w:right="288"/>
        <w:textAlignment w:val="baseline"/>
        <w:rPr>
          <w:rFonts w:ascii="Garamond" w:hAnsi="Garamond" w:cs="Garamond"/>
          <w:spacing w:val="-6"/>
          <w:sz w:val="21"/>
          <w:szCs w:val="21"/>
        </w:rPr>
      </w:pPr>
      <w:r>
        <w:rPr>
          <w:rFonts w:ascii="Garamond" w:hAnsi="Garamond" w:cs="Garamond"/>
          <w:spacing w:val="-6"/>
          <w:sz w:val="21"/>
          <w:szCs w:val="21"/>
        </w:rPr>
        <w:t>An example of how student work is differentiated for varied groups in a gifted cluster class is seen in Ms. Kim’s fifth-grade class. While studying the social, political, and economic causes of the Civil War, students in Ms. Kim’s class were working on assignments at three different levels. Those working at minimum proficiency level needed to name and describe one social, one political, and one economic cause of the Civil War. Students working at slightly advanced levels were instructed to explain how one social, one political, and one economic cause of the Civil War led to the actual conflict. Gifted students in the class were asked to compare social, political, and economic causes of the Civil War to those same influences in the War in Iraq.</w:t>
      </w:r>
    </w:p>
    <w:p w:rsidR="00DD4683" w:rsidRDefault="00DD4683" w:rsidP="00DD4683">
      <w:pPr>
        <w:kinsoku w:val="0"/>
        <w:overflowPunct w:val="0"/>
        <w:spacing w:before="295" w:line="291" w:lineRule="exact"/>
        <w:textAlignment w:val="baseline"/>
        <w:rPr>
          <w:b/>
          <w:bCs/>
          <w:color w:val="4B7217"/>
          <w:spacing w:val="1"/>
          <w:sz w:val="23"/>
          <w:szCs w:val="23"/>
        </w:rPr>
      </w:pPr>
      <w:r>
        <w:rPr>
          <w:b/>
          <w:bCs/>
          <w:color w:val="4B7217"/>
          <w:spacing w:val="1"/>
          <w:sz w:val="23"/>
          <w:szCs w:val="23"/>
        </w:rPr>
        <w:t>Grouping Variations in the SCGM</w:t>
      </w:r>
    </w:p>
    <w:p w:rsidR="00DD4683" w:rsidRDefault="00DD4683" w:rsidP="00DD4683">
      <w:pPr>
        <w:kinsoku w:val="0"/>
        <w:overflowPunct w:val="0"/>
        <w:spacing w:before="52" w:line="240" w:lineRule="exact"/>
        <w:ind w:firstLine="144"/>
        <w:textAlignment w:val="baseline"/>
        <w:rPr>
          <w:rFonts w:ascii="Garamond" w:hAnsi="Garamond" w:cs="Garamond"/>
          <w:spacing w:val="-6"/>
          <w:sz w:val="21"/>
          <w:szCs w:val="21"/>
        </w:rPr>
      </w:pPr>
      <w:r>
        <w:rPr>
          <w:rFonts w:ascii="Garamond" w:hAnsi="Garamond" w:cs="Garamond"/>
          <w:spacing w:val="-6"/>
          <w:sz w:val="21"/>
          <w:szCs w:val="21"/>
        </w:rPr>
        <w:t>Establishing the number of gifted cluster classes at a grade level and then placing students into the various classes involves weighing and balancing various criteria. The number of gifted-identified students is the primary factor determining the number of gifted cluster classes needed in each grade. Because these numbers change yearly, the number of gifted cluster classes in a specific grade level may also change from one year to the next.</w:t>
      </w:r>
    </w:p>
    <w:p w:rsidR="00DD4683" w:rsidRDefault="00DD4683" w:rsidP="00DD4683">
      <w:pPr>
        <w:kinsoku w:val="0"/>
        <w:overflowPunct w:val="0"/>
        <w:spacing w:line="240" w:lineRule="exact"/>
        <w:ind w:right="216" w:firstLine="144"/>
        <w:textAlignment w:val="baseline"/>
        <w:rPr>
          <w:rFonts w:ascii="Garamond" w:hAnsi="Garamond" w:cs="Garamond"/>
          <w:spacing w:val="-8"/>
          <w:sz w:val="21"/>
          <w:szCs w:val="21"/>
        </w:rPr>
      </w:pPr>
      <w:r>
        <w:rPr>
          <w:rFonts w:ascii="Garamond" w:hAnsi="Garamond" w:cs="Garamond"/>
          <w:spacing w:val="-8"/>
          <w:sz w:val="21"/>
          <w:szCs w:val="21"/>
        </w:rPr>
        <w:t>Schools, grade levels, and student populations vary widely. This variability may call for flexibility and creativity when</w:t>
      </w:r>
    </w:p>
    <w:p w:rsidR="00DD4683" w:rsidRDefault="00D47E29" w:rsidP="00DD4683">
      <w:pPr>
        <w:kinsoku w:val="0"/>
        <w:overflowPunct w:val="0"/>
        <w:spacing w:line="240" w:lineRule="exact"/>
        <w:ind w:left="72"/>
        <w:textAlignment w:val="baseline"/>
        <w:rPr>
          <w:rFonts w:ascii="Garamond" w:hAnsi="Garamond" w:cs="Garamond"/>
          <w:sz w:val="21"/>
          <w:szCs w:val="21"/>
        </w:rPr>
      </w:pPr>
      <w:r>
        <w:rPr>
          <w:noProof/>
        </w:rPr>
        <mc:AlternateContent>
          <mc:Choice Requires="wps">
            <w:drawing>
              <wp:anchor distT="0" distB="0" distL="0" distR="0" simplePos="0" relativeHeight="251845120" behindDoc="0" locked="0" layoutInCell="0" allowOverlap="1">
                <wp:simplePos x="0" y="0"/>
                <wp:positionH relativeFrom="page">
                  <wp:posOffset>782955</wp:posOffset>
                </wp:positionH>
                <wp:positionV relativeFrom="page">
                  <wp:posOffset>619760</wp:posOffset>
                </wp:positionV>
                <wp:extent cx="7105015" cy="87630"/>
                <wp:effectExtent l="0" t="0" r="0" b="0"/>
                <wp:wrapSquare wrapText="bothSides"/>
                <wp:docPr id="13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015" cy="87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tabs>
                                <w:tab w:val="left" w:pos="8496"/>
                              </w:tabs>
                              <w:kinsoku w:val="0"/>
                              <w:overflowPunct w:val="0"/>
                              <w:spacing w:before="1" w:line="131" w:lineRule="exact"/>
                              <w:textAlignment w:val="baseline"/>
                              <w:rPr>
                                <w:rFonts w:ascii="Arial" w:hAnsi="Arial" w:cs="Arial"/>
                                <w:spacing w:val="-1"/>
                                <w:sz w:val="12"/>
                                <w:szCs w:val="12"/>
                              </w:rPr>
                            </w:pPr>
                            <w:proofErr w:type="gramStart"/>
                            <w:r>
                              <w:rPr>
                                <w:rFonts w:ascii="Arial" w:hAnsi="Arial" w:cs="Arial"/>
                                <w:spacing w:val="-1"/>
                                <w:sz w:val="12"/>
                                <w:szCs w:val="12"/>
                              </w:rPr>
                              <w:t>vol</w:t>
                            </w:r>
                            <w:proofErr w:type="gramEnd"/>
                            <w:r>
                              <w:rPr>
                                <w:rFonts w:ascii="Arial" w:hAnsi="Arial" w:cs="Arial"/>
                                <w:spacing w:val="-1"/>
                                <w:sz w:val="12"/>
                                <w:szCs w:val="12"/>
                              </w:rPr>
                              <w:t xml:space="preserve">. X </w:t>
                            </w:r>
                            <w:r>
                              <w:rPr>
                                <w:rFonts w:ascii="Arial" w:hAnsi="Arial" w:cs="Arial"/>
                                <w:spacing w:val="-1"/>
                                <w:sz w:val="12"/>
                              </w:rPr>
                              <w:sym w:font="Wingdings" w:char="F06E"/>
                            </w:r>
                            <w:r>
                              <w:rPr>
                                <w:rFonts w:ascii="Arial" w:hAnsi="Arial" w:cs="Arial"/>
                                <w:spacing w:val="-1"/>
                                <w:sz w:val="12"/>
                                <w:szCs w:val="12"/>
                              </w:rPr>
                              <w:t xml:space="preserve"> no. X</w:t>
                            </w:r>
                            <w:r>
                              <w:rPr>
                                <w:rFonts w:ascii="Arial" w:hAnsi="Arial" w:cs="Arial"/>
                                <w:spacing w:val="-1"/>
                                <w:sz w:val="12"/>
                                <w:szCs w:val="12"/>
                              </w:rPr>
                              <w:tab/>
                              <w:t>GIFTED CHILD 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9" o:spid="_x0000_s1145" type="#_x0000_t202" style="position:absolute;left:0;text-align:left;margin-left:61.65pt;margin-top:48.8pt;width:559.45pt;height:6.9pt;z-index:25184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" o:allowincell="f" stroked="f">
                <v:fill opacity="0"/>
                <v:textbox inset="0,0,0,0">
                  <w:txbxContent>
                    <w:p w:rsidR="004953ED" w:rsidRDefault="004953ED" w:rsidP="00DD4683">
                      <w:pPr>
                        <w:tabs>
                          <w:tab w:val="left" w:pos="8496"/>
                        </w:tabs>
                        <w:kinsoku w:val="0"/>
                        <w:overflowPunct w:val="0"/>
                        <w:spacing w:before="1" w:line="131" w:lineRule="exact"/>
                        <w:textAlignment w:val="baseline"/>
                        <w:rPr>
                          <w:rFonts w:ascii="Arial" w:hAnsi="Arial" w:cs="Arial"/>
                          <w:spacing w:val="-1"/>
                          <w:sz w:val="12"/>
                          <w:szCs w:val="12"/>
                        </w:rPr>
                      </w:pPr>
                      <w:r>
                        <w:rPr>
                          <w:rFonts w:ascii="Arial" w:hAnsi="Arial" w:cs="Arial"/>
                          <w:spacing w:val="-1"/>
                          <w:sz w:val="12"/>
                          <w:szCs w:val="12"/>
                        </w:rPr>
                        <w:t xml:space="preserve">vol. X </w:t>
                      </w:r>
                      <w:r>
                        <w:rPr>
                          <w:rFonts w:ascii="Arial" w:hAnsi="Arial" w:cs="Arial"/>
                          <w:spacing w:val="-1"/>
                          <w:sz w:val="12"/>
                        </w:rPr>
                        <w:sym w:font="Wingdings" w:char="F06E"/>
                      </w:r>
                      <w:r>
                        <w:rPr>
                          <w:rFonts w:ascii="Arial" w:hAnsi="Arial" w:cs="Arial"/>
                          <w:spacing w:val="-1"/>
                          <w:sz w:val="12"/>
                          <w:szCs w:val="12"/>
                        </w:rPr>
                        <w:t xml:space="preserve"> no. X</w:t>
                      </w:r>
                      <w:r>
                        <w:rPr>
                          <w:rFonts w:ascii="Arial" w:hAnsi="Arial" w:cs="Arial"/>
                          <w:spacing w:val="-1"/>
                          <w:sz w:val="12"/>
                          <w:szCs w:val="12"/>
                        </w:rPr>
                        <w:tab/>
                        <w:t>GIFTED CHILD TODAY</w:t>
                      </w:r>
                    </w:p>
                  </w:txbxContent>
                </v:textbox>
                <w10:wrap type="square" anchorx="page" anchory="page"/>
              </v:shape>
            </w:pict>
          </mc:Fallback>
        </mc:AlternateContent>
      </w:r>
      <w:r>
        <w:rPr>
          <w:noProof/>
        </w:rPr>
        <mc:AlternateContent>
          <mc:Choice Requires="wps">
            <w:drawing>
              <wp:anchor distT="0" distB="0" distL="0" distR="0" simplePos="0" relativeHeight="251846144" behindDoc="0" locked="0" layoutInCell="0" allowOverlap="1">
                <wp:simplePos x="0" y="0"/>
                <wp:positionH relativeFrom="page">
                  <wp:posOffset>7020560</wp:posOffset>
                </wp:positionH>
                <wp:positionV relativeFrom="page">
                  <wp:posOffset>9752330</wp:posOffset>
                </wp:positionV>
                <wp:extent cx="177800" cy="109855"/>
                <wp:effectExtent l="0" t="0" r="0" b="0"/>
                <wp:wrapSquare wrapText="bothSides"/>
                <wp:docPr id="13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09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spacing w:before="9" w:line="156" w:lineRule="exact"/>
                              <w:textAlignment w:val="baseline"/>
                              <w:rPr>
                                <w:rFonts w:ascii="Arial" w:hAnsi="Arial" w:cs="Arial"/>
                                <w:sz w:val="15"/>
                                <w:szCs w:val="15"/>
                              </w:rPr>
                            </w:pPr>
                            <w:r>
                              <w:rPr>
                                <w:rFonts w:ascii="Arial" w:hAnsi="Arial" w:cs="Arial"/>
                                <w:sz w:val="15"/>
                                <w:szCs w:val="15"/>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0" o:spid="_x0000_s1146" type="#_x0000_t202" style="position:absolute;left:0;text-align:left;margin-left:552.8pt;margin-top:767.9pt;width:14pt;height:8.65pt;z-index:25184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" o:allowincell="f" stroked="f">
                <v:fill opacity="0"/>
                <v:textbox inset="0,0,0,0">
                  <w:txbxContent>
                    <w:p w:rsidR="004953ED" w:rsidRDefault="004953ED" w:rsidP="00DD4683">
                      <w:pPr>
                        <w:kinsoku w:val="0"/>
                        <w:overflowPunct w:val="0"/>
                        <w:spacing w:before="9" w:line="156" w:lineRule="exact"/>
                        <w:textAlignment w:val="baseline"/>
                        <w:rPr>
                          <w:rFonts w:ascii="Arial" w:hAnsi="Arial" w:cs="Arial"/>
                          <w:sz w:val="15"/>
                          <w:szCs w:val="15"/>
                        </w:rPr>
                      </w:pPr>
                      <w:r>
                        <w:rPr>
                          <w:rFonts w:ascii="Arial" w:hAnsi="Arial" w:cs="Arial"/>
                          <w:sz w:val="15"/>
                          <w:szCs w:val="15"/>
                        </w:rPr>
                        <w:t>7</w:t>
                      </w:r>
                    </w:p>
                  </w:txbxContent>
                </v:textbox>
                <w10:wrap type="square" anchorx="page" anchory="page"/>
              </v:shape>
            </w:pict>
          </mc:Fallback>
        </mc:AlternateContent>
      </w:r>
      <w:r>
        <w:rPr>
          <w:noProof/>
        </w:rPr>
        <mc:AlternateContent>
          <mc:Choice Requires="wps">
            <w:drawing>
              <wp:anchor distT="4294967295" distB="4294967295" distL="0" distR="0" simplePos="0" relativeHeight="251847168" behindDoc="0" locked="0" layoutInCell="0" allowOverlap="1">
                <wp:simplePos x="0" y="0"/>
                <wp:positionH relativeFrom="page">
                  <wp:posOffset>798830</wp:posOffset>
                </wp:positionH>
                <wp:positionV relativeFrom="page">
                  <wp:posOffset>737869</wp:posOffset>
                </wp:positionV>
                <wp:extent cx="6175375" cy="0"/>
                <wp:effectExtent l="0" t="0" r="22225" b="25400"/>
                <wp:wrapSquare wrapText="bothSides"/>
                <wp:docPr id="132"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53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11" o:spid="_x0000_s1026" style="position:absolute;z-index:251847168;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2.9pt,58.1pt" to="549.15pt,5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" o:allowincell="f" strokeweight=".5pt">
                <w10:wrap type="square" anchorx="page" anchory="page"/>
              </v:line>
            </w:pict>
          </mc:Fallback>
        </mc:AlternateContent>
      </w:r>
      <w:proofErr w:type="gramStart"/>
      <w:r w:rsidR="00DD4683">
        <w:rPr>
          <w:rFonts w:ascii="Garamond" w:hAnsi="Garamond" w:cs="Garamond"/>
          <w:sz w:val="21"/>
          <w:szCs w:val="21"/>
        </w:rPr>
        <w:t>placing</w:t>
      </w:r>
      <w:proofErr w:type="gramEnd"/>
      <w:r w:rsidR="00DD4683">
        <w:rPr>
          <w:rFonts w:ascii="Garamond" w:hAnsi="Garamond" w:cs="Garamond"/>
          <w:sz w:val="21"/>
          <w:szCs w:val="21"/>
        </w:rPr>
        <w:t xml:space="preserve"> students into classrooms. Additional factors that impact gifted cluster class compositions include:</w:t>
      </w:r>
    </w:p>
    <w:p w:rsidR="00DD4683" w:rsidRDefault="00DD4683" w:rsidP="00DD4683">
      <w:pPr>
        <w:widowControl w:val="0"/>
        <w:numPr>
          <w:ilvl w:val="0"/>
          <w:numId w:val="159"/>
        </w:numPr>
        <w:kinsoku w:val="0"/>
        <w:overflowPunct w:val="0"/>
        <w:spacing w:before="163" w:line="240" w:lineRule="exact"/>
        <w:textAlignment w:val="baseline"/>
        <w:rPr>
          <w:rFonts w:ascii="Garamond" w:hAnsi="Garamond" w:cs="Garamond"/>
          <w:spacing w:val="-5"/>
          <w:sz w:val="21"/>
          <w:szCs w:val="21"/>
        </w:rPr>
      </w:pPr>
      <w:r>
        <w:rPr>
          <w:rFonts w:ascii="Garamond" w:hAnsi="Garamond" w:cs="Garamond"/>
          <w:spacing w:val="-5"/>
          <w:sz w:val="21"/>
          <w:szCs w:val="21"/>
        </w:rPr>
        <w:t>the number of sections in a grade level,</w:t>
      </w:r>
    </w:p>
    <w:p w:rsidR="00DD4683" w:rsidRDefault="00DD4683" w:rsidP="00DD4683">
      <w:pPr>
        <w:widowControl w:val="0"/>
        <w:numPr>
          <w:ilvl w:val="0"/>
          <w:numId w:val="159"/>
        </w:numPr>
        <w:kinsoku w:val="0"/>
        <w:overflowPunct w:val="0"/>
        <w:spacing w:line="239" w:lineRule="exact"/>
        <w:textAlignment w:val="baseline"/>
        <w:rPr>
          <w:rFonts w:ascii="Garamond" w:hAnsi="Garamond" w:cs="Garamond"/>
          <w:spacing w:val="-5"/>
          <w:sz w:val="21"/>
          <w:szCs w:val="21"/>
        </w:rPr>
      </w:pPr>
      <w:r>
        <w:rPr>
          <w:rFonts w:ascii="Garamond" w:hAnsi="Garamond" w:cs="Garamond"/>
          <w:spacing w:val="-5"/>
          <w:sz w:val="21"/>
          <w:szCs w:val="21"/>
        </w:rPr>
        <w:t>schools with only one or two sections in each grade,</w:t>
      </w:r>
    </w:p>
    <w:p w:rsidR="00DD4683" w:rsidRDefault="00DD4683" w:rsidP="00DD4683">
      <w:pPr>
        <w:widowControl w:val="0"/>
        <w:numPr>
          <w:ilvl w:val="0"/>
          <w:numId w:val="159"/>
        </w:numPr>
        <w:kinsoku w:val="0"/>
        <w:overflowPunct w:val="0"/>
        <w:spacing w:line="239" w:lineRule="exact"/>
        <w:ind w:right="144"/>
        <w:textAlignment w:val="baseline"/>
        <w:rPr>
          <w:rFonts w:ascii="Garamond" w:hAnsi="Garamond" w:cs="Garamond"/>
          <w:sz w:val="21"/>
          <w:szCs w:val="21"/>
        </w:rPr>
      </w:pPr>
      <w:r>
        <w:rPr>
          <w:rFonts w:ascii="Garamond" w:hAnsi="Garamond" w:cs="Garamond"/>
          <w:sz w:val="21"/>
          <w:szCs w:val="21"/>
        </w:rPr>
        <w:t>too few or too many gifted students for one gifted cluster classroom,</w:t>
      </w:r>
    </w:p>
    <w:p w:rsidR="00DD4683" w:rsidRDefault="00DD4683" w:rsidP="00DD4683">
      <w:pPr>
        <w:widowControl w:val="0"/>
        <w:numPr>
          <w:ilvl w:val="0"/>
          <w:numId w:val="159"/>
        </w:numPr>
        <w:kinsoku w:val="0"/>
        <w:overflowPunct w:val="0"/>
        <w:spacing w:before="2" w:line="240" w:lineRule="exact"/>
        <w:textAlignment w:val="baseline"/>
        <w:rPr>
          <w:rFonts w:ascii="Garamond" w:hAnsi="Garamond" w:cs="Garamond"/>
          <w:spacing w:val="-8"/>
          <w:sz w:val="21"/>
          <w:szCs w:val="21"/>
        </w:rPr>
      </w:pPr>
      <w:r>
        <w:rPr>
          <w:rFonts w:ascii="Garamond" w:hAnsi="Garamond" w:cs="Garamond"/>
          <w:spacing w:val="-8"/>
          <w:sz w:val="21"/>
          <w:szCs w:val="21"/>
        </w:rPr>
        <w:lastRenderedPageBreak/>
        <w:t>combination/multi-age classes,</w:t>
      </w:r>
    </w:p>
    <w:p w:rsidR="00DD4683" w:rsidRDefault="00DD4683" w:rsidP="00DD4683">
      <w:pPr>
        <w:widowControl w:val="0"/>
        <w:numPr>
          <w:ilvl w:val="0"/>
          <w:numId w:val="159"/>
        </w:numPr>
        <w:kinsoku w:val="0"/>
        <w:overflowPunct w:val="0"/>
        <w:spacing w:line="240" w:lineRule="exact"/>
        <w:ind w:right="216"/>
        <w:textAlignment w:val="baseline"/>
        <w:rPr>
          <w:rFonts w:ascii="Garamond" w:hAnsi="Garamond" w:cs="Garamond"/>
          <w:sz w:val="21"/>
          <w:szCs w:val="21"/>
        </w:rPr>
      </w:pPr>
      <w:r>
        <w:rPr>
          <w:rFonts w:ascii="Garamond" w:hAnsi="Garamond" w:cs="Garamond"/>
          <w:sz w:val="21"/>
          <w:szCs w:val="21"/>
        </w:rPr>
        <w:t>high numbers of students who fall far below the average in a grade,</w:t>
      </w:r>
    </w:p>
    <w:p w:rsidR="00DD4683" w:rsidRDefault="00DD4683" w:rsidP="00DD4683">
      <w:pPr>
        <w:widowControl w:val="0"/>
        <w:numPr>
          <w:ilvl w:val="0"/>
          <w:numId w:val="159"/>
        </w:numPr>
        <w:kinsoku w:val="0"/>
        <w:overflowPunct w:val="0"/>
        <w:spacing w:line="240" w:lineRule="exact"/>
        <w:textAlignment w:val="baseline"/>
        <w:rPr>
          <w:rFonts w:ascii="Garamond" w:hAnsi="Garamond" w:cs="Garamond"/>
          <w:spacing w:val="-6"/>
          <w:sz w:val="21"/>
          <w:szCs w:val="21"/>
        </w:rPr>
      </w:pPr>
      <w:proofErr w:type="gramStart"/>
      <w:r>
        <w:rPr>
          <w:rFonts w:ascii="Garamond" w:hAnsi="Garamond" w:cs="Garamond"/>
          <w:spacing w:val="-6"/>
          <w:sz w:val="21"/>
          <w:szCs w:val="21"/>
        </w:rPr>
        <w:t>schools</w:t>
      </w:r>
      <w:proofErr w:type="gramEnd"/>
      <w:r>
        <w:rPr>
          <w:rFonts w:ascii="Garamond" w:hAnsi="Garamond" w:cs="Garamond"/>
          <w:spacing w:val="-6"/>
          <w:sz w:val="21"/>
          <w:szCs w:val="21"/>
        </w:rPr>
        <w:t xml:space="preserve"> that departmentalize.</w:t>
      </w:r>
    </w:p>
    <w:p w:rsidR="00DD4683" w:rsidRDefault="00DD4683" w:rsidP="00DD4683">
      <w:pPr>
        <w:kinsoku w:val="0"/>
        <w:overflowPunct w:val="0"/>
        <w:spacing w:before="77" w:line="240" w:lineRule="exact"/>
        <w:ind w:left="72" w:right="432"/>
        <w:textAlignment w:val="baseline"/>
        <w:rPr>
          <w:rFonts w:ascii="Garamond" w:hAnsi="Garamond" w:cs="Garamond"/>
          <w:spacing w:val="-9"/>
          <w:sz w:val="21"/>
          <w:szCs w:val="21"/>
        </w:rPr>
      </w:pPr>
      <w:r>
        <w:rPr>
          <w:rFonts w:ascii="Garamond" w:hAnsi="Garamond" w:cs="Garamond"/>
          <w:spacing w:val="-9"/>
          <w:sz w:val="21"/>
          <w:szCs w:val="21"/>
        </w:rPr>
        <w:t>Examples of ways to place students in these scenarios are provided in the text and tables that follow.</w:t>
      </w:r>
    </w:p>
    <w:p w:rsidR="00DD4683" w:rsidRDefault="00DD4683" w:rsidP="00DD4683">
      <w:pPr>
        <w:kinsoku w:val="0"/>
        <w:overflowPunct w:val="0"/>
        <w:spacing w:before="77" w:line="240" w:lineRule="exact"/>
        <w:ind w:left="72" w:right="432"/>
        <w:textAlignment w:val="baseline"/>
        <w:rPr>
          <w:b/>
          <w:bCs/>
          <w:color w:val="4B7217"/>
        </w:rPr>
      </w:pPr>
      <w:r>
        <w:rPr>
          <w:b/>
          <w:bCs/>
          <w:color w:val="4B7217"/>
        </w:rPr>
        <w:t>The Number of Sections in a Grade Level</w:t>
      </w:r>
    </w:p>
    <w:p w:rsidR="00DD4683" w:rsidRDefault="00DD4683" w:rsidP="00DD4683">
      <w:pPr>
        <w:kinsoku w:val="0"/>
        <w:overflowPunct w:val="0"/>
        <w:spacing w:before="50" w:line="239" w:lineRule="exact"/>
        <w:ind w:left="72"/>
        <w:textAlignment w:val="baseline"/>
        <w:rPr>
          <w:rFonts w:ascii="Garamond" w:hAnsi="Garamond" w:cs="Garamond"/>
          <w:spacing w:val="-6"/>
          <w:sz w:val="21"/>
          <w:szCs w:val="21"/>
        </w:rPr>
      </w:pPr>
      <w:r>
        <w:rPr>
          <w:rFonts w:ascii="Garamond" w:hAnsi="Garamond" w:cs="Garamond"/>
          <w:spacing w:val="-6"/>
          <w:sz w:val="21"/>
          <w:szCs w:val="21"/>
        </w:rPr>
        <w:t>The number of classes, or sections, in each grade level factors into the ideal number of gifted cluster classes to create. The more sections in each grade level, the greater likelihood that an additional gifted cluster class will be needed. As a general guide, consider Table 2.</w:t>
      </w:r>
    </w:p>
    <w:p w:rsidR="00DD4683" w:rsidRDefault="00DD4683" w:rsidP="00DD4683">
      <w:pPr>
        <w:kinsoku w:val="0"/>
        <w:overflowPunct w:val="0"/>
        <w:spacing w:line="240" w:lineRule="exact"/>
        <w:ind w:left="72"/>
        <w:textAlignment w:val="baseline"/>
        <w:rPr>
          <w:rFonts w:ascii="Garamond" w:hAnsi="Garamond" w:cs="Garamond"/>
          <w:spacing w:val="-8"/>
          <w:sz w:val="21"/>
          <w:szCs w:val="21"/>
        </w:rPr>
      </w:pPr>
      <w:r>
        <w:rPr>
          <w:rFonts w:ascii="Garamond" w:hAnsi="Garamond" w:cs="Garamond"/>
          <w:spacing w:val="-8"/>
          <w:sz w:val="21"/>
          <w:szCs w:val="21"/>
        </w:rPr>
        <w:t>Schools with one section per grade level can implement critical elements of the SCGM, such as learning about the needs of gifted students, using differentiated instructional strategies, and flexibly grouping students for instructional purposes. However, these schools cannot follow the model with fidelity, since each classroom would maintain the full range of ability and achievement levels.</w:t>
      </w:r>
    </w:p>
    <w:p w:rsidR="00DD4683" w:rsidRDefault="00DD4683" w:rsidP="00DD4683">
      <w:pPr>
        <w:kinsoku w:val="0"/>
        <w:overflowPunct w:val="0"/>
        <w:spacing w:before="253" w:line="260" w:lineRule="exact"/>
        <w:ind w:left="72"/>
        <w:textAlignment w:val="baseline"/>
        <w:rPr>
          <w:b/>
          <w:bCs/>
          <w:color w:val="4B7217"/>
        </w:rPr>
      </w:pPr>
      <w:r>
        <w:rPr>
          <w:b/>
          <w:bCs/>
          <w:color w:val="4B7217"/>
        </w:rPr>
        <w:t>Few Students for One Gifted Cluster Classroom</w:t>
      </w:r>
    </w:p>
    <w:p w:rsidR="00DD4683" w:rsidRDefault="00DD4683" w:rsidP="00DD4683">
      <w:pPr>
        <w:kinsoku w:val="0"/>
        <w:overflowPunct w:val="0"/>
        <w:spacing w:before="50" w:line="240" w:lineRule="exact"/>
        <w:ind w:left="72"/>
        <w:textAlignment w:val="baseline"/>
        <w:rPr>
          <w:rFonts w:ascii="Garamond" w:hAnsi="Garamond" w:cs="Garamond"/>
          <w:spacing w:val="-8"/>
          <w:sz w:val="21"/>
          <w:szCs w:val="21"/>
        </w:rPr>
      </w:pPr>
      <w:r>
        <w:rPr>
          <w:rFonts w:ascii="Garamond" w:hAnsi="Garamond" w:cs="Garamond"/>
          <w:spacing w:val="-8"/>
          <w:sz w:val="21"/>
          <w:szCs w:val="21"/>
        </w:rPr>
        <w:t xml:space="preserve">Variations on the suggested model are necessary when cluster grouping in grade levels contains few gifted-identified students. When zero to three gifted students </w:t>
      </w:r>
      <w:proofErr w:type="gramStart"/>
      <w:r>
        <w:rPr>
          <w:rFonts w:ascii="Garamond" w:hAnsi="Garamond" w:cs="Garamond"/>
          <w:spacing w:val="-8"/>
          <w:sz w:val="21"/>
          <w:szCs w:val="21"/>
        </w:rPr>
        <w:t>are</w:t>
      </w:r>
      <w:proofErr w:type="gramEnd"/>
      <w:r>
        <w:rPr>
          <w:rFonts w:ascii="Garamond" w:hAnsi="Garamond" w:cs="Garamond"/>
          <w:spacing w:val="-8"/>
          <w:sz w:val="21"/>
          <w:szCs w:val="21"/>
        </w:rPr>
        <w:t xml:space="preserve"> in a grade level, include some high-average students along with the gifted students in the gifted cluster classroom, as seen in Table 3. The purpose is to create a balance of ability and achievement levels in all classes in the grade.</w:t>
      </w:r>
    </w:p>
    <w:p w:rsidR="00DD4683" w:rsidRDefault="00DD4683" w:rsidP="00DD4683">
      <w:pPr>
        <w:kinsoku w:val="0"/>
        <w:overflowPunct w:val="0"/>
        <w:spacing w:line="240" w:lineRule="exact"/>
        <w:ind w:left="72"/>
        <w:textAlignment w:val="baseline"/>
        <w:rPr>
          <w:rFonts w:ascii="Garamond" w:hAnsi="Garamond" w:cs="Garamond"/>
          <w:spacing w:val="-8"/>
          <w:sz w:val="21"/>
          <w:szCs w:val="21"/>
        </w:rPr>
      </w:pPr>
      <w:r>
        <w:rPr>
          <w:rFonts w:ascii="Garamond" w:hAnsi="Garamond" w:cs="Garamond"/>
          <w:spacing w:val="-8"/>
          <w:sz w:val="21"/>
          <w:szCs w:val="21"/>
        </w:rPr>
        <w:t>When there are no gifted-identified students in a grade level, a gifted cluster teacher should still be designated and invited to participate in the cluster teacher meetings and other professional development. Having a teacher at every grade level who has had training or experience in gifted education prompts discussions about the needs of gifted students during grade-level meetings, team planning, and curriculum adoptions. Additionally, when gifted-identified students enroll during the school year, they can be placed with a teacher who has participated in the cluster teacher training.</w:t>
      </w:r>
    </w:p>
    <w:p w:rsidR="00DD4683" w:rsidRDefault="00DD4683" w:rsidP="00DD4683">
      <w:pPr>
        <w:kinsoku w:val="0"/>
        <w:overflowPunct w:val="0"/>
        <w:spacing w:before="251" w:line="260" w:lineRule="exact"/>
        <w:ind w:left="72" w:right="1728"/>
        <w:textAlignment w:val="baseline"/>
        <w:rPr>
          <w:b/>
          <w:bCs/>
          <w:color w:val="4B7217"/>
        </w:rPr>
      </w:pPr>
      <w:r>
        <w:rPr>
          <w:b/>
          <w:bCs/>
          <w:color w:val="4B7217"/>
        </w:rPr>
        <w:t>Too Many Gifted Students for One Gifted Cluster Classroom</w:t>
      </w:r>
    </w:p>
    <w:p w:rsidR="00DD4683" w:rsidRDefault="00DD4683" w:rsidP="00DD4683">
      <w:pPr>
        <w:kinsoku w:val="0"/>
        <w:overflowPunct w:val="0"/>
        <w:spacing w:before="45" w:line="240" w:lineRule="exact"/>
        <w:ind w:left="72" w:right="144"/>
        <w:textAlignment w:val="baseline"/>
        <w:rPr>
          <w:rFonts w:ascii="Garamond" w:hAnsi="Garamond" w:cs="Garamond"/>
          <w:spacing w:val="-10"/>
          <w:sz w:val="21"/>
          <w:szCs w:val="21"/>
        </w:rPr>
      </w:pPr>
      <w:r>
        <w:rPr>
          <w:rFonts w:ascii="Garamond" w:hAnsi="Garamond" w:cs="Garamond"/>
          <w:spacing w:val="-10"/>
          <w:sz w:val="21"/>
          <w:szCs w:val="21"/>
        </w:rPr>
        <w:t xml:space="preserve">High numbers of gifted students in one class sometimes represents a challenge for the gifted cluster teacher. Grade levels with 10 or more gifted students may want to divide the gifted students into two gifted cluster classrooms. When there are enough gifted students to form two gifted cluster classes, </w:t>
      </w:r>
    </w:p>
    <w:p w:rsidR="00DD4683" w:rsidRDefault="00DD4683" w:rsidP="00DD4683">
      <w:pPr>
        <w:kinsoku w:val="0"/>
        <w:overflowPunct w:val="0"/>
        <w:spacing w:before="355" w:line="239" w:lineRule="exact"/>
        <w:textAlignment w:val="baseline"/>
        <w:rPr>
          <w:rFonts w:ascii="Garamond" w:hAnsi="Garamond" w:cs="Garamond"/>
          <w:spacing w:val="-7"/>
          <w:sz w:val="21"/>
          <w:szCs w:val="21"/>
        </w:rPr>
      </w:pPr>
      <w:r>
        <w:rPr>
          <w:rFonts w:ascii="Garamond" w:hAnsi="Garamond" w:cs="Garamond"/>
          <w:spacing w:val="-10"/>
          <w:sz w:val="16"/>
          <w:szCs w:val="16"/>
        </w:rPr>
        <w:br w:type="column"/>
      </w:r>
      <w:proofErr w:type="gramStart"/>
      <w:r>
        <w:rPr>
          <w:rFonts w:ascii="Garamond" w:hAnsi="Garamond" w:cs="Garamond"/>
          <w:spacing w:val="-7"/>
          <w:sz w:val="21"/>
          <w:szCs w:val="21"/>
        </w:rPr>
        <w:t>there</w:t>
      </w:r>
      <w:proofErr w:type="gramEnd"/>
      <w:r>
        <w:rPr>
          <w:rFonts w:ascii="Garamond" w:hAnsi="Garamond" w:cs="Garamond"/>
          <w:spacing w:val="-7"/>
          <w:sz w:val="21"/>
          <w:szCs w:val="21"/>
        </w:rPr>
        <w:t xml:space="preserve"> are usually two or more other section(s) in the grade level into which high-achieving students are grouped. This careful placement ensures a balance of ability and achievement levels across the grade.</w:t>
      </w:r>
    </w:p>
    <w:p w:rsidR="00DD4683" w:rsidRDefault="00D47E29" w:rsidP="00DD4683">
      <w:pPr>
        <w:kinsoku w:val="0"/>
        <w:overflowPunct w:val="0"/>
        <w:spacing w:line="240" w:lineRule="exact"/>
        <w:textAlignment w:val="baseline"/>
        <w:rPr>
          <w:rFonts w:ascii="Garamond" w:hAnsi="Garamond" w:cs="Garamond"/>
          <w:spacing w:val="-7"/>
          <w:sz w:val="21"/>
          <w:szCs w:val="21"/>
        </w:rPr>
      </w:pPr>
      <w:r>
        <w:rPr>
          <w:noProof/>
        </w:rPr>
        <mc:AlternateContent>
          <mc:Choice Requires="wps">
            <w:drawing>
              <wp:anchor distT="0" distB="0" distL="0" distR="0" simplePos="0" relativeHeight="251848192" behindDoc="1" locked="0" layoutInCell="0" allowOverlap="1">
                <wp:simplePos x="0" y="0"/>
                <wp:positionH relativeFrom="page">
                  <wp:posOffset>3968750</wp:posOffset>
                </wp:positionH>
                <wp:positionV relativeFrom="page">
                  <wp:posOffset>1085215</wp:posOffset>
                </wp:positionV>
                <wp:extent cx="2999105" cy="1971040"/>
                <wp:effectExtent l="0" t="0" r="0" b="10160"/>
                <wp:wrapSquare wrapText="bothSides"/>
                <wp:docPr id="13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1971040"/>
                        </a:xfrm>
                        <a:prstGeom prst="rect">
                          <a:avLst/>
                        </a:prstGeom>
                        <a:solidFill>
                          <a:srgbClr val="E7ED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2" o:spid="_x0000_s1147" type="#_x0000_t202" style="position:absolute;margin-left:312.5pt;margin-top:85.45pt;width:236.15pt;height:155.2pt;z-index:-25146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" o:allowincell="f" fillcolor="#e7eddf" stroked="f">
                <v:textbox inset="0,0,0,0">
                  <w:txbxContent>
                    <w:p w:rsidR="004953ED" w:rsidRDefault="004953ED" w:rsidP="00DD4683">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849216" behindDoc="1" locked="0" layoutInCell="0" allowOverlap="1">
                <wp:simplePos x="0" y="0"/>
                <wp:positionH relativeFrom="page">
                  <wp:posOffset>7321550</wp:posOffset>
                </wp:positionH>
                <wp:positionV relativeFrom="page">
                  <wp:posOffset>1073150</wp:posOffset>
                </wp:positionV>
                <wp:extent cx="566420" cy="210185"/>
                <wp:effectExtent l="0" t="0" r="0" b="0"/>
                <wp:wrapSquare wrapText="bothSides"/>
                <wp:docPr id="13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10185"/>
                        </a:xfrm>
                        <a:prstGeom prst="rect">
                          <a:avLst/>
                        </a:prstGeom>
                        <a:solidFill>
                          <a:srgbClr val="4B72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3" o:spid="_x0000_s1148" type="#_x0000_t202" style="position:absolute;margin-left:576.5pt;margin-top:84.5pt;width:44.6pt;height:16.55pt;z-index:-25146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" o:allowincell="f" fillcolor="#4b7217" stroked="f">
                <v:textbox inset="0,0,0,0">
                  <w:txbxContent>
                    <w:p w:rsidR="004953ED" w:rsidRDefault="004953ED" w:rsidP="00DD4683">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850240" behindDoc="0" locked="0" layoutInCell="0" allowOverlap="1">
                <wp:simplePos x="0" y="0"/>
                <wp:positionH relativeFrom="page">
                  <wp:posOffset>3968750</wp:posOffset>
                </wp:positionH>
                <wp:positionV relativeFrom="page">
                  <wp:posOffset>1085215</wp:posOffset>
                </wp:positionV>
                <wp:extent cx="2999105" cy="481330"/>
                <wp:effectExtent l="0" t="0" r="0" b="0"/>
                <wp:wrapSquare wrapText="bothSides"/>
                <wp:docPr id="12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481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spacing w:before="150" w:after="123" w:line="240" w:lineRule="exact"/>
                              <w:ind w:left="72" w:right="216"/>
                              <w:textAlignment w:val="baseline"/>
                              <w:rPr>
                                <w:rFonts w:ascii="Arial Narrow" w:hAnsi="Arial Narrow" w:cs="Arial Narrow"/>
                                <w:color w:val="000000"/>
                                <w:spacing w:val="-4"/>
                              </w:rPr>
                            </w:pPr>
                            <w:proofErr w:type="gramStart"/>
                            <w:r>
                              <w:rPr>
                                <w:rFonts w:ascii="Arial Narrow" w:hAnsi="Arial Narrow" w:cs="Arial Narrow"/>
                                <w:color w:val="000000"/>
                                <w:spacing w:val="-4"/>
                              </w:rPr>
                              <w:t>Table 2.</w:t>
                            </w:r>
                            <w:proofErr w:type="gramEnd"/>
                            <w:r>
                              <w:rPr>
                                <w:rFonts w:ascii="Arial Narrow" w:hAnsi="Arial Narrow" w:cs="Arial Narrow"/>
                                <w:color w:val="000000"/>
                                <w:spacing w:val="-4"/>
                              </w:rPr>
                              <w:t xml:space="preserve"> Recommended Number of Gifted Cluster Classrooms as Related to Sections in Grade 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4" o:spid="_x0000_s1149" type="#_x0000_t202" style="position:absolute;margin-left:312.5pt;margin-top:85.45pt;width:236.15pt;height:37.9pt;z-index:25185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" o:allowincell="f" stroked="f">
                <v:fill opacity="0"/>
                <v:textbox inset="0,0,0,0">
                  <w:txbxContent>
                    <w:p w:rsidR="004953ED" w:rsidRDefault="004953ED" w:rsidP="00DD4683">
                      <w:pPr>
                        <w:kinsoku w:val="0"/>
                        <w:overflowPunct w:val="0"/>
                        <w:spacing w:before="150" w:after="123" w:line="240" w:lineRule="exact"/>
                        <w:ind w:left="72" w:right="216"/>
                        <w:textAlignment w:val="baseline"/>
                        <w:rPr>
                          <w:rFonts w:ascii="Arial Narrow" w:hAnsi="Arial Narrow" w:cs="Arial Narrow"/>
                          <w:color w:val="000000"/>
                          <w:spacing w:val="-4"/>
                        </w:rPr>
                      </w:pPr>
                      <w:r>
                        <w:rPr>
                          <w:rFonts w:ascii="Arial Narrow" w:hAnsi="Arial Narrow" w:cs="Arial Narrow"/>
                          <w:color w:val="000000"/>
                          <w:spacing w:val="-4"/>
                        </w:rPr>
                        <w:t>Table 2. Recommended Number of Gifted Cluster Classrooms as Related to Sections in Grade Level</w:t>
                      </w:r>
                    </w:p>
                  </w:txbxContent>
                </v:textbox>
                <w10:wrap type="square" anchorx="page" anchory="page"/>
              </v:shape>
            </w:pict>
          </mc:Fallback>
        </mc:AlternateContent>
      </w:r>
      <w:r>
        <w:rPr>
          <w:noProof/>
        </w:rPr>
        <mc:AlternateContent>
          <mc:Choice Requires="wps">
            <w:drawing>
              <wp:anchor distT="0" distB="0" distL="103505" distR="116205" simplePos="0" relativeHeight="251851264" behindDoc="0" locked="0" layoutInCell="0" allowOverlap="1">
                <wp:simplePos x="0" y="0"/>
                <wp:positionH relativeFrom="page">
                  <wp:posOffset>4072255</wp:posOffset>
                </wp:positionH>
                <wp:positionV relativeFrom="page">
                  <wp:posOffset>1566545</wp:posOffset>
                </wp:positionV>
                <wp:extent cx="2779395" cy="792480"/>
                <wp:effectExtent l="0" t="0" r="14605" b="20320"/>
                <wp:wrapSquare wrapText="bothSides"/>
                <wp:docPr id="12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 w:type="dxa"/>
                              <w:tblLayout w:type="fixed"/>
                              <w:tblCellMar>
                                <w:left w:w="0" w:type="dxa"/>
                                <w:right w:w="0" w:type="dxa"/>
                              </w:tblCellMar>
                              <w:tblLook w:val="0000" w:firstRow="0" w:lastRow="0" w:firstColumn="0" w:lastColumn="0" w:noHBand="0" w:noVBand="0"/>
                            </w:tblPr>
                            <w:tblGrid>
                              <w:gridCol w:w="2131"/>
                              <w:gridCol w:w="2246"/>
                            </w:tblGrid>
                            <w:tr w:rsidR="004953ED">
                              <w:trPr>
                                <w:trHeight w:hRule="exact" w:val="312"/>
                              </w:trPr>
                              <w:tc>
                                <w:tcPr>
                                  <w:tcW w:w="2131" w:type="dxa"/>
                                  <w:tcBorders>
                                    <w:top w:val="single" w:sz="5" w:space="0" w:color="auto"/>
                                    <w:left w:val="single" w:sz="5" w:space="0" w:color="auto"/>
                                    <w:bottom w:val="single" w:sz="5" w:space="0" w:color="auto"/>
                                    <w:right w:val="single" w:sz="5" w:space="0" w:color="auto"/>
                                  </w:tcBorders>
                                  <w:shd w:val="solid" w:color="4B7217" w:fill="auto"/>
                                  <w:vAlign w:val="center"/>
                                </w:tcPr>
                                <w:p w:rsidR="004953ED" w:rsidRDefault="004953ED">
                                  <w:pPr>
                                    <w:kinsoku w:val="0"/>
                                    <w:overflowPunct w:val="0"/>
                                    <w:spacing w:before="58" w:after="25" w:line="214" w:lineRule="exact"/>
                                    <w:ind w:left="120"/>
                                    <w:textAlignment w:val="baseline"/>
                                    <w:rPr>
                                      <w:rFonts w:ascii="Arial Narrow" w:hAnsi="Arial Narrow" w:cs="Arial Narrow"/>
                                      <w:b/>
                                      <w:bCs/>
                                      <w:color w:val="FFFFFF"/>
                                      <w:spacing w:val="-3"/>
                                    </w:rPr>
                                  </w:pPr>
                                  <w:r>
                                    <w:rPr>
                                      <w:rFonts w:ascii="Arial Narrow" w:hAnsi="Arial Narrow" w:cs="Arial Narrow"/>
                                      <w:b/>
                                      <w:bCs/>
                                      <w:color w:val="FFFFFF"/>
                                      <w:spacing w:val="-3"/>
                                    </w:rPr>
                                    <w:t>Classes per Grade Level</w:t>
                                  </w:r>
                                </w:p>
                              </w:tc>
                              <w:tc>
                                <w:tcPr>
                                  <w:tcW w:w="2246" w:type="dxa"/>
                                  <w:tcBorders>
                                    <w:top w:val="single" w:sz="5" w:space="0" w:color="auto"/>
                                    <w:left w:val="single" w:sz="5" w:space="0" w:color="auto"/>
                                    <w:bottom w:val="single" w:sz="5" w:space="0" w:color="auto"/>
                                    <w:right w:val="single" w:sz="5" w:space="0" w:color="auto"/>
                                  </w:tcBorders>
                                  <w:shd w:val="solid" w:color="4B7217" w:fill="auto"/>
                                  <w:vAlign w:val="center"/>
                                </w:tcPr>
                                <w:p w:rsidR="004953ED" w:rsidRDefault="004953ED">
                                  <w:pPr>
                                    <w:kinsoku w:val="0"/>
                                    <w:overflowPunct w:val="0"/>
                                    <w:spacing w:before="58" w:after="25" w:line="214" w:lineRule="exact"/>
                                    <w:jc w:val="center"/>
                                    <w:textAlignment w:val="baseline"/>
                                    <w:rPr>
                                      <w:rFonts w:ascii="Arial Narrow" w:hAnsi="Arial Narrow" w:cs="Arial Narrow"/>
                                      <w:b/>
                                      <w:bCs/>
                                      <w:color w:val="FFFFFF"/>
                                      <w:spacing w:val="-2"/>
                                    </w:rPr>
                                  </w:pPr>
                                  <w:r>
                                    <w:rPr>
                                      <w:rFonts w:ascii="Arial Narrow" w:hAnsi="Arial Narrow" w:cs="Arial Narrow"/>
                                      <w:b/>
                                      <w:bCs/>
                                      <w:color w:val="FFFFFF"/>
                                      <w:spacing w:val="-2"/>
                                    </w:rPr>
                                    <w:t>Gifted Cluster Classrooms</w:t>
                                  </w:r>
                                </w:p>
                              </w:tc>
                            </w:tr>
                            <w:tr w:rsidR="004953ED">
                              <w:trPr>
                                <w:trHeight w:hRule="exact" w:val="312"/>
                              </w:trPr>
                              <w:tc>
                                <w:tcPr>
                                  <w:tcW w:w="2131" w:type="dxa"/>
                                  <w:tcBorders>
                                    <w:top w:val="single" w:sz="5" w:space="0" w:color="auto"/>
                                    <w:left w:val="single" w:sz="5" w:space="0" w:color="auto"/>
                                    <w:bottom w:val="single" w:sz="5" w:space="0" w:color="auto"/>
                                    <w:right w:val="single" w:sz="5" w:space="0" w:color="auto"/>
                                  </w:tcBorders>
                                  <w:shd w:val="solid" w:color="D1D3D3" w:fill="auto"/>
                                  <w:vAlign w:val="center"/>
                                </w:tcPr>
                                <w:p w:rsidR="004953ED" w:rsidRDefault="004953ED">
                                  <w:pPr>
                                    <w:kinsoku w:val="0"/>
                                    <w:overflowPunct w:val="0"/>
                                    <w:spacing w:before="58" w:after="26" w:line="218" w:lineRule="exact"/>
                                    <w:ind w:left="120"/>
                                    <w:textAlignment w:val="baseline"/>
                                    <w:rPr>
                                      <w:rFonts w:ascii="Arial Narrow" w:hAnsi="Arial Narrow" w:cs="Arial Narrow"/>
                                      <w:color w:val="000000"/>
                                      <w:spacing w:val="-1"/>
                                    </w:rPr>
                                  </w:pPr>
                                  <w:r>
                                    <w:rPr>
                                      <w:rFonts w:ascii="Arial Narrow" w:hAnsi="Arial Narrow" w:cs="Arial Narrow"/>
                                      <w:color w:val="000000"/>
                                      <w:spacing w:val="-1"/>
                                    </w:rPr>
                                    <w:t>2 to 3</w:t>
                                  </w:r>
                                </w:p>
                              </w:tc>
                              <w:tc>
                                <w:tcPr>
                                  <w:tcW w:w="2246" w:type="dxa"/>
                                  <w:tcBorders>
                                    <w:top w:val="single" w:sz="5" w:space="0" w:color="auto"/>
                                    <w:left w:val="single" w:sz="5" w:space="0" w:color="auto"/>
                                    <w:bottom w:val="single" w:sz="5" w:space="0" w:color="auto"/>
                                    <w:right w:val="single" w:sz="5" w:space="0" w:color="auto"/>
                                  </w:tcBorders>
                                  <w:shd w:val="solid" w:color="D1D3D3" w:fill="auto"/>
                                  <w:vAlign w:val="center"/>
                                </w:tcPr>
                                <w:p w:rsidR="004953ED" w:rsidRDefault="004953ED">
                                  <w:pPr>
                                    <w:kinsoku w:val="0"/>
                                    <w:overflowPunct w:val="0"/>
                                    <w:spacing w:before="58" w:after="26" w:line="218" w:lineRule="exact"/>
                                    <w:jc w:val="center"/>
                                    <w:textAlignment w:val="baseline"/>
                                    <w:rPr>
                                      <w:rFonts w:ascii="Arial Narrow" w:hAnsi="Arial Narrow" w:cs="Arial Narrow"/>
                                      <w:color w:val="000000"/>
                                    </w:rPr>
                                  </w:pPr>
                                  <w:r>
                                    <w:rPr>
                                      <w:rFonts w:ascii="Arial Narrow" w:hAnsi="Arial Narrow" w:cs="Arial Narrow"/>
                                      <w:color w:val="000000"/>
                                    </w:rPr>
                                    <w:t>1</w:t>
                                  </w:r>
                                </w:p>
                              </w:tc>
                            </w:tr>
                            <w:tr w:rsidR="004953ED">
                              <w:trPr>
                                <w:trHeight w:hRule="exact" w:val="312"/>
                              </w:trPr>
                              <w:tc>
                                <w:tcPr>
                                  <w:tcW w:w="2131" w:type="dxa"/>
                                  <w:tcBorders>
                                    <w:top w:val="single" w:sz="5" w:space="0" w:color="auto"/>
                                    <w:left w:val="single" w:sz="5" w:space="0" w:color="auto"/>
                                    <w:bottom w:val="single" w:sz="5" w:space="0" w:color="auto"/>
                                    <w:right w:val="single" w:sz="5" w:space="0" w:color="auto"/>
                                  </w:tcBorders>
                                  <w:vAlign w:val="center"/>
                                </w:tcPr>
                                <w:p w:rsidR="004953ED" w:rsidRDefault="004953ED">
                                  <w:pPr>
                                    <w:kinsoku w:val="0"/>
                                    <w:overflowPunct w:val="0"/>
                                    <w:spacing w:before="53" w:after="36" w:line="218" w:lineRule="exact"/>
                                    <w:ind w:left="120"/>
                                    <w:textAlignment w:val="baseline"/>
                                    <w:rPr>
                                      <w:rFonts w:ascii="Arial Narrow" w:hAnsi="Arial Narrow" w:cs="Arial Narrow"/>
                                      <w:color w:val="000000"/>
                                      <w:spacing w:val="-1"/>
                                    </w:rPr>
                                  </w:pPr>
                                  <w:r>
                                    <w:rPr>
                                      <w:rFonts w:ascii="Arial Narrow" w:hAnsi="Arial Narrow" w:cs="Arial Narrow"/>
                                      <w:color w:val="000000"/>
                                      <w:spacing w:val="-1"/>
                                    </w:rPr>
                                    <w:t>4 to 5</w:t>
                                  </w:r>
                                </w:p>
                              </w:tc>
                              <w:tc>
                                <w:tcPr>
                                  <w:tcW w:w="2246" w:type="dxa"/>
                                  <w:tcBorders>
                                    <w:top w:val="single" w:sz="5" w:space="0" w:color="auto"/>
                                    <w:left w:val="single" w:sz="5" w:space="0" w:color="auto"/>
                                    <w:bottom w:val="single" w:sz="5" w:space="0" w:color="auto"/>
                                    <w:right w:val="single" w:sz="5" w:space="0" w:color="auto"/>
                                  </w:tcBorders>
                                  <w:vAlign w:val="center"/>
                                </w:tcPr>
                                <w:p w:rsidR="004953ED" w:rsidRDefault="004953ED">
                                  <w:pPr>
                                    <w:kinsoku w:val="0"/>
                                    <w:overflowPunct w:val="0"/>
                                    <w:spacing w:before="53" w:after="36" w:line="218" w:lineRule="exact"/>
                                    <w:jc w:val="center"/>
                                    <w:textAlignment w:val="baseline"/>
                                    <w:rPr>
                                      <w:rFonts w:ascii="Arial Narrow" w:hAnsi="Arial Narrow" w:cs="Arial Narrow"/>
                                      <w:color w:val="000000"/>
                                      <w:spacing w:val="-2"/>
                                    </w:rPr>
                                  </w:pPr>
                                  <w:r>
                                    <w:rPr>
                                      <w:rFonts w:ascii="Arial Narrow" w:hAnsi="Arial Narrow" w:cs="Arial Narrow"/>
                                      <w:color w:val="000000"/>
                                      <w:spacing w:val="-2"/>
                                    </w:rPr>
                                    <w:t>1 to 2</w:t>
                                  </w:r>
                                </w:p>
                              </w:tc>
                            </w:tr>
                            <w:tr w:rsidR="004953ED">
                              <w:trPr>
                                <w:trHeight w:hRule="exact" w:val="312"/>
                              </w:trPr>
                              <w:tc>
                                <w:tcPr>
                                  <w:tcW w:w="2131" w:type="dxa"/>
                                  <w:tcBorders>
                                    <w:top w:val="single" w:sz="5" w:space="0" w:color="auto"/>
                                    <w:left w:val="single" w:sz="5" w:space="0" w:color="auto"/>
                                    <w:bottom w:val="single" w:sz="5" w:space="0" w:color="auto"/>
                                    <w:right w:val="single" w:sz="5" w:space="0" w:color="auto"/>
                                  </w:tcBorders>
                                  <w:shd w:val="solid" w:color="D1D3D3" w:fill="auto"/>
                                  <w:vAlign w:val="center"/>
                                </w:tcPr>
                                <w:p w:rsidR="004953ED" w:rsidRDefault="004953ED">
                                  <w:pPr>
                                    <w:kinsoku w:val="0"/>
                                    <w:overflowPunct w:val="0"/>
                                    <w:spacing w:before="53" w:after="26" w:line="218" w:lineRule="exact"/>
                                    <w:ind w:left="120"/>
                                    <w:textAlignment w:val="baseline"/>
                                    <w:rPr>
                                      <w:rFonts w:ascii="Arial Narrow" w:hAnsi="Arial Narrow" w:cs="Arial Narrow"/>
                                      <w:color w:val="000000"/>
                                      <w:spacing w:val="-1"/>
                                    </w:rPr>
                                  </w:pPr>
                                  <w:r>
                                    <w:rPr>
                                      <w:rFonts w:ascii="Arial Narrow" w:hAnsi="Arial Narrow" w:cs="Arial Narrow"/>
                                      <w:color w:val="000000"/>
                                      <w:spacing w:val="-1"/>
                                    </w:rPr>
                                    <w:t>6 to 8</w:t>
                                  </w:r>
                                </w:p>
                              </w:tc>
                              <w:tc>
                                <w:tcPr>
                                  <w:tcW w:w="2246" w:type="dxa"/>
                                  <w:tcBorders>
                                    <w:top w:val="single" w:sz="5" w:space="0" w:color="auto"/>
                                    <w:left w:val="single" w:sz="5" w:space="0" w:color="auto"/>
                                    <w:bottom w:val="single" w:sz="5" w:space="0" w:color="auto"/>
                                    <w:right w:val="single" w:sz="5" w:space="0" w:color="auto"/>
                                  </w:tcBorders>
                                  <w:shd w:val="solid" w:color="D1D3D3" w:fill="auto"/>
                                  <w:vAlign w:val="center"/>
                                </w:tcPr>
                                <w:p w:rsidR="004953ED" w:rsidRDefault="004953ED">
                                  <w:pPr>
                                    <w:kinsoku w:val="0"/>
                                    <w:overflowPunct w:val="0"/>
                                    <w:spacing w:before="53" w:after="26" w:line="218" w:lineRule="exact"/>
                                    <w:jc w:val="center"/>
                                    <w:textAlignment w:val="baseline"/>
                                    <w:rPr>
                                      <w:rFonts w:ascii="Arial Narrow" w:hAnsi="Arial Narrow" w:cs="Arial Narrow"/>
                                      <w:color w:val="000000"/>
                                      <w:spacing w:val="-1"/>
                                    </w:rPr>
                                  </w:pPr>
                                  <w:r>
                                    <w:rPr>
                                      <w:rFonts w:ascii="Arial Narrow" w:hAnsi="Arial Narrow" w:cs="Arial Narrow"/>
                                      <w:color w:val="000000"/>
                                      <w:spacing w:val="-1"/>
                                    </w:rPr>
                                    <w:t>2 to 3</w:t>
                                  </w:r>
                                </w:p>
                              </w:tc>
                            </w:tr>
                          </w:tbl>
                          <w:p w:rsidR="004953ED" w:rsidRDefault="004953ED" w:rsidP="00DD4683">
                            <w:pPr>
                              <w:kinsoku w:val="0"/>
                              <w:overflowPunct w:val="0"/>
                              <w:textAlignment w:val="baseline"/>
                              <w:rPr>
                                <w:rFonts w:ascii="Arial Narrow" w:hAnsi="Arial Narrow" w:cs="Arial Narrow"/>
                                <w:color w:val="000000"/>
                                <w:spacing w:val="-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150" type="#_x0000_t202" style="position:absolute;margin-left:320.65pt;margin-top:123.35pt;width:218.85pt;height:62.4pt;z-index:251851264;visibility:visible;mso-wrap-style:square;mso-width-percent:0;mso-height-percent:0;mso-wrap-distance-left:8.15pt;mso-wrap-distance-top:0;mso-wrap-distance-right:9.1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1v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" o:allowincell="f" filled="f" stroked="f">
                <v:textbox inset="0,0,0,0">
                  <w:txbxContent>
                    <w:tbl>
                      <w:tblPr>
                        <w:tblW w:w="0" w:type="auto"/>
                        <w:tblInd w:w="6" w:type="dxa"/>
                        <w:tblLayout w:type="fixed"/>
                        <w:tblCellMar>
                          <w:left w:w="0" w:type="dxa"/>
                          <w:right w:w="0" w:type="dxa"/>
                        </w:tblCellMar>
                        <w:tblLook w:val="0000" w:firstRow="0" w:lastRow="0" w:firstColumn="0" w:lastColumn="0" w:noHBand="0" w:noVBand="0"/>
                      </w:tblPr>
                      <w:tblGrid>
                        <w:gridCol w:w="2131"/>
                        <w:gridCol w:w="2246"/>
                      </w:tblGrid>
                      <w:tr w:rsidR="004953ED">
                        <w:trPr>
                          <w:trHeight w:hRule="exact" w:val="312"/>
                        </w:trPr>
                        <w:tc>
                          <w:tcPr>
                            <w:tcW w:w="2131" w:type="dxa"/>
                            <w:tcBorders>
                              <w:top w:val="single" w:sz="5" w:space="0" w:color="auto"/>
                              <w:left w:val="single" w:sz="5" w:space="0" w:color="auto"/>
                              <w:bottom w:val="single" w:sz="5" w:space="0" w:color="auto"/>
                              <w:right w:val="single" w:sz="5" w:space="0" w:color="auto"/>
                            </w:tcBorders>
                            <w:shd w:val="solid" w:color="4B7217" w:fill="auto"/>
                            <w:vAlign w:val="center"/>
                          </w:tcPr>
                          <w:p w:rsidR="004953ED" w:rsidRDefault="004953ED">
                            <w:pPr>
                              <w:kinsoku w:val="0"/>
                              <w:overflowPunct w:val="0"/>
                              <w:spacing w:before="58" w:after="25" w:line="214" w:lineRule="exact"/>
                              <w:ind w:left="120"/>
                              <w:textAlignment w:val="baseline"/>
                              <w:rPr>
                                <w:rFonts w:ascii="Arial Narrow" w:hAnsi="Arial Narrow" w:cs="Arial Narrow"/>
                                <w:b/>
                                <w:bCs/>
                                <w:color w:val="FFFFFF"/>
                                <w:spacing w:val="-3"/>
                              </w:rPr>
                            </w:pPr>
                            <w:r>
                              <w:rPr>
                                <w:rFonts w:ascii="Arial Narrow" w:hAnsi="Arial Narrow" w:cs="Arial Narrow"/>
                                <w:b/>
                                <w:bCs/>
                                <w:color w:val="FFFFFF"/>
                                <w:spacing w:val="-3"/>
                              </w:rPr>
                              <w:t>Classes per Grade Level</w:t>
                            </w:r>
                          </w:p>
                        </w:tc>
                        <w:tc>
                          <w:tcPr>
                            <w:tcW w:w="2246" w:type="dxa"/>
                            <w:tcBorders>
                              <w:top w:val="single" w:sz="5" w:space="0" w:color="auto"/>
                              <w:left w:val="single" w:sz="5" w:space="0" w:color="auto"/>
                              <w:bottom w:val="single" w:sz="5" w:space="0" w:color="auto"/>
                              <w:right w:val="single" w:sz="5" w:space="0" w:color="auto"/>
                            </w:tcBorders>
                            <w:shd w:val="solid" w:color="4B7217" w:fill="auto"/>
                            <w:vAlign w:val="center"/>
                          </w:tcPr>
                          <w:p w:rsidR="004953ED" w:rsidRDefault="004953ED">
                            <w:pPr>
                              <w:kinsoku w:val="0"/>
                              <w:overflowPunct w:val="0"/>
                              <w:spacing w:before="58" w:after="25" w:line="214" w:lineRule="exact"/>
                              <w:jc w:val="center"/>
                              <w:textAlignment w:val="baseline"/>
                              <w:rPr>
                                <w:rFonts w:ascii="Arial Narrow" w:hAnsi="Arial Narrow" w:cs="Arial Narrow"/>
                                <w:b/>
                                <w:bCs/>
                                <w:color w:val="FFFFFF"/>
                                <w:spacing w:val="-2"/>
                              </w:rPr>
                            </w:pPr>
                            <w:r>
                              <w:rPr>
                                <w:rFonts w:ascii="Arial Narrow" w:hAnsi="Arial Narrow" w:cs="Arial Narrow"/>
                                <w:b/>
                                <w:bCs/>
                                <w:color w:val="FFFFFF"/>
                                <w:spacing w:val="-2"/>
                              </w:rPr>
                              <w:t>Gifted Cluster Classrooms</w:t>
                            </w:r>
                          </w:p>
                        </w:tc>
                      </w:tr>
                      <w:tr w:rsidR="004953ED">
                        <w:trPr>
                          <w:trHeight w:hRule="exact" w:val="312"/>
                        </w:trPr>
                        <w:tc>
                          <w:tcPr>
                            <w:tcW w:w="2131" w:type="dxa"/>
                            <w:tcBorders>
                              <w:top w:val="single" w:sz="5" w:space="0" w:color="auto"/>
                              <w:left w:val="single" w:sz="5" w:space="0" w:color="auto"/>
                              <w:bottom w:val="single" w:sz="5" w:space="0" w:color="auto"/>
                              <w:right w:val="single" w:sz="5" w:space="0" w:color="auto"/>
                            </w:tcBorders>
                            <w:shd w:val="solid" w:color="D1D3D3" w:fill="auto"/>
                            <w:vAlign w:val="center"/>
                          </w:tcPr>
                          <w:p w:rsidR="004953ED" w:rsidRDefault="004953ED">
                            <w:pPr>
                              <w:kinsoku w:val="0"/>
                              <w:overflowPunct w:val="0"/>
                              <w:spacing w:before="58" w:after="26" w:line="218" w:lineRule="exact"/>
                              <w:ind w:left="120"/>
                              <w:textAlignment w:val="baseline"/>
                              <w:rPr>
                                <w:rFonts w:ascii="Arial Narrow" w:hAnsi="Arial Narrow" w:cs="Arial Narrow"/>
                                <w:color w:val="000000"/>
                                <w:spacing w:val="-1"/>
                              </w:rPr>
                            </w:pPr>
                            <w:r>
                              <w:rPr>
                                <w:rFonts w:ascii="Arial Narrow" w:hAnsi="Arial Narrow" w:cs="Arial Narrow"/>
                                <w:color w:val="000000"/>
                                <w:spacing w:val="-1"/>
                              </w:rPr>
                              <w:t>2 to 3</w:t>
                            </w:r>
                          </w:p>
                        </w:tc>
                        <w:tc>
                          <w:tcPr>
                            <w:tcW w:w="2246" w:type="dxa"/>
                            <w:tcBorders>
                              <w:top w:val="single" w:sz="5" w:space="0" w:color="auto"/>
                              <w:left w:val="single" w:sz="5" w:space="0" w:color="auto"/>
                              <w:bottom w:val="single" w:sz="5" w:space="0" w:color="auto"/>
                              <w:right w:val="single" w:sz="5" w:space="0" w:color="auto"/>
                            </w:tcBorders>
                            <w:shd w:val="solid" w:color="D1D3D3" w:fill="auto"/>
                            <w:vAlign w:val="center"/>
                          </w:tcPr>
                          <w:p w:rsidR="004953ED" w:rsidRDefault="004953ED">
                            <w:pPr>
                              <w:kinsoku w:val="0"/>
                              <w:overflowPunct w:val="0"/>
                              <w:spacing w:before="58" w:after="26" w:line="218" w:lineRule="exact"/>
                              <w:jc w:val="center"/>
                              <w:textAlignment w:val="baseline"/>
                              <w:rPr>
                                <w:rFonts w:ascii="Arial Narrow" w:hAnsi="Arial Narrow" w:cs="Arial Narrow"/>
                                <w:color w:val="000000"/>
                              </w:rPr>
                            </w:pPr>
                            <w:r>
                              <w:rPr>
                                <w:rFonts w:ascii="Arial Narrow" w:hAnsi="Arial Narrow" w:cs="Arial Narrow"/>
                                <w:color w:val="000000"/>
                              </w:rPr>
                              <w:t>1</w:t>
                            </w:r>
                          </w:p>
                        </w:tc>
                      </w:tr>
                      <w:tr w:rsidR="004953ED">
                        <w:trPr>
                          <w:trHeight w:hRule="exact" w:val="312"/>
                        </w:trPr>
                        <w:tc>
                          <w:tcPr>
                            <w:tcW w:w="2131" w:type="dxa"/>
                            <w:tcBorders>
                              <w:top w:val="single" w:sz="5" w:space="0" w:color="auto"/>
                              <w:left w:val="single" w:sz="5" w:space="0" w:color="auto"/>
                              <w:bottom w:val="single" w:sz="5" w:space="0" w:color="auto"/>
                              <w:right w:val="single" w:sz="5" w:space="0" w:color="auto"/>
                            </w:tcBorders>
                            <w:vAlign w:val="center"/>
                          </w:tcPr>
                          <w:p w:rsidR="004953ED" w:rsidRDefault="004953ED">
                            <w:pPr>
                              <w:kinsoku w:val="0"/>
                              <w:overflowPunct w:val="0"/>
                              <w:spacing w:before="53" w:after="36" w:line="218" w:lineRule="exact"/>
                              <w:ind w:left="120"/>
                              <w:textAlignment w:val="baseline"/>
                              <w:rPr>
                                <w:rFonts w:ascii="Arial Narrow" w:hAnsi="Arial Narrow" w:cs="Arial Narrow"/>
                                <w:color w:val="000000"/>
                                <w:spacing w:val="-1"/>
                              </w:rPr>
                            </w:pPr>
                            <w:r>
                              <w:rPr>
                                <w:rFonts w:ascii="Arial Narrow" w:hAnsi="Arial Narrow" w:cs="Arial Narrow"/>
                                <w:color w:val="000000"/>
                                <w:spacing w:val="-1"/>
                              </w:rPr>
                              <w:t>4 to 5</w:t>
                            </w:r>
                          </w:p>
                        </w:tc>
                        <w:tc>
                          <w:tcPr>
                            <w:tcW w:w="2246" w:type="dxa"/>
                            <w:tcBorders>
                              <w:top w:val="single" w:sz="5" w:space="0" w:color="auto"/>
                              <w:left w:val="single" w:sz="5" w:space="0" w:color="auto"/>
                              <w:bottom w:val="single" w:sz="5" w:space="0" w:color="auto"/>
                              <w:right w:val="single" w:sz="5" w:space="0" w:color="auto"/>
                            </w:tcBorders>
                            <w:vAlign w:val="center"/>
                          </w:tcPr>
                          <w:p w:rsidR="004953ED" w:rsidRDefault="004953ED">
                            <w:pPr>
                              <w:kinsoku w:val="0"/>
                              <w:overflowPunct w:val="0"/>
                              <w:spacing w:before="53" w:after="36" w:line="218" w:lineRule="exact"/>
                              <w:jc w:val="center"/>
                              <w:textAlignment w:val="baseline"/>
                              <w:rPr>
                                <w:rFonts w:ascii="Arial Narrow" w:hAnsi="Arial Narrow" w:cs="Arial Narrow"/>
                                <w:color w:val="000000"/>
                                <w:spacing w:val="-2"/>
                              </w:rPr>
                            </w:pPr>
                            <w:r>
                              <w:rPr>
                                <w:rFonts w:ascii="Arial Narrow" w:hAnsi="Arial Narrow" w:cs="Arial Narrow"/>
                                <w:color w:val="000000"/>
                                <w:spacing w:val="-2"/>
                              </w:rPr>
                              <w:t>1 to 2</w:t>
                            </w:r>
                          </w:p>
                        </w:tc>
                      </w:tr>
                      <w:tr w:rsidR="004953ED">
                        <w:trPr>
                          <w:trHeight w:hRule="exact" w:val="312"/>
                        </w:trPr>
                        <w:tc>
                          <w:tcPr>
                            <w:tcW w:w="2131" w:type="dxa"/>
                            <w:tcBorders>
                              <w:top w:val="single" w:sz="5" w:space="0" w:color="auto"/>
                              <w:left w:val="single" w:sz="5" w:space="0" w:color="auto"/>
                              <w:bottom w:val="single" w:sz="5" w:space="0" w:color="auto"/>
                              <w:right w:val="single" w:sz="5" w:space="0" w:color="auto"/>
                            </w:tcBorders>
                            <w:shd w:val="solid" w:color="D1D3D3" w:fill="auto"/>
                            <w:vAlign w:val="center"/>
                          </w:tcPr>
                          <w:p w:rsidR="004953ED" w:rsidRDefault="004953ED">
                            <w:pPr>
                              <w:kinsoku w:val="0"/>
                              <w:overflowPunct w:val="0"/>
                              <w:spacing w:before="53" w:after="26" w:line="218" w:lineRule="exact"/>
                              <w:ind w:left="120"/>
                              <w:textAlignment w:val="baseline"/>
                              <w:rPr>
                                <w:rFonts w:ascii="Arial Narrow" w:hAnsi="Arial Narrow" w:cs="Arial Narrow"/>
                                <w:color w:val="000000"/>
                                <w:spacing w:val="-1"/>
                              </w:rPr>
                            </w:pPr>
                            <w:r>
                              <w:rPr>
                                <w:rFonts w:ascii="Arial Narrow" w:hAnsi="Arial Narrow" w:cs="Arial Narrow"/>
                                <w:color w:val="000000"/>
                                <w:spacing w:val="-1"/>
                              </w:rPr>
                              <w:t>6 to 8</w:t>
                            </w:r>
                          </w:p>
                        </w:tc>
                        <w:tc>
                          <w:tcPr>
                            <w:tcW w:w="2246" w:type="dxa"/>
                            <w:tcBorders>
                              <w:top w:val="single" w:sz="5" w:space="0" w:color="auto"/>
                              <w:left w:val="single" w:sz="5" w:space="0" w:color="auto"/>
                              <w:bottom w:val="single" w:sz="5" w:space="0" w:color="auto"/>
                              <w:right w:val="single" w:sz="5" w:space="0" w:color="auto"/>
                            </w:tcBorders>
                            <w:shd w:val="solid" w:color="D1D3D3" w:fill="auto"/>
                            <w:vAlign w:val="center"/>
                          </w:tcPr>
                          <w:p w:rsidR="004953ED" w:rsidRDefault="004953ED">
                            <w:pPr>
                              <w:kinsoku w:val="0"/>
                              <w:overflowPunct w:val="0"/>
                              <w:spacing w:before="53" w:after="26" w:line="218" w:lineRule="exact"/>
                              <w:jc w:val="center"/>
                              <w:textAlignment w:val="baseline"/>
                              <w:rPr>
                                <w:rFonts w:ascii="Arial Narrow" w:hAnsi="Arial Narrow" w:cs="Arial Narrow"/>
                                <w:color w:val="000000"/>
                                <w:spacing w:val="-1"/>
                              </w:rPr>
                            </w:pPr>
                            <w:r>
                              <w:rPr>
                                <w:rFonts w:ascii="Arial Narrow" w:hAnsi="Arial Narrow" w:cs="Arial Narrow"/>
                                <w:color w:val="000000"/>
                                <w:spacing w:val="-1"/>
                              </w:rPr>
                              <w:t>2 to 3</w:t>
                            </w:r>
                          </w:p>
                        </w:tc>
                      </w:tr>
                    </w:tbl>
                    <w:p w:rsidR="004953ED" w:rsidRDefault="004953ED" w:rsidP="00DD4683">
                      <w:pPr>
                        <w:kinsoku w:val="0"/>
                        <w:overflowPunct w:val="0"/>
                        <w:textAlignment w:val="baseline"/>
                        <w:rPr>
                          <w:rFonts w:ascii="Arial Narrow" w:hAnsi="Arial Narrow" w:cs="Arial Narrow"/>
                          <w:color w:val="000000"/>
                          <w:spacing w:val="-1"/>
                        </w:rPr>
                      </w:pPr>
                    </w:p>
                  </w:txbxContent>
                </v:textbox>
                <w10:wrap type="square" anchorx="page" anchory="page"/>
              </v:shape>
            </w:pict>
          </mc:Fallback>
        </mc:AlternateContent>
      </w:r>
      <w:r>
        <w:rPr>
          <w:noProof/>
        </w:rPr>
        <mc:AlternateContent>
          <mc:Choice Requires="wps">
            <w:drawing>
              <wp:anchor distT="0" distB="0" distL="0" distR="0" simplePos="0" relativeHeight="251852288" behindDoc="0" locked="0" layoutInCell="0" allowOverlap="1">
                <wp:simplePos x="0" y="0"/>
                <wp:positionH relativeFrom="page">
                  <wp:posOffset>3968750</wp:posOffset>
                </wp:positionH>
                <wp:positionV relativeFrom="page">
                  <wp:posOffset>2359025</wp:posOffset>
                </wp:positionV>
                <wp:extent cx="2999105" cy="685800"/>
                <wp:effectExtent l="0" t="0" r="0" b="0"/>
                <wp:wrapSquare wrapText="bothSides"/>
                <wp:docPr id="12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685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spacing w:before="119" w:after="150" w:line="199" w:lineRule="exact"/>
                              <w:ind w:left="72" w:right="360"/>
                              <w:textAlignment w:val="baseline"/>
                              <w:rPr>
                                <w:rFonts w:ascii="Arial Narrow" w:hAnsi="Arial Narrow" w:cs="Arial Narrow"/>
                                <w:color w:val="000000"/>
                                <w:spacing w:val="-4"/>
                                <w:sz w:val="17"/>
                                <w:szCs w:val="17"/>
                              </w:rPr>
                            </w:pPr>
                            <w:r>
                              <w:rPr>
                                <w:rFonts w:ascii="Arial Narrow" w:hAnsi="Arial Narrow" w:cs="Arial Narrow"/>
                                <w:color w:val="000000"/>
                                <w:spacing w:val="-4"/>
                                <w:sz w:val="17"/>
                                <w:szCs w:val="17"/>
                              </w:rPr>
                              <w:t xml:space="preserve">Source: From </w:t>
                            </w:r>
                            <w:r>
                              <w:rPr>
                                <w:rFonts w:ascii="Arial Narrow" w:hAnsi="Arial Narrow" w:cs="Arial Narrow"/>
                                <w:i/>
                                <w:iCs/>
                                <w:color w:val="000000"/>
                                <w:spacing w:val="-4"/>
                                <w:sz w:val="17"/>
                                <w:szCs w:val="17"/>
                              </w:rPr>
                              <w:t xml:space="preserve">The Cluster Grouping Handbook: How to Challenge Gifted Students and Improve Achievement for All, </w:t>
                            </w:r>
                            <w:r>
                              <w:rPr>
                                <w:rFonts w:ascii="Arial Narrow" w:hAnsi="Arial Narrow" w:cs="Arial Narrow"/>
                                <w:color w:val="000000"/>
                                <w:spacing w:val="-4"/>
                                <w:sz w:val="17"/>
                                <w:szCs w:val="17"/>
                              </w:rPr>
                              <w:t xml:space="preserve">by S. </w:t>
                            </w:r>
                            <w:proofErr w:type="spellStart"/>
                            <w:r>
                              <w:rPr>
                                <w:rFonts w:ascii="Arial Narrow" w:hAnsi="Arial Narrow" w:cs="Arial Narrow"/>
                                <w:color w:val="000000"/>
                                <w:spacing w:val="-4"/>
                                <w:sz w:val="17"/>
                                <w:szCs w:val="17"/>
                              </w:rPr>
                              <w:t>Winebrenner</w:t>
                            </w:r>
                            <w:proofErr w:type="spellEnd"/>
                            <w:r>
                              <w:rPr>
                                <w:rFonts w:ascii="Arial Narrow" w:hAnsi="Arial Narrow" w:cs="Arial Narrow"/>
                                <w:color w:val="000000"/>
                                <w:spacing w:val="-4"/>
                                <w:sz w:val="17"/>
                                <w:szCs w:val="17"/>
                              </w:rPr>
                              <w:t xml:space="preserve"> and D. </w:t>
                            </w:r>
                            <w:proofErr w:type="spellStart"/>
                            <w:r>
                              <w:rPr>
                                <w:rFonts w:ascii="Arial Narrow" w:hAnsi="Arial Narrow" w:cs="Arial Narrow"/>
                                <w:color w:val="000000"/>
                                <w:spacing w:val="-4"/>
                                <w:sz w:val="17"/>
                                <w:szCs w:val="17"/>
                              </w:rPr>
                              <w:t>Brulles</w:t>
                            </w:r>
                            <w:proofErr w:type="spellEnd"/>
                            <w:r>
                              <w:rPr>
                                <w:rFonts w:ascii="Arial Narrow" w:hAnsi="Arial Narrow" w:cs="Arial Narrow"/>
                                <w:color w:val="000000"/>
                                <w:spacing w:val="-4"/>
                                <w:sz w:val="17"/>
                                <w:szCs w:val="17"/>
                              </w:rPr>
                              <w:t xml:space="preserve">, p. 14. </w:t>
                            </w:r>
                            <w:proofErr w:type="gramStart"/>
                            <w:r>
                              <w:rPr>
                                <w:rFonts w:ascii="Arial Narrow" w:hAnsi="Arial Narrow" w:cs="Arial Narrow"/>
                                <w:color w:val="000000"/>
                                <w:spacing w:val="-4"/>
                                <w:sz w:val="17"/>
                                <w:szCs w:val="17"/>
                              </w:rPr>
                              <w:t>Copyright 2008 by Free Spirit Publishing.</w:t>
                            </w:r>
                            <w:proofErr w:type="gramEnd"/>
                            <w:r>
                              <w:rPr>
                                <w:rFonts w:ascii="Arial Narrow" w:hAnsi="Arial Narrow" w:cs="Arial Narrow"/>
                                <w:color w:val="000000"/>
                                <w:spacing w:val="-4"/>
                                <w:sz w:val="17"/>
                                <w:szCs w:val="17"/>
                              </w:rPr>
                              <w:t xml:space="preserve"> </w:t>
                            </w:r>
                            <w:proofErr w:type="gramStart"/>
                            <w:r>
                              <w:rPr>
                                <w:rFonts w:ascii="Arial Narrow" w:hAnsi="Arial Narrow" w:cs="Arial Narrow"/>
                                <w:color w:val="000000"/>
                                <w:spacing w:val="-4"/>
                                <w:sz w:val="17"/>
                                <w:szCs w:val="17"/>
                              </w:rPr>
                              <w:t>Adapted with permission of the authors and publisher.</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6" o:spid="_x0000_s1151" type="#_x0000_t202" style="position:absolute;margin-left:312.5pt;margin-top:185.75pt;width:236.15pt;height:54pt;z-index:25185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" o:allowincell="f" stroked="f">
                <v:fill opacity="0"/>
                <v:textbox inset="0,0,0,0">
                  <w:txbxContent>
                    <w:p w:rsidR="004953ED" w:rsidRDefault="004953ED" w:rsidP="00DD4683">
                      <w:pPr>
                        <w:kinsoku w:val="0"/>
                        <w:overflowPunct w:val="0"/>
                        <w:spacing w:before="119" w:after="150" w:line="199" w:lineRule="exact"/>
                        <w:ind w:left="72" w:right="360"/>
                        <w:textAlignment w:val="baseline"/>
                        <w:rPr>
                          <w:rFonts w:ascii="Arial Narrow" w:hAnsi="Arial Narrow" w:cs="Arial Narrow"/>
                          <w:color w:val="000000"/>
                          <w:spacing w:val="-4"/>
                          <w:sz w:val="17"/>
                          <w:szCs w:val="17"/>
                        </w:rPr>
                      </w:pPr>
                      <w:r>
                        <w:rPr>
                          <w:rFonts w:ascii="Arial Narrow" w:hAnsi="Arial Narrow" w:cs="Arial Narrow"/>
                          <w:color w:val="000000"/>
                          <w:spacing w:val="-4"/>
                          <w:sz w:val="17"/>
                          <w:szCs w:val="17"/>
                        </w:rPr>
                        <w:t xml:space="preserve">Source: From </w:t>
                      </w:r>
                      <w:r>
                        <w:rPr>
                          <w:rFonts w:ascii="Arial Narrow" w:hAnsi="Arial Narrow" w:cs="Arial Narrow"/>
                          <w:i/>
                          <w:iCs/>
                          <w:color w:val="000000"/>
                          <w:spacing w:val="-4"/>
                          <w:sz w:val="17"/>
                          <w:szCs w:val="17"/>
                        </w:rPr>
                        <w:t xml:space="preserve">The Cluster Grouping Handbook: How to Challenge Gifted Students and Improve Achievement for All, </w:t>
                      </w:r>
                      <w:r>
                        <w:rPr>
                          <w:rFonts w:ascii="Arial Narrow" w:hAnsi="Arial Narrow" w:cs="Arial Narrow"/>
                          <w:color w:val="000000"/>
                          <w:spacing w:val="-4"/>
                          <w:sz w:val="17"/>
                          <w:szCs w:val="17"/>
                        </w:rPr>
                        <w:t>by S. Winebrenner and D. Brulles, p. 14. Copyright 2008 by Free Spirit Publishing. Adapted with permission of the authors and publisher.</w:t>
                      </w:r>
                    </w:p>
                  </w:txbxContent>
                </v:textbox>
                <w10:wrap type="square" anchorx="page" anchory="page"/>
              </v:shape>
            </w:pict>
          </mc:Fallback>
        </mc:AlternateContent>
      </w:r>
      <w:r w:rsidR="00DD4683">
        <w:rPr>
          <w:rFonts w:ascii="Garamond" w:hAnsi="Garamond" w:cs="Garamond"/>
          <w:spacing w:val="-7"/>
          <w:sz w:val="21"/>
          <w:szCs w:val="21"/>
        </w:rPr>
        <w:t>When dividing gifted students into two cluster classrooms, the gifted students can be placed into the cluster classes based on their learning strengths in math or reading, as seen in Table 4. In Classroom A, Group 1 students who are strong in math are placed with a teacher who specialized in math. In Classroom B, the gifted students who are strong in language arts are grouped together. Similarly, in Classrooms C and D, the students in Group 5 are placed according to resource assistance provided based on the students’ needs.</w:t>
      </w:r>
    </w:p>
    <w:p w:rsidR="00DD4683" w:rsidRDefault="00DD4683" w:rsidP="00DD4683">
      <w:pPr>
        <w:kinsoku w:val="0"/>
        <w:overflowPunct w:val="0"/>
        <w:spacing w:line="240" w:lineRule="exact"/>
        <w:textAlignment w:val="baseline"/>
        <w:rPr>
          <w:b/>
          <w:bCs/>
          <w:color w:val="4B7217"/>
          <w:spacing w:val="2"/>
        </w:rPr>
      </w:pPr>
      <w:r>
        <w:rPr>
          <w:b/>
          <w:bCs/>
          <w:color w:val="4B7217"/>
          <w:spacing w:val="2"/>
        </w:rPr>
        <w:t>Combination/Multi-Age Classes</w:t>
      </w:r>
    </w:p>
    <w:p w:rsidR="00DD4683" w:rsidRDefault="00DD4683" w:rsidP="00DD4683">
      <w:pPr>
        <w:kinsoku w:val="0"/>
        <w:overflowPunct w:val="0"/>
        <w:spacing w:before="48" w:line="240" w:lineRule="exact"/>
        <w:textAlignment w:val="baseline"/>
        <w:rPr>
          <w:rFonts w:ascii="Garamond" w:hAnsi="Garamond" w:cs="Garamond"/>
          <w:spacing w:val="-6"/>
          <w:sz w:val="21"/>
          <w:szCs w:val="21"/>
        </w:rPr>
      </w:pPr>
      <w:r>
        <w:rPr>
          <w:rFonts w:ascii="Garamond" w:hAnsi="Garamond" w:cs="Garamond"/>
          <w:spacing w:val="-6"/>
          <w:sz w:val="21"/>
          <w:szCs w:val="21"/>
        </w:rPr>
        <w:t>Combination classes, also known as multi-age or multi-grade classes, provide an ideal placement for gifted students. In multi</w:t>
      </w:r>
      <w:r>
        <w:rPr>
          <w:rFonts w:ascii="Garamond" w:hAnsi="Garamond" w:cs="Garamond"/>
          <w:spacing w:val="-6"/>
          <w:sz w:val="21"/>
          <w:szCs w:val="21"/>
        </w:rPr>
        <w:softHyphen/>
        <w:t>age classes, all students work at varying challenge levels within the same content areas. In this setting, the teacher provides ongoing, formative assessment for all the students to create flexible learning groups. This routine practice of pre-assessing students’ entry levels in the content areas is ideal for the gifted students in the class.</w:t>
      </w:r>
    </w:p>
    <w:p w:rsidR="00DD4683" w:rsidRDefault="00DD4683" w:rsidP="00DD4683">
      <w:pPr>
        <w:kinsoku w:val="0"/>
        <w:overflowPunct w:val="0"/>
        <w:spacing w:before="2" w:line="240" w:lineRule="exact"/>
        <w:textAlignment w:val="baseline"/>
        <w:rPr>
          <w:rFonts w:ascii="Garamond" w:hAnsi="Garamond" w:cs="Garamond"/>
          <w:spacing w:val="-9"/>
          <w:sz w:val="21"/>
          <w:szCs w:val="21"/>
        </w:rPr>
      </w:pPr>
      <w:r>
        <w:rPr>
          <w:rFonts w:ascii="Garamond" w:hAnsi="Garamond" w:cs="Garamond"/>
          <w:spacing w:val="-9"/>
          <w:sz w:val="21"/>
          <w:szCs w:val="21"/>
        </w:rPr>
        <w:t>Table 5 demonstrates how a small school with one and a half sections of both second grade and third grade provides services for their gifted students in the SCGM. The school created a 2/3 multi-grade class, and this class became the gifted cluster class for Grades 2 and 3. High-achieving students were placed in the other classrooms in each respective grade. A similar situation was employed for Grades 4 and 5 in this small school. The classes maintained the same balance as previously described.</w:t>
      </w:r>
    </w:p>
    <w:p w:rsidR="00DD4683" w:rsidRDefault="00DD4683" w:rsidP="00DD4683">
      <w:pPr>
        <w:kinsoku w:val="0"/>
        <w:overflowPunct w:val="0"/>
        <w:spacing w:before="251" w:line="260" w:lineRule="exact"/>
        <w:ind w:right="1296"/>
        <w:textAlignment w:val="baseline"/>
        <w:rPr>
          <w:b/>
          <w:bCs/>
          <w:color w:val="4B7217"/>
        </w:rPr>
      </w:pPr>
      <w:r>
        <w:rPr>
          <w:b/>
          <w:bCs/>
          <w:color w:val="4B7217"/>
        </w:rPr>
        <w:t xml:space="preserve">Large Numbers of </w:t>
      </w:r>
      <w:proofErr w:type="gramStart"/>
      <w:r>
        <w:rPr>
          <w:b/>
          <w:bCs/>
          <w:color w:val="4B7217"/>
        </w:rPr>
        <w:t>Both</w:t>
      </w:r>
      <w:proofErr w:type="gramEnd"/>
      <w:r>
        <w:rPr>
          <w:b/>
          <w:bCs/>
          <w:color w:val="4B7217"/>
        </w:rPr>
        <w:t xml:space="preserve"> Gifted and </w:t>
      </w:r>
      <w:proofErr w:type="spellStart"/>
      <w:r>
        <w:rPr>
          <w:b/>
          <w:bCs/>
          <w:color w:val="4B7217"/>
        </w:rPr>
        <w:t>Far</w:t>
      </w:r>
      <w:r>
        <w:rPr>
          <w:b/>
          <w:bCs/>
          <w:color w:val="4B7217"/>
        </w:rPr>
        <w:softHyphen/>
        <w:t>Below-Average</w:t>
      </w:r>
      <w:proofErr w:type="spellEnd"/>
      <w:r>
        <w:rPr>
          <w:b/>
          <w:bCs/>
          <w:color w:val="4B7217"/>
        </w:rPr>
        <w:t xml:space="preserve"> Students in a Grade</w:t>
      </w:r>
    </w:p>
    <w:p w:rsidR="00DD4683" w:rsidRDefault="00DD4683" w:rsidP="00DD4683">
      <w:pPr>
        <w:kinsoku w:val="0"/>
        <w:overflowPunct w:val="0"/>
        <w:spacing w:before="50" w:line="239" w:lineRule="exact"/>
        <w:ind w:right="72"/>
        <w:textAlignment w:val="baseline"/>
        <w:rPr>
          <w:rFonts w:ascii="Garamond" w:hAnsi="Garamond" w:cs="Garamond"/>
          <w:spacing w:val="-7"/>
          <w:sz w:val="21"/>
          <w:szCs w:val="21"/>
        </w:rPr>
      </w:pPr>
      <w:r>
        <w:rPr>
          <w:rFonts w:ascii="Garamond" w:hAnsi="Garamond" w:cs="Garamond"/>
          <w:spacing w:val="-7"/>
          <w:sz w:val="21"/>
          <w:szCs w:val="21"/>
        </w:rPr>
        <w:t>Occasionally, grade levels have very large numbers of students falling into Groups 1 (gifted) and 5 (far below average). This scenario creates the need to place some of the students in Group 5 into a gifted cluster class. Assistance from a resource teacher helps the gifted cluster teacher who is working with the full range of abilities in his or her classroom.</w:t>
      </w:r>
    </w:p>
    <w:p w:rsidR="00DD4683" w:rsidRDefault="00DD4683" w:rsidP="00DD4683">
      <w:pPr>
        <w:sectPr w:rsidR="00DD4683">
          <w:pgSz w:w="12422" w:h="16382"/>
          <w:pgMar w:top="1709" w:right="1449" w:bottom="1044" w:left="1233" w:header="720" w:footer="720" w:gutter="0"/>
          <w:cols w:num="2" w:sep="1" w:space="720" w:equalWidth="0">
            <w:col w:w="4723" w:space="294"/>
            <w:col w:w="4723"/>
          </w:cols>
          <w:noEndnote/>
        </w:sectPr>
      </w:pPr>
    </w:p>
    <w:p w:rsidR="00DD4683" w:rsidRDefault="00D47E29" w:rsidP="00DD4683">
      <w:pPr>
        <w:kinsoku w:val="0"/>
        <w:overflowPunct w:val="0"/>
        <w:spacing w:before="135" w:after="123" w:line="217" w:lineRule="exact"/>
        <w:ind w:left="144"/>
        <w:textAlignment w:val="baseline"/>
        <w:rPr>
          <w:rFonts w:ascii="Arial Narrow" w:hAnsi="Arial Narrow" w:cs="Arial Narrow"/>
          <w:color w:val="000000"/>
          <w:spacing w:val="-3"/>
        </w:rPr>
      </w:pPr>
      <w:r>
        <w:rPr>
          <w:noProof/>
        </w:rPr>
        <w:lastRenderedPageBreak/>
        <mc:AlternateContent>
          <mc:Choice Requires="wps">
            <w:drawing>
              <wp:anchor distT="0" distB="0" distL="0" distR="0" simplePos="0" relativeHeight="251853312" behindDoc="1" locked="0" layoutInCell="0" allowOverlap="1">
                <wp:simplePos x="0" y="0"/>
                <wp:positionH relativeFrom="page">
                  <wp:posOffset>0</wp:posOffset>
                </wp:positionH>
                <wp:positionV relativeFrom="page">
                  <wp:posOffset>1073150</wp:posOffset>
                </wp:positionV>
                <wp:extent cx="567055" cy="210185"/>
                <wp:effectExtent l="0" t="0" r="0" b="0"/>
                <wp:wrapSquare wrapText="bothSides"/>
                <wp:docPr id="12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10185"/>
                        </a:xfrm>
                        <a:prstGeom prst="rect">
                          <a:avLst/>
                        </a:prstGeom>
                        <a:solidFill>
                          <a:srgbClr val="4B72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7" o:spid="_x0000_s1152" type="#_x0000_t202" style="position:absolute;left:0;text-align:left;margin-left:0;margin-top:84.5pt;width:44.65pt;height:16.55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" o:allowincell="f" fillcolor="#4b7217" stroked="f">
                <v:textbox inset="0,0,0,0">
                  <w:txbxContent>
                    <w:p w:rsidR="004953ED" w:rsidRDefault="004953ED" w:rsidP="00DD4683">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854336" behindDoc="0" locked="0" layoutInCell="0" allowOverlap="1">
                <wp:simplePos x="0" y="0"/>
                <wp:positionH relativeFrom="page">
                  <wp:posOffset>0</wp:posOffset>
                </wp:positionH>
                <wp:positionV relativeFrom="page">
                  <wp:posOffset>619760</wp:posOffset>
                </wp:positionV>
                <wp:extent cx="7099300" cy="87630"/>
                <wp:effectExtent l="0" t="0" r="0" b="0"/>
                <wp:wrapSquare wrapText="bothSides"/>
                <wp:docPr id="1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87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tabs>
                                <w:tab w:val="right" w:pos="11160"/>
                              </w:tabs>
                              <w:kinsoku w:val="0"/>
                              <w:overflowPunct w:val="0"/>
                              <w:spacing w:before="1" w:line="131" w:lineRule="exact"/>
                              <w:ind w:left="1440"/>
                              <w:textAlignment w:val="baseline"/>
                              <w:rPr>
                                <w:rFonts w:ascii="Arial" w:hAnsi="Arial" w:cs="Arial"/>
                                <w:sz w:val="12"/>
                                <w:szCs w:val="12"/>
                              </w:rPr>
                            </w:pPr>
                            <w:r>
                              <w:rPr>
                                <w:rFonts w:ascii="Arial" w:hAnsi="Arial" w:cs="Arial"/>
                                <w:sz w:val="12"/>
                                <w:szCs w:val="12"/>
                              </w:rPr>
                              <w:t>GIFTED CHILD TODAY</w:t>
                            </w:r>
                            <w:r>
                              <w:rPr>
                                <w:rFonts w:ascii="Arial" w:hAnsi="Arial" w:cs="Arial"/>
                                <w:sz w:val="12"/>
                                <w:szCs w:val="12"/>
                              </w:rPr>
                              <w:tab/>
                              <w:t xml:space="preserve">Mon </w:t>
                            </w:r>
                            <w:r>
                              <w:rPr>
                                <w:rFonts w:ascii="Arial" w:hAnsi="Arial" w:cs="Arial"/>
                                <w:sz w:val="12"/>
                              </w:rPr>
                              <w:sym w:font="Wingdings" w:char="F06E"/>
                            </w:r>
                            <w:r>
                              <w:rPr>
                                <w:rFonts w:ascii="Arial" w:hAnsi="Arial" w:cs="Arial"/>
                                <w:sz w:val="12"/>
                                <w:szCs w:val="12"/>
                              </w:rPr>
                              <w:t xml:space="preserve"> </w:t>
                            </w:r>
                            <w:proofErr w:type="spellStart"/>
                            <w:r>
                              <w:rPr>
                                <w:rFonts w:ascii="Arial" w:hAnsi="Arial" w:cs="Arial"/>
                                <w:sz w:val="12"/>
                                <w:szCs w:val="12"/>
                              </w:rPr>
                              <w:t>Mon</w:t>
                            </w:r>
                            <w:proofErr w:type="spellEnd"/>
                            <w:r>
                              <w:rPr>
                                <w:rFonts w:ascii="Arial" w:hAnsi="Arial" w:cs="Arial"/>
                                <w:sz w:val="12"/>
                                <w:szCs w:val="12"/>
                              </w:rPr>
                              <w:t xml:space="preserve"> 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8" o:spid="_x0000_s1153" type="#_x0000_t202" style="position:absolute;left:0;text-align:left;margin-left:0;margin-top:48.8pt;width:559pt;height:6.9pt;z-index:25185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" o:allowincell="f" stroked="f">
                <v:fill opacity="0"/>
                <v:textbox inset="0,0,0,0">
                  <w:txbxContent>
                    <w:p w:rsidR="004953ED" w:rsidRDefault="004953ED" w:rsidP="00DD4683">
                      <w:pPr>
                        <w:tabs>
                          <w:tab w:val="right" w:pos="11160"/>
                        </w:tabs>
                        <w:kinsoku w:val="0"/>
                        <w:overflowPunct w:val="0"/>
                        <w:spacing w:before="1" w:line="131" w:lineRule="exact"/>
                        <w:ind w:left="1440"/>
                        <w:textAlignment w:val="baseline"/>
                        <w:rPr>
                          <w:rFonts w:ascii="Arial" w:hAnsi="Arial" w:cs="Arial"/>
                          <w:sz w:val="12"/>
                          <w:szCs w:val="12"/>
                        </w:rPr>
                      </w:pPr>
                      <w:r>
                        <w:rPr>
                          <w:rFonts w:ascii="Arial" w:hAnsi="Arial" w:cs="Arial"/>
                          <w:sz w:val="12"/>
                          <w:szCs w:val="12"/>
                        </w:rPr>
                        <w:t>GIFTED CHILD TODAY</w:t>
                      </w:r>
                      <w:r>
                        <w:rPr>
                          <w:rFonts w:ascii="Arial" w:hAnsi="Arial" w:cs="Arial"/>
                          <w:sz w:val="12"/>
                          <w:szCs w:val="12"/>
                        </w:rPr>
                        <w:tab/>
                        <w:t xml:space="preserve">Mon </w:t>
                      </w:r>
                      <w:r>
                        <w:rPr>
                          <w:rFonts w:ascii="Arial" w:hAnsi="Arial" w:cs="Arial"/>
                          <w:sz w:val="12"/>
                        </w:rPr>
                        <w:sym w:font="Wingdings" w:char="F06E"/>
                      </w:r>
                      <w:r>
                        <w:rPr>
                          <w:rFonts w:ascii="Arial" w:hAnsi="Arial" w:cs="Arial"/>
                          <w:sz w:val="12"/>
                          <w:szCs w:val="12"/>
                        </w:rPr>
                        <w:t xml:space="preserve"> Mon XXXX</w:t>
                      </w:r>
                    </w:p>
                  </w:txbxContent>
                </v:textbox>
                <w10:wrap type="square" anchorx="page" anchory="page"/>
              </v:shape>
            </w:pict>
          </mc:Fallback>
        </mc:AlternateContent>
      </w:r>
      <w:r>
        <w:rPr>
          <w:noProof/>
        </w:rPr>
        <mc:AlternateContent>
          <mc:Choice Requires="wps">
            <w:drawing>
              <wp:anchor distT="4294967295" distB="4294967295" distL="0" distR="0" simplePos="0" relativeHeight="251855360" behindDoc="0" locked="0" layoutInCell="0" allowOverlap="1">
                <wp:simplePos x="0" y="0"/>
                <wp:positionH relativeFrom="page">
                  <wp:posOffset>914400</wp:posOffset>
                </wp:positionH>
                <wp:positionV relativeFrom="page">
                  <wp:posOffset>737869</wp:posOffset>
                </wp:positionV>
                <wp:extent cx="6176010" cy="0"/>
                <wp:effectExtent l="0" t="0" r="21590" b="25400"/>
                <wp:wrapSquare wrapText="bothSides"/>
                <wp:docPr id="124"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60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19" o:spid="_x0000_s1026" style="position:absolute;z-index:251855360;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1in,58.1pt" to="558.3pt,5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" o:allowincell="f" strokeweight=".5pt">
                <w10:wrap type="square" anchorx="page" anchory="page"/>
              </v:line>
            </w:pict>
          </mc:Fallback>
        </mc:AlternateContent>
      </w:r>
      <w:proofErr w:type="gramStart"/>
      <w:r w:rsidR="00DD4683">
        <w:rPr>
          <w:rFonts w:ascii="Arial Narrow" w:hAnsi="Arial Narrow" w:cs="Arial Narrow"/>
          <w:color w:val="000000"/>
          <w:spacing w:val="-3"/>
        </w:rPr>
        <w:t>Table 3.</w:t>
      </w:r>
      <w:proofErr w:type="gramEnd"/>
      <w:r w:rsidR="00DD4683">
        <w:rPr>
          <w:rFonts w:ascii="Arial Narrow" w:hAnsi="Arial Narrow" w:cs="Arial Narrow"/>
          <w:color w:val="000000"/>
          <w:spacing w:val="-3"/>
        </w:rPr>
        <w:t xml:space="preserve"> Recommended Cluster Grouping for Grades </w:t>
      </w:r>
      <w:proofErr w:type="gramStart"/>
      <w:r w:rsidR="00DD4683">
        <w:rPr>
          <w:rFonts w:ascii="Arial Narrow" w:hAnsi="Arial Narrow" w:cs="Arial Narrow"/>
          <w:color w:val="000000"/>
          <w:spacing w:val="-3"/>
        </w:rPr>
        <w:t>With</w:t>
      </w:r>
      <w:proofErr w:type="gramEnd"/>
      <w:r w:rsidR="00DD4683">
        <w:rPr>
          <w:rFonts w:ascii="Arial Narrow" w:hAnsi="Arial Narrow" w:cs="Arial Narrow"/>
          <w:color w:val="000000"/>
          <w:spacing w:val="-3"/>
        </w:rPr>
        <w:t xml:space="preserve"> Few Gifted Students</w:t>
      </w:r>
    </w:p>
    <w:tbl>
      <w:tblPr>
        <w:tblW w:w="0" w:type="auto"/>
        <w:tblInd w:w="6" w:type="dxa"/>
        <w:tblLayout w:type="fixed"/>
        <w:tblCellMar>
          <w:left w:w="0" w:type="dxa"/>
          <w:right w:w="0" w:type="dxa"/>
        </w:tblCellMar>
        <w:tblLook w:val="0000" w:firstRow="0" w:lastRow="0" w:firstColumn="0" w:lastColumn="0" w:noHBand="0" w:noVBand="0"/>
      </w:tblPr>
      <w:tblGrid>
        <w:gridCol w:w="1344"/>
        <w:gridCol w:w="1594"/>
        <w:gridCol w:w="1588"/>
        <w:gridCol w:w="1594"/>
        <w:gridCol w:w="1594"/>
        <w:gridCol w:w="1598"/>
      </w:tblGrid>
      <w:tr w:rsidR="00DD4683" w:rsidTr="00834F49">
        <w:trPr>
          <w:trHeight w:hRule="exact" w:val="552"/>
        </w:trPr>
        <w:tc>
          <w:tcPr>
            <w:tcW w:w="1344" w:type="dxa"/>
            <w:tcBorders>
              <w:top w:val="single" w:sz="5" w:space="0" w:color="auto"/>
              <w:left w:val="single" w:sz="5" w:space="0" w:color="auto"/>
              <w:bottom w:val="single" w:sz="5" w:space="0" w:color="auto"/>
              <w:right w:val="single" w:sz="5" w:space="0" w:color="auto"/>
            </w:tcBorders>
            <w:shd w:val="solid" w:color="4B7217" w:fill="auto"/>
            <w:vAlign w:val="bottom"/>
          </w:tcPr>
          <w:p w:rsidR="00DD4683" w:rsidRDefault="00DD4683" w:rsidP="00834F49">
            <w:pPr>
              <w:kinsoku w:val="0"/>
              <w:overflowPunct w:val="0"/>
              <w:spacing w:before="300" w:after="28" w:line="214" w:lineRule="exact"/>
              <w:ind w:left="110"/>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Classrooms</w:t>
            </w:r>
          </w:p>
        </w:tc>
        <w:tc>
          <w:tcPr>
            <w:tcW w:w="1594" w:type="dxa"/>
            <w:tcBorders>
              <w:top w:val="single" w:sz="5" w:space="0" w:color="auto"/>
              <w:left w:val="single" w:sz="5" w:space="0" w:color="auto"/>
              <w:bottom w:val="single" w:sz="5" w:space="0" w:color="auto"/>
              <w:right w:val="single" w:sz="5" w:space="0" w:color="auto"/>
            </w:tcBorders>
            <w:shd w:val="solid" w:color="4B7217" w:fill="auto"/>
            <w:vAlign w:val="bottom"/>
          </w:tcPr>
          <w:p w:rsidR="00DD4683" w:rsidRDefault="00DD4683" w:rsidP="00834F49">
            <w:pPr>
              <w:kinsoku w:val="0"/>
              <w:overflowPunct w:val="0"/>
              <w:spacing w:before="300" w:after="28" w:line="214"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1: Gifted</w:t>
            </w:r>
          </w:p>
        </w:tc>
        <w:tc>
          <w:tcPr>
            <w:tcW w:w="1588" w:type="dxa"/>
            <w:tcBorders>
              <w:top w:val="single" w:sz="5" w:space="0" w:color="auto"/>
              <w:left w:val="single" w:sz="5" w:space="0" w:color="auto"/>
              <w:bottom w:val="single" w:sz="5" w:space="0" w:color="auto"/>
              <w:right w:val="single" w:sz="5" w:space="0" w:color="auto"/>
            </w:tcBorders>
            <w:shd w:val="solid" w:color="4B7217" w:fill="auto"/>
          </w:tcPr>
          <w:p w:rsidR="00DD4683" w:rsidRDefault="00DD4683" w:rsidP="00834F49">
            <w:pPr>
              <w:kinsoku w:val="0"/>
              <w:overflowPunct w:val="0"/>
              <w:spacing w:before="34" w:after="28" w:line="240"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2: High</w:t>
            </w:r>
            <w:r>
              <w:rPr>
                <w:rFonts w:ascii="Arial Narrow" w:hAnsi="Arial Narrow" w:cs="Arial Narrow"/>
                <w:b/>
                <w:bCs/>
                <w:color w:val="FFFFFF"/>
                <w:sz w:val="19"/>
                <w:szCs w:val="19"/>
              </w:rPr>
              <w:br/>
              <w:t>Average</w:t>
            </w:r>
          </w:p>
        </w:tc>
        <w:tc>
          <w:tcPr>
            <w:tcW w:w="1594" w:type="dxa"/>
            <w:tcBorders>
              <w:top w:val="single" w:sz="5" w:space="0" w:color="auto"/>
              <w:left w:val="single" w:sz="5" w:space="0" w:color="auto"/>
              <w:bottom w:val="single" w:sz="5" w:space="0" w:color="auto"/>
              <w:right w:val="single" w:sz="5" w:space="0" w:color="auto"/>
            </w:tcBorders>
            <w:shd w:val="solid" w:color="4B7217" w:fill="auto"/>
            <w:vAlign w:val="bottom"/>
          </w:tcPr>
          <w:p w:rsidR="00DD4683" w:rsidRDefault="00DD4683" w:rsidP="00834F49">
            <w:pPr>
              <w:kinsoku w:val="0"/>
              <w:overflowPunct w:val="0"/>
              <w:spacing w:before="300" w:after="28" w:line="214"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3: Average</w:t>
            </w:r>
          </w:p>
        </w:tc>
        <w:tc>
          <w:tcPr>
            <w:tcW w:w="1594" w:type="dxa"/>
            <w:tcBorders>
              <w:top w:val="single" w:sz="5" w:space="0" w:color="auto"/>
              <w:left w:val="single" w:sz="5" w:space="0" w:color="auto"/>
              <w:bottom w:val="single" w:sz="5" w:space="0" w:color="auto"/>
              <w:right w:val="single" w:sz="5" w:space="0" w:color="auto"/>
            </w:tcBorders>
            <w:shd w:val="solid" w:color="4B7217" w:fill="auto"/>
          </w:tcPr>
          <w:p w:rsidR="00DD4683" w:rsidRDefault="00DD4683" w:rsidP="00834F49">
            <w:pPr>
              <w:kinsoku w:val="0"/>
              <w:overflowPunct w:val="0"/>
              <w:spacing w:before="34" w:after="28" w:line="240"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4: Low</w:t>
            </w:r>
            <w:r>
              <w:rPr>
                <w:rFonts w:ascii="Arial Narrow" w:hAnsi="Arial Narrow" w:cs="Arial Narrow"/>
                <w:b/>
                <w:bCs/>
                <w:color w:val="FFFFFF"/>
                <w:sz w:val="19"/>
                <w:szCs w:val="19"/>
              </w:rPr>
              <w:br/>
              <w:t>Average</w:t>
            </w:r>
          </w:p>
        </w:tc>
        <w:tc>
          <w:tcPr>
            <w:tcW w:w="1598" w:type="dxa"/>
            <w:tcBorders>
              <w:top w:val="single" w:sz="5" w:space="0" w:color="auto"/>
              <w:left w:val="single" w:sz="5" w:space="0" w:color="auto"/>
              <w:bottom w:val="single" w:sz="5" w:space="0" w:color="auto"/>
              <w:right w:val="single" w:sz="5" w:space="0" w:color="auto"/>
            </w:tcBorders>
            <w:shd w:val="solid" w:color="4B7217" w:fill="auto"/>
          </w:tcPr>
          <w:p w:rsidR="00DD4683" w:rsidRDefault="00DD4683" w:rsidP="00834F49">
            <w:pPr>
              <w:kinsoku w:val="0"/>
              <w:overflowPunct w:val="0"/>
              <w:spacing w:before="34" w:after="28" w:line="240"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5: Far</w:t>
            </w:r>
            <w:r>
              <w:rPr>
                <w:rFonts w:ascii="Arial Narrow" w:hAnsi="Arial Narrow" w:cs="Arial Narrow"/>
                <w:b/>
                <w:bCs/>
                <w:color w:val="FFFFFF"/>
                <w:sz w:val="19"/>
                <w:szCs w:val="19"/>
              </w:rPr>
              <w:br/>
              <w:t>Below Average</w:t>
            </w:r>
          </w:p>
        </w:tc>
      </w:tr>
      <w:tr w:rsidR="00DD4683" w:rsidTr="00834F49">
        <w:trPr>
          <w:trHeight w:hRule="exact" w:val="312"/>
        </w:trPr>
        <w:tc>
          <w:tcPr>
            <w:tcW w:w="1344"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7" w:line="217" w:lineRule="exact"/>
              <w:ind w:left="110"/>
              <w:textAlignment w:val="baseline"/>
              <w:rPr>
                <w:rFonts w:ascii="Arial Narrow" w:hAnsi="Arial Narrow" w:cs="Arial Narrow"/>
                <w:color w:val="000000"/>
              </w:rPr>
            </w:pPr>
            <w:r>
              <w:rPr>
                <w:rFonts w:ascii="Arial Narrow" w:hAnsi="Arial Narrow" w:cs="Arial Narrow"/>
                <w:color w:val="000000"/>
              </w:rPr>
              <w:t>A</w:t>
            </w:r>
          </w:p>
        </w:tc>
        <w:tc>
          <w:tcPr>
            <w:tcW w:w="1594"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7" w:line="217" w:lineRule="exact"/>
              <w:jc w:val="center"/>
              <w:textAlignment w:val="baseline"/>
              <w:rPr>
                <w:rFonts w:ascii="Arial Narrow" w:hAnsi="Arial Narrow" w:cs="Arial Narrow"/>
                <w:color w:val="000000"/>
              </w:rPr>
            </w:pPr>
            <w:r>
              <w:rPr>
                <w:rFonts w:ascii="Arial Narrow" w:hAnsi="Arial Narrow" w:cs="Arial Narrow"/>
                <w:color w:val="000000"/>
              </w:rPr>
              <w:t>1</w:t>
            </w:r>
          </w:p>
        </w:tc>
        <w:tc>
          <w:tcPr>
            <w:tcW w:w="1588"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7" w:line="217" w:lineRule="exact"/>
              <w:jc w:val="center"/>
              <w:textAlignment w:val="baseline"/>
              <w:rPr>
                <w:rFonts w:ascii="Arial Narrow" w:hAnsi="Arial Narrow" w:cs="Arial Narrow"/>
                <w:color w:val="000000"/>
              </w:rPr>
            </w:pPr>
            <w:r>
              <w:rPr>
                <w:rFonts w:ascii="Arial Narrow" w:hAnsi="Arial Narrow" w:cs="Arial Narrow"/>
                <w:color w:val="000000"/>
              </w:rPr>
              <w:t>7</w:t>
            </w:r>
          </w:p>
        </w:tc>
        <w:tc>
          <w:tcPr>
            <w:tcW w:w="1594"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7" w:line="217" w:lineRule="exact"/>
              <w:jc w:val="center"/>
              <w:textAlignment w:val="baseline"/>
              <w:rPr>
                <w:rFonts w:ascii="Arial Narrow" w:hAnsi="Arial Narrow" w:cs="Arial Narrow"/>
                <w:color w:val="000000"/>
                <w:spacing w:val="-4"/>
              </w:rPr>
            </w:pPr>
            <w:r>
              <w:rPr>
                <w:rFonts w:ascii="Arial Narrow" w:hAnsi="Arial Narrow" w:cs="Arial Narrow"/>
                <w:color w:val="000000"/>
                <w:spacing w:val="-4"/>
              </w:rPr>
              <w:t>13</w:t>
            </w:r>
          </w:p>
        </w:tc>
        <w:tc>
          <w:tcPr>
            <w:tcW w:w="1594"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7" w:line="217" w:lineRule="exact"/>
              <w:jc w:val="center"/>
              <w:textAlignment w:val="baseline"/>
              <w:rPr>
                <w:rFonts w:ascii="Arial Narrow" w:hAnsi="Arial Narrow" w:cs="Arial Narrow"/>
                <w:color w:val="000000"/>
              </w:rPr>
            </w:pPr>
            <w:r>
              <w:rPr>
                <w:rFonts w:ascii="Arial Narrow" w:hAnsi="Arial Narrow" w:cs="Arial Narrow"/>
                <w:color w:val="000000"/>
              </w:rPr>
              <w:t>9</w:t>
            </w:r>
          </w:p>
        </w:tc>
        <w:tc>
          <w:tcPr>
            <w:tcW w:w="1598"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7" w:line="217" w:lineRule="exact"/>
              <w:jc w:val="center"/>
              <w:textAlignment w:val="baseline"/>
              <w:rPr>
                <w:rFonts w:ascii="Arial Narrow" w:hAnsi="Arial Narrow" w:cs="Arial Narrow"/>
                <w:color w:val="000000"/>
              </w:rPr>
            </w:pPr>
            <w:r>
              <w:rPr>
                <w:rFonts w:ascii="Arial Narrow" w:hAnsi="Arial Narrow" w:cs="Arial Narrow"/>
                <w:color w:val="000000"/>
              </w:rPr>
              <w:t>0</w:t>
            </w:r>
          </w:p>
        </w:tc>
      </w:tr>
      <w:tr w:rsidR="00DD4683" w:rsidTr="00834F49">
        <w:trPr>
          <w:trHeight w:hRule="exact" w:val="312"/>
        </w:trPr>
        <w:tc>
          <w:tcPr>
            <w:tcW w:w="1344"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8" w:line="217" w:lineRule="exact"/>
              <w:ind w:left="110"/>
              <w:textAlignment w:val="baseline"/>
              <w:rPr>
                <w:rFonts w:ascii="Arial Narrow" w:hAnsi="Arial Narrow" w:cs="Arial Narrow"/>
                <w:color w:val="000000"/>
              </w:rPr>
            </w:pPr>
            <w:r>
              <w:rPr>
                <w:rFonts w:ascii="Arial Narrow" w:hAnsi="Arial Narrow" w:cs="Arial Narrow"/>
                <w:color w:val="000000"/>
              </w:rPr>
              <w:t>B</w:t>
            </w:r>
          </w:p>
        </w:tc>
        <w:tc>
          <w:tcPr>
            <w:tcW w:w="1594"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8" w:line="217" w:lineRule="exact"/>
              <w:jc w:val="center"/>
              <w:textAlignment w:val="baseline"/>
              <w:rPr>
                <w:rFonts w:ascii="Arial Narrow" w:hAnsi="Arial Narrow" w:cs="Arial Narrow"/>
                <w:color w:val="000000"/>
              </w:rPr>
            </w:pPr>
            <w:r>
              <w:rPr>
                <w:rFonts w:ascii="Arial Narrow" w:hAnsi="Arial Narrow" w:cs="Arial Narrow"/>
                <w:color w:val="000000"/>
              </w:rPr>
              <w:t>0</w:t>
            </w:r>
          </w:p>
        </w:tc>
        <w:tc>
          <w:tcPr>
            <w:tcW w:w="1588"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8" w:line="217" w:lineRule="exact"/>
              <w:jc w:val="center"/>
              <w:textAlignment w:val="baseline"/>
              <w:rPr>
                <w:rFonts w:ascii="Arial Narrow" w:hAnsi="Arial Narrow" w:cs="Arial Narrow"/>
                <w:color w:val="000000"/>
                <w:spacing w:val="-4"/>
              </w:rPr>
            </w:pPr>
            <w:r>
              <w:rPr>
                <w:rFonts w:ascii="Arial Narrow" w:hAnsi="Arial Narrow" w:cs="Arial Narrow"/>
                <w:color w:val="000000"/>
                <w:spacing w:val="-4"/>
              </w:rPr>
              <w:t>10</w:t>
            </w:r>
          </w:p>
        </w:tc>
        <w:tc>
          <w:tcPr>
            <w:tcW w:w="1594"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8" w:line="217" w:lineRule="exact"/>
              <w:jc w:val="center"/>
              <w:textAlignment w:val="baseline"/>
              <w:rPr>
                <w:rFonts w:ascii="Arial Narrow" w:hAnsi="Arial Narrow" w:cs="Arial Narrow"/>
                <w:color w:val="000000"/>
                <w:spacing w:val="-4"/>
              </w:rPr>
            </w:pPr>
            <w:r>
              <w:rPr>
                <w:rFonts w:ascii="Arial Narrow" w:hAnsi="Arial Narrow" w:cs="Arial Narrow"/>
                <w:color w:val="000000"/>
                <w:spacing w:val="-4"/>
              </w:rPr>
              <w:t>12</w:t>
            </w:r>
          </w:p>
        </w:tc>
        <w:tc>
          <w:tcPr>
            <w:tcW w:w="1594"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8" w:line="217" w:lineRule="exact"/>
              <w:jc w:val="center"/>
              <w:textAlignment w:val="baseline"/>
              <w:rPr>
                <w:rFonts w:ascii="Arial Narrow" w:hAnsi="Arial Narrow" w:cs="Arial Narrow"/>
                <w:color w:val="000000"/>
              </w:rPr>
            </w:pPr>
            <w:r>
              <w:rPr>
                <w:rFonts w:ascii="Arial Narrow" w:hAnsi="Arial Narrow" w:cs="Arial Narrow"/>
                <w:color w:val="000000"/>
              </w:rPr>
              <w:t>5</w:t>
            </w:r>
          </w:p>
        </w:tc>
        <w:tc>
          <w:tcPr>
            <w:tcW w:w="1598"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8" w:line="217" w:lineRule="exact"/>
              <w:jc w:val="center"/>
              <w:textAlignment w:val="baseline"/>
              <w:rPr>
                <w:rFonts w:ascii="Arial Narrow" w:hAnsi="Arial Narrow" w:cs="Arial Narrow"/>
                <w:color w:val="000000"/>
              </w:rPr>
            </w:pPr>
            <w:r>
              <w:rPr>
                <w:rFonts w:ascii="Arial Narrow" w:hAnsi="Arial Narrow" w:cs="Arial Narrow"/>
                <w:color w:val="000000"/>
              </w:rPr>
              <w:t>3</w:t>
            </w:r>
          </w:p>
        </w:tc>
      </w:tr>
    </w:tbl>
    <w:p w:rsidR="00DD4683" w:rsidRDefault="00DD4683" w:rsidP="00DD4683">
      <w:pPr>
        <w:kinsoku w:val="0"/>
        <w:overflowPunct w:val="0"/>
        <w:spacing w:before="134" w:after="119" w:line="217" w:lineRule="exact"/>
        <w:ind w:left="144"/>
        <w:textAlignment w:val="baseline"/>
        <w:rPr>
          <w:rFonts w:ascii="Arial Narrow" w:hAnsi="Arial Narrow" w:cs="Arial Narrow"/>
          <w:color w:val="000000"/>
          <w:spacing w:val="-3"/>
        </w:rPr>
      </w:pPr>
      <w:proofErr w:type="gramStart"/>
      <w:r>
        <w:rPr>
          <w:rFonts w:ascii="Arial Narrow" w:hAnsi="Arial Narrow" w:cs="Arial Narrow"/>
          <w:color w:val="000000"/>
          <w:spacing w:val="-3"/>
        </w:rPr>
        <w:t>Table 4.</w:t>
      </w:r>
      <w:proofErr w:type="gramEnd"/>
      <w:r>
        <w:rPr>
          <w:rFonts w:ascii="Arial Narrow" w:hAnsi="Arial Narrow" w:cs="Arial Narrow"/>
          <w:color w:val="000000"/>
          <w:spacing w:val="-3"/>
        </w:rPr>
        <w:t xml:space="preserve"> Recommended Cluster Grouping for Grades </w:t>
      </w:r>
      <w:proofErr w:type="gramStart"/>
      <w:r>
        <w:rPr>
          <w:rFonts w:ascii="Arial Narrow" w:hAnsi="Arial Narrow" w:cs="Arial Narrow"/>
          <w:color w:val="000000"/>
          <w:spacing w:val="-3"/>
        </w:rPr>
        <w:t>With</w:t>
      </w:r>
      <w:proofErr w:type="gramEnd"/>
      <w:r>
        <w:rPr>
          <w:rFonts w:ascii="Arial Narrow" w:hAnsi="Arial Narrow" w:cs="Arial Narrow"/>
          <w:color w:val="000000"/>
          <w:spacing w:val="-3"/>
        </w:rPr>
        <w:t xml:space="preserve"> Many Gifted Students</w:t>
      </w:r>
    </w:p>
    <w:tbl>
      <w:tblPr>
        <w:tblW w:w="0" w:type="auto"/>
        <w:tblInd w:w="6" w:type="dxa"/>
        <w:tblLayout w:type="fixed"/>
        <w:tblCellMar>
          <w:left w:w="0" w:type="dxa"/>
          <w:right w:w="0" w:type="dxa"/>
        </w:tblCellMar>
        <w:tblLook w:val="0000" w:firstRow="0" w:lastRow="0" w:firstColumn="0" w:lastColumn="0" w:noHBand="0" w:noVBand="0"/>
      </w:tblPr>
      <w:tblGrid>
        <w:gridCol w:w="1339"/>
        <w:gridCol w:w="1613"/>
        <w:gridCol w:w="1613"/>
        <w:gridCol w:w="1608"/>
        <w:gridCol w:w="1613"/>
        <w:gridCol w:w="1613"/>
      </w:tblGrid>
      <w:tr w:rsidR="00DD4683" w:rsidTr="00834F49">
        <w:trPr>
          <w:trHeight w:hRule="exact" w:val="552"/>
        </w:trPr>
        <w:tc>
          <w:tcPr>
            <w:tcW w:w="1339" w:type="dxa"/>
            <w:tcBorders>
              <w:top w:val="single" w:sz="5" w:space="0" w:color="auto"/>
              <w:left w:val="single" w:sz="5" w:space="0" w:color="auto"/>
              <w:bottom w:val="single" w:sz="5" w:space="0" w:color="auto"/>
              <w:right w:val="single" w:sz="5" w:space="0" w:color="auto"/>
            </w:tcBorders>
            <w:shd w:val="solid" w:color="4B7217" w:fill="auto"/>
            <w:vAlign w:val="bottom"/>
          </w:tcPr>
          <w:p w:rsidR="00DD4683" w:rsidRDefault="00DD4683" w:rsidP="00834F49">
            <w:pPr>
              <w:kinsoku w:val="0"/>
              <w:overflowPunct w:val="0"/>
              <w:spacing w:before="300" w:after="23" w:line="214" w:lineRule="exact"/>
              <w:ind w:left="111"/>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Classrooms</w:t>
            </w:r>
          </w:p>
        </w:tc>
        <w:tc>
          <w:tcPr>
            <w:tcW w:w="1613" w:type="dxa"/>
            <w:tcBorders>
              <w:top w:val="single" w:sz="5" w:space="0" w:color="auto"/>
              <w:left w:val="single" w:sz="5" w:space="0" w:color="auto"/>
              <w:bottom w:val="single" w:sz="5" w:space="0" w:color="auto"/>
              <w:right w:val="single" w:sz="5" w:space="0" w:color="auto"/>
            </w:tcBorders>
            <w:shd w:val="solid" w:color="4B7217" w:fill="auto"/>
            <w:vAlign w:val="bottom"/>
          </w:tcPr>
          <w:p w:rsidR="00DD4683" w:rsidRDefault="00DD4683" w:rsidP="00834F49">
            <w:pPr>
              <w:kinsoku w:val="0"/>
              <w:overflowPunct w:val="0"/>
              <w:spacing w:before="300" w:after="23" w:line="214"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1: Gifted</w:t>
            </w:r>
          </w:p>
        </w:tc>
        <w:tc>
          <w:tcPr>
            <w:tcW w:w="1613" w:type="dxa"/>
            <w:tcBorders>
              <w:top w:val="single" w:sz="5" w:space="0" w:color="auto"/>
              <w:left w:val="single" w:sz="5" w:space="0" w:color="auto"/>
              <w:bottom w:val="single" w:sz="5" w:space="0" w:color="auto"/>
              <w:right w:val="single" w:sz="5" w:space="0" w:color="auto"/>
            </w:tcBorders>
            <w:shd w:val="solid" w:color="4B7217" w:fill="auto"/>
          </w:tcPr>
          <w:p w:rsidR="00DD4683" w:rsidRDefault="00DD4683" w:rsidP="00834F49">
            <w:pPr>
              <w:kinsoku w:val="0"/>
              <w:overflowPunct w:val="0"/>
              <w:spacing w:before="34" w:after="23" w:line="240"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2: High</w:t>
            </w:r>
            <w:r>
              <w:rPr>
                <w:rFonts w:ascii="Arial Narrow" w:hAnsi="Arial Narrow" w:cs="Arial Narrow"/>
                <w:b/>
                <w:bCs/>
                <w:color w:val="FFFFFF"/>
                <w:sz w:val="19"/>
                <w:szCs w:val="19"/>
              </w:rPr>
              <w:br/>
              <w:t>Average</w:t>
            </w:r>
          </w:p>
        </w:tc>
        <w:tc>
          <w:tcPr>
            <w:tcW w:w="1608" w:type="dxa"/>
            <w:tcBorders>
              <w:top w:val="single" w:sz="5" w:space="0" w:color="auto"/>
              <w:left w:val="single" w:sz="5" w:space="0" w:color="auto"/>
              <w:bottom w:val="single" w:sz="5" w:space="0" w:color="auto"/>
              <w:right w:val="single" w:sz="5" w:space="0" w:color="auto"/>
            </w:tcBorders>
            <w:shd w:val="solid" w:color="4B7217" w:fill="auto"/>
            <w:vAlign w:val="bottom"/>
          </w:tcPr>
          <w:p w:rsidR="00DD4683" w:rsidRDefault="00DD4683" w:rsidP="00834F49">
            <w:pPr>
              <w:kinsoku w:val="0"/>
              <w:overflowPunct w:val="0"/>
              <w:spacing w:before="300" w:after="23" w:line="214"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3: Average</w:t>
            </w:r>
          </w:p>
        </w:tc>
        <w:tc>
          <w:tcPr>
            <w:tcW w:w="1613" w:type="dxa"/>
            <w:tcBorders>
              <w:top w:val="single" w:sz="5" w:space="0" w:color="auto"/>
              <w:left w:val="single" w:sz="5" w:space="0" w:color="auto"/>
              <w:bottom w:val="single" w:sz="5" w:space="0" w:color="auto"/>
              <w:right w:val="single" w:sz="5" w:space="0" w:color="auto"/>
            </w:tcBorders>
            <w:shd w:val="solid" w:color="4B7217" w:fill="auto"/>
          </w:tcPr>
          <w:p w:rsidR="00DD4683" w:rsidRDefault="00DD4683" w:rsidP="00834F49">
            <w:pPr>
              <w:kinsoku w:val="0"/>
              <w:overflowPunct w:val="0"/>
              <w:spacing w:before="34" w:after="23" w:line="240"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4: Low</w:t>
            </w:r>
            <w:r>
              <w:rPr>
                <w:rFonts w:ascii="Arial Narrow" w:hAnsi="Arial Narrow" w:cs="Arial Narrow"/>
                <w:b/>
                <w:bCs/>
                <w:color w:val="FFFFFF"/>
                <w:sz w:val="19"/>
                <w:szCs w:val="19"/>
              </w:rPr>
              <w:br/>
              <w:t>Average</w:t>
            </w:r>
          </w:p>
        </w:tc>
        <w:tc>
          <w:tcPr>
            <w:tcW w:w="1613" w:type="dxa"/>
            <w:tcBorders>
              <w:top w:val="single" w:sz="5" w:space="0" w:color="auto"/>
              <w:left w:val="single" w:sz="5" w:space="0" w:color="auto"/>
              <w:bottom w:val="single" w:sz="5" w:space="0" w:color="auto"/>
              <w:right w:val="single" w:sz="5" w:space="0" w:color="auto"/>
            </w:tcBorders>
            <w:shd w:val="solid" w:color="4B7217" w:fill="auto"/>
          </w:tcPr>
          <w:p w:rsidR="00DD4683" w:rsidRDefault="00DD4683" w:rsidP="00834F49">
            <w:pPr>
              <w:kinsoku w:val="0"/>
              <w:overflowPunct w:val="0"/>
              <w:spacing w:before="34" w:after="23" w:line="240"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5: Far</w:t>
            </w:r>
            <w:r>
              <w:rPr>
                <w:rFonts w:ascii="Arial Narrow" w:hAnsi="Arial Narrow" w:cs="Arial Narrow"/>
                <w:b/>
                <w:bCs/>
                <w:color w:val="FFFFFF"/>
                <w:sz w:val="19"/>
                <w:szCs w:val="19"/>
              </w:rPr>
              <w:br/>
              <w:t>Below Average</w:t>
            </w:r>
          </w:p>
        </w:tc>
      </w:tr>
      <w:tr w:rsidR="00DD4683" w:rsidTr="00834F49">
        <w:trPr>
          <w:trHeight w:hRule="exact" w:val="312"/>
        </w:trPr>
        <w:tc>
          <w:tcPr>
            <w:tcW w:w="1339"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8" w:after="27" w:line="217" w:lineRule="exact"/>
              <w:ind w:left="111"/>
              <w:textAlignment w:val="baseline"/>
              <w:rPr>
                <w:rFonts w:ascii="Arial Narrow" w:hAnsi="Arial Narrow" w:cs="Arial Narrow"/>
                <w:color w:val="000000"/>
              </w:rPr>
            </w:pPr>
            <w:r>
              <w:rPr>
                <w:rFonts w:ascii="Arial Narrow" w:hAnsi="Arial Narrow" w:cs="Arial Narrow"/>
                <w:color w:val="000000"/>
              </w:rPr>
              <w:t>A</w:t>
            </w:r>
          </w:p>
        </w:tc>
        <w:tc>
          <w:tcPr>
            <w:tcW w:w="1613"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8" w:after="27" w:line="217" w:lineRule="exact"/>
              <w:ind w:right="690"/>
              <w:jc w:val="right"/>
              <w:textAlignment w:val="baseline"/>
              <w:rPr>
                <w:rFonts w:ascii="Arial Narrow" w:hAnsi="Arial Narrow" w:cs="Arial Narrow"/>
                <w:color w:val="000000"/>
                <w:spacing w:val="-4"/>
              </w:rPr>
            </w:pPr>
            <w:r>
              <w:rPr>
                <w:rFonts w:ascii="Arial Narrow" w:hAnsi="Arial Narrow" w:cs="Arial Narrow"/>
                <w:color w:val="000000"/>
                <w:spacing w:val="-4"/>
              </w:rPr>
              <w:t>10</w:t>
            </w:r>
          </w:p>
        </w:tc>
        <w:tc>
          <w:tcPr>
            <w:tcW w:w="1613"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8" w:after="27" w:line="217" w:lineRule="exact"/>
              <w:jc w:val="center"/>
              <w:textAlignment w:val="baseline"/>
              <w:rPr>
                <w:rFonts w:ascii="Arial Narrow" w:hAnsi="Arial Narrow" w:cs="Arial Narrow"/>
                <w:color w:val="000000"/>
              </w:rPr>
            </w:pPr>
            <w:r>
              <w:rPr>
                <w:rFonts w:ascii="Arial Narrow" w:hAnsi="Arial Narrow" w:cs="Arial Narrow"/>
                <w:color w:val="000000"/>
              </w:rPr>
              <w:t>0</w:t>
            </w:r>
          </w:p>
        </w:tc>
        <w:tc>
          <w:tcPr>
            <w:tcW w:w="1608"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8" w:after="27" w:line="217" w:lineRule="exact"/>
              <w:ind w:right="689"/>
              <w:jc w:val="right"/>
              <w:textAlignment w:val="baseline"/>
              <w:rPr>
                <w:rFonts w:ascii="Arial Narrow" w:hAnsi="Arial Narrow" w:cs="Arial Narrow"/>
                <w:color w:val="000000"/>
                <w:spacing w:val="-4"/>
              </w:rPr>
            </w:pPr>
            <w:r>
              <w:rPr>
                <w:rFonts w:ascii="Arial Narrow" w:hAnsi="Arial Narrow" w:cs="Arial Narrow"/>
                <w:color w:val="000000"/>
                <w:spacing w:val="-4"/>
              </w:rPr>
              <w:t>12</w:t>
            </w:r>
          </w:p>
        </w:tc>
        <w:tc>
          <w:tcPr>
            <w:tcW w:w="1613"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8" w:after="27" w:line="217" w:lineRule="exact"/>
              <w:ind w:right="658"/>
              <w:jc w:val="right"/>
              <w:textAlignment w:val="baseline"/>
              <w:rPr>
                <w:rFonts w:ascii="Arial Narrow" w:hAnsi="Arial Narrow" w:cs="Arial Narrow"/>
                <w:color w:val="000000"/>
                <w:spacing w:val="-4"/>
              </w:rPr>
            </w:pPr>
            <w:r>
              <w:rPr>
                <w:rFonts w:ascii="Arial Narrow" w:hAnsi="Arial Narrow" w:cs="Arial Narrow"/>
                <w:color w:val="000000"/>
                <w:spacing w:val="-4"/>
              </w:rPr>
              <w:t>12</w:t>
            </w:r>
          </w:p>
        </w:tc>
        <w:tc>
          <w:tcPr>
            <w:tcW w:w="1613"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8" w:after="27" w:line="217" w:lineRule="exact"/>
              <w:jc w:val="center"/>
              <w:textAlignment w:val="baseline"/>
              <w:rPr>
                <w:rFonts w:ascii="Arial Narrow" w:hAnsi="Arial Narrow" w:cs="Arial Narrow"/>
                <w:color w:val="000000"/>
              </w:rPr>
            </w:pPr>
            <w:r>
              <w:rPr>
                <w:rFonts w:ascii="Arial Narrow" w:hAnsi="Arial Narrow" w:cs="Arial Narrow"/>
                <w:color w:val="000000"/>
              </w:rPr>
              <w:t>0</w:t>
            </w:r>
          </w:p>
        </w:tc>
      </w:tr>
      <w:tr w:rsidR="00DD4683" w:rsidTr="00834F49">
        <w:trPr>
          <w:trHeight w:hRule="exact" w:val="307"/>
        </w:trPr>
        <w:tc>
          <w:tcPr>
            <w:tcW w:w="1339"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3" w:line="217" w:lineRule="exact"/>
              <w:ind w:left="111"/>
              <w:textAlignment w:val="baseline"/>
              <w:rPr>
                <w:rFonts w:ascii="Arial Narrow" w:hAnsi="Arial Narrow" w:cs="Arial Narrow"/>
                <w:color w:val="000000"/>
              </w:rPr>
            </w:pPr>
            <w:r>
              <w:rPr>
                <w:rFonts w:ascii="Arial Narrow" w:hAnsi="Arial Narrow" w:cs="Arial Narrow"/>
                <w:color w:val="000000"/>
              </w:rPr>
              <w:t>B</w:t>
            </w:r>
          </w:p>
        </w:tc>
        <w:tc>
          <w:tcPr>
            <w:tcW w:w="1613"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3" w:line="217" w:lineRule="exact"/>
              <w:ind w:right="690"/>
              <w:jc w:val="right"/>
              <w:textAlignment w:val="baseline"/>
              <w:rPr>
                <w:rFonts w:ascii="Arial Narrow" w:hAnsi="Arial Narrow" w:cs="Arial Narrow"/>
                <w:color w:val="000000"/>
                <w:spacing w:val="-4"/>
              </w:rPr>
            </w:pPr>
            <w:r>
              <w:rPr>
                <w:rFonts w:ascii="Arial Narrow" w:hAnsi="Arial Narrow" w:cs="Arial Narrow"/>
                <w:color w:val="000000"/>
                <w:spacing w:val="-4"/>
              </w:rPr>
              <w:t>12</w:t>
            </w:r>
          </w:p>
        </w:tc>
        <w:tc>
          <w:tcPr>
            <w:tcW w:w="1613"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3" w:line="217" w:lineRule="exact"/>
              <w:jc w:val="center"/>
              <w:textAlignment w:val="baseline"/>
              <w:rPr>
                <w:rFonts w:ascii="Arial Narrow" w:hAnsi="Arial Narrow" w:cs="Arial Narrow"/>
                <w:color w:val="000000"/>
              </w:rPr>
            </w:pPr>
            <w:r>
              <w:rPr>
                <w:rFonts w:ascii="Arial Narrow" w:hAnsi="Arial Narrow" w:cs="Arial Narrow"/>
                <w:color w:val="000000"/>
              </w:rPr>
              <w:t>0</w:t>
            </w:r>
          </w:p>
        </w:tc>
        <w:tc>
          <w:tcPr>
            <w:tcW w:w="1608"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3" w:line="217" w:lineRule="exact"/>
              <w:ind w:right="689"/>
              <w:jc w:val="right"/>
              <w:textAlignment w:val="baseline"/>
              <w:rPr>
                <w:rFonts w:ascii="Arial Narrow" w:hAnsi="Arial Narrow" w:cs="Arial Narrow"/>
                <w:color w:val="000000"/>
                <w:spacing w:val="-4"/>
              </w:rPr>
            </w:pPr>
            <w:r>
              <w:rPr>
                <w:rFonts w:ascii="Arial Narrow" w:hAnsi="Arial Narrow" w:cs="Arial Narrow"/>
                <w:color w:val="000000"/>
                <w:spacing w:val="-4"/>
              </w:rPr>
              <w:t>12</w:t>
            </w:r>
          </w:p>
        </w:tc>
        <w:tc>
          <w:tcPr>
            <w:tcW w:w="1613"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3" w:line="217" w:lineRule="exact"/>
              <w:ind w:right="658"/>
              <w:jc w:val="right"/>
              <w:textAlignment w:val="baseline"/>
              <w:rPr>
                <w:rFonts w:ascii="Arial Narrow" w:hAnsi="Arial Narrow" w:cs="Arial Narrow"/>
                <w:color w:val="000000"/>
                <w:spacing w:val="-4"/>
              </w:rPr>
            </w:pPr>
            <w:r>
              <w:rPr>
                <w:rFonts w:ascii="Arial Narrow" w:hAnsi="Arial Narrow" w:cs="Arial Narrow"/>
                <w:color w:val="000000"/>
                <w:spacing w:val="-4"/>
              </w:rPr>
              <w:t>10</w:t>
            </w:r>
          </w:p>
        </w:tc>
        <w:tc>
          <w:tcPr>
            <w:tcW w:w="1613"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3" w:line="217" w:lineRule="exact"/>
              <w:jc w:val="center"/>
              <w:textAlignment w:val="baseline"/>
              <w:rPr>
                <w:rFonts w:ascii="Arial Narrow" w:hAnsi="Arial Narrow" w:cs="Arial Narrow"/>
                <w:color w:val="000000"/>
              </w:rPr>
            </w:pPr>
            <w:r>
              <w:rPr>
                <w:rFonts w:ascii="Arial Narrow" w:hAnsi="Arial Narrow" w:cs="Arial Narrow"/>
                <w:color w:val="000000"/>
              </w:rPr>
              <w:t>0</w:t>
            </w:r>
          </w:p>
        </w:tc>
      </w:tr>
      <w:tr w:rsidR="00DD4683" w:rsidTr="00834F49">
        <w:trPr>
          <w:trHeight w:hRule="exact" w:val="312"/>
        </w:trPr>
        <w:tc>
          <w:tcPr>
            <w:tcW w:w="1339"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8" w:after="27" w:line="217" w:lineRule="exact"/>
              <w:ind w:left="111"/>
              <w:textAlignment w:val="baseline"/>
              <w:rPr>
                <w:rFonts w:ascii="Arial Narrow" w:hAnsi="Arial Narrow" w:cs="Arial Narrow"/>
                <w:color w:val="000000"/>
              </w:rPr>
            </w:pPr>
            <w:r>
              <w:rPr>
                <w:rFonts w:ascii="Arial Narrow" w:hAnsi="Arial Narrow" w:cs="Arial Narrow"/>
                <w:color w:val="000000"/>
              </w:rPr>
              <w:t>C</w:t>
            </w:r>
          </w:p>
        </w:tc>
        <w:tc>
          <w:tcPr>
            <w:tcW w:w="1613"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8" w:after="27" w:line="217" w:lineRule="exact"/>
              <w:ind w:right="690"/>
              <w:jc w:val="right"/>
              <w:textAlignment w:val="baseline"/>
              <w:rPr>
                <w:rFonts w:ascii="Arial Narrow" w:hAnsi="Arial Narrow" w:cs="Arial Narrow"/>
                <w:color w:val="000000"/>
              </w:rPr>
            </w:pPr>
            <w:r>
              <w:rPr>
                <w:rFonts w:ascii="Arial Narrow" w:hAnsi="Arial Narrow" w:cs="Arial Narrow"/>
                <w:color w:val="000000"/>
              </w:rPr>
              <w:t>0</w:t>
            </w:r>
          </w:p>
        </w:tc>
        <w:tc>
          <w:tcPr>
            <w:tcW w:w="1613"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8" w:after="27" w:line="217" w:lineRule="exact"/>
              <w:jc w:val="center"/>
              <w:textAlignment w:val="baseline"/>
              <w:rPr>
                <w:rFonts w:ascii="Arial Narrow" w:hAnsi="Arial Narrow" w:cs="Arial Narrow"/>
                <w:color w:val="000000"/>
                <w:spacing w:val="-4"/>
              </w:rPr>
            </w:pPr>
            <w:r>
              <w:rPr>
                <w:rFonts w:ascii="Arial Narrow" w:hAnsi="Arial Narrow" w:cs="Arial Narrow"/>
                <w:color w:val="000000"/>
                <w:spacing w:val="-4"/>
              </w:rPr>
              <w:t>16</w:t>
            </w:r>
          </w:p>
        </w:tc>
        <w:tc>
          <w:tcPr>
            <w:tcW w:w="1608"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8" w:after="27" w:line="217" w:lineRule="exact"/>
              <w:ind w:right="689"/>
              <w:jc w:val="right"/>
              <w:textAlignment w:val="baseline"/>
              <w:rPr>
                <w:rFonts w:ascii="Arial Narrow" w:hAnsi="Arial Narrow" w:cs="Arial Narrow"/>
                <w:color w:val="000000"/>
              </w:rPr>
            </w:pPr>
            <w:r>
              <w:rPr>
                <w:rFonts w:ascii="Arial Narrow" w:hAnsi="Arial Narrow" w:cs="Arial Narrow"/>
                <w:color w:val="000000"/>
              </w:rPr>
              <w:t>8</w:t>
            </w:r>
          </w:p>
        </w:tc>
        <w:tc>
          <w:tcPr>
            <w:tcW w:w="1613"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8" w:after="27" w:line="217" w:lineRule="exact"/>
              <w:ind w:right="658"/>
              <w:jc w:val="right"/>
              <w:textAlignment w:val="baseline"/>
              <w:rPr>
                <w:rFonts w:ascii="Arial Narrow" w:hAnsi="Arial Narrow" w:cs="Arial Narrow"/>
                <w:color w:val="000000"/>
              </w:rPr>
            </w:pPr>
            <w:r>
              <w:rPr>
                <w:rFonts w:ascii="Arial Narrow" w:hAnsi="Arial Narrow" w:cs="Arial Narrow"/>
                <w:color w:val="000000"/>
              </w:rPr>
              <w:t>4</w:t>
            </w:r>
          </w:p>
        </w:tc>
        <w:tc>
          <w:tcPr>
            <w:tcW w:w="1613"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8" w:after="27" w:line="217" w:lineRule="exact"/>
              <w:jc w:val="center"/>
              <w:textAlignment w:val="baseline"/>
              <w:rPr>
                <w:rFonts w:ascii="Arial Narrow" w:hAnsi="Arial Narrow" w:cs="Arial Narrow"/>
                <w:color w:val="000000"/>
              </w:rPr>
            </w:pPr>
            <w:r>
              <w:rPr>
                <w:rFonts w:ascii="Arial Narrow" w:hAnsi="Arial Narrow" w:cs="Arial Narrow"/>
                <w:color w:val="000000"/>
              </w:rPr>
              <w:t>6</w:t>
            </w:r>
          </w:p>
        </w:tc>
      </w:tr>
      <w:tr w:rsidR="00DD4683" w:rsidTr="00834F49">
        <w:trPr>
          <w:trHeight w:hRule="exact" w:val="312"/>
        </w:trPr>
        <w:tc>
          <w:tcPr>
            <w:tcW w:w="1339"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37" w:line="217" w:lineRule="exact"/>
              <w:ind w:left="111"/>
              <w:textAlignment w:val="baseline"/>
              <w:rPr>
                <w:rFonts w:ascii="Arial Narrow" w:hAnsi="Arial Narrow" w:cs="Arial Narrow"/>
                <w:color w:val="000000"/>
              </w:rPr>
            </w:pPr>
            <w:r>
              <w:rPr>
                <w:rFonts w:ascii="Arial Narrow" w:hAnsi="Arial Narrow" w:cs="Arial Narrow"/>
                <w:color w:val="000000"/>
              </w:rPr>
              <w:t>D</w:t>
            </w:r>
          </w:p>
        </w:tc>
        <w:tc>
          <w:tcPr>
            <w:tcW w:w="1613"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37" w:line="217" w:lineRule="exact"/>
              <w:ind w:right="690"/>
              <w:jc w:val="right"/>
              <w:textAlignment w:val="baseline"/>
              <w:rPr>
                <w:rFonts w:ascii="Arial Narrow" w:hAnsi="Arial Narrow" w:cs="Arial Narrow"/>
                <w:color w:val="000000"/>
              </w:rPr>
            </w:pPr>
            <w:r>
              <w:rPr>
                <w:rFonts w:ascii="Arial Narrow" w:hAnsi="Arial Narrow" w:cs="Arial Narrow"/>
                <w:color w:val="000000"/>
              </w:rPr>
              <w:t>0</w:t>
            </w:r>
          </w:p>
        </w:tc>
        <w:tc>
          <w:tcPr>
            <w:tcW w:w="1613"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37" w:line="217" w:lineRule="exact"/>
              <w:jc w:val="center"/>
              <w:textAlignment w:val="baseline"/>
              <w:rPr>
                <w:rFonts w:ascii="Arial Narrow" w:hAnsi="Arial Narrow" w:cs="Arial Narrow"/>
                <w:color w:val="000000"/>
                <w:spacing w:val="-4"/>
              </w:rPr>
            </w:pPr>
            <w:r>
              <w:rPr>
                <w:rFonts w:ascii="Arial Narrow" w:hAnsi="Arial Narrow" w:cs="Arial Narrow"/>
                <w:color w:val="000000"/>
                <w:spacing w:val="-4"/>
              </w:rPr>
              <w:t>16</w:t>
            </w:r>
          </w:p>
        </w:tc>
        <w:tc>
          <w:tcPr>
            <w:tcW w:w="1608"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37" w:line="217" w:lineRule="exact"/>
              <w:ind w:right="689"/>
              <w:jc w:val="right"/>
              <w:textAlignment w:val="baseline"/>
              <w:rPr>
                <w:rFonts w:ascii="Arial Narrow" w:hAnsi="Arial Narrow" w:cs="Arial Narrow"/>
                <w:color w:val="000000"/>
              </w:rPr>
            </w:pPr>
            <w:r>
              <w:rPr>
                <w:rFonts w:ascii="Arial Narrow" w:hAnsi="Arial Narrow" w:cs="Arial Narrow"/>
                <w:color w:val="000000"/>
              </w:rPr>
              <w:t>8</w:t>
            </w:r>
          </w:p>
        </w:tc>
        <w:tc>
          <w:tcPr>
            <w:tcW w:w="1613"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37" w:line="217" w:lineRule="exact"/>
              <w:ind w:right="658"/>
              <w:jc w:val="right"/>
              <w:textAlignment w:val="baseline"/>
              <w:rPr>
                <w:rFonts w:ascii="Arial Narrow" w:hAnsi="Arial Narrow" w:cs="Arial Narrow"/>
                <w:color w:val="000000"/>
              </w:rPr>
            </w:pPr>
            <w:r>
              <w:rPr>
                <w:rFonts w:ascii="Arial Narrow" w:hAnsi="Arial Narrow" w:cs="Arial Narrow"/>
                <w:color w:val="000000"/>
              </w:rPr>
              <w:t>4</w:t>
            </w:r>
          </w:p>
        </w:tc>
        <w:tc>
          <w:tcPr>
            <w:tcW w:w="1613"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37" w:line="217" w:lineRule="exact"/>
              <w:jc w:val="center"/>
              <w:textAlignment w:val="baseline"/>
              <w:rPr>
                <w:rFonts w:ascii="Arial Narrow" w:hAnsi="Arial Narrow" w:cs="Arial Narrow"/>
                <w:color w:val="000000"/>
              </w:rPr>
            </w:pPr>
            <w:r>
              <w:rPr>
                <w:rFonts w:ascii="Arial Narrow" w:hAnsi="Arial Narrow" w:cs="Arial Narrow"/>
                <w:color w:val="000000"/>
              </w:rPr>
              <w:t>6</w:t>
            </w:r>
          </w:p>
        </w:tc>
      </w:tr>
    </w:tbl>
    <w:p w:rsidR="00DD4683" w:rsidRDefault="00DD4683" w:rsidP="00DD4683">
      <w:pPr>
        <w:kinsoku w:val="0"/>
        <w:overflowPunct w:val="0"/>
        <w:spacing w:before="134" w:after="119" w:line="217" w:lineRule="exact"/>
        <w:ind w:left="144"/>
        <w:textAlignment w:val="baseline"/>
        <w:rPr>
          <w:rFonts w:ascii="Arial Narrow" w:hAnsi="Arial Narrow" w:cs="Arial Narrow"/>
          <w:color w:val="000000"/>
          <w:spacing w:val="-3"/>
        </w:rPr>
      </w:pPr>
      <w:proofErr w:type="gramStart"/>
      <w:r>
        <w:rPr>
          <w:rFonts w:ascii="Arial Narrow" w:hAnsi="Arial Narrow" w:cs="Arial Narrow"/>
          <w:color w:val="000000"/>
          <w:spacing w:val="-3"/>
        </w:rPr>
        <w:t>Table 5.</w:t>
      </w:r>
      <w:proofErr w:type="gramEnd"/>
      <w:r>
        <w:rPr>
          <w:rFonts w:ascii="Arial Narrow" w:hAnsi="Arial Narrow" w:cs="Arial Narrow"/>
          <w:color w:val="000000"/>
          <w:spacing w:val="-3"/>
        </w:rPr>
        <w:t xml:space="preserve"> Recommended Cluster Grouping for Multi-Age Classes and Related Grade-Level Classes</w:t>
      </w:r>
    </w:p>
    <w:tbl>
      <w:tblPr>
        <w:tblW w:w="0" w:type="auto"/>
        <w:tblInd w:w="6" w:type="dxa"/>
        <w:tblLayout w:type="fixed"/>
        <w:tblCellMar>
          <w:left w:w="0" w:type="dxa"/>
          <w:right w:w="0" w:type="dxa"/>
        </w:tblCellMar>
        <w:tblLook w:val="0000" w:firstRow="0" w:lastRow="0" w:firstColumn="0" w:lastColumn="0" w:noHBand="0" w:noVBand="0"/>
      </w:tblPr>
      <w:tblGrid>
        <w:gridCol w:w="1666"/>
        <w:gridCol w:w="1545"/>
        <w:gridCol w:w="1551"/>
        <w:gridCol w:w="1545"/>
        <w:gridCol w:w="1551"/>
        <w:gridCol w:w="1550"/>
      </w:tblGrid>
      <w:tr w:rsidR="00DD4683" w:rsidTr="00834F49">
        <w:trPr>
          <w:trHeight w:hRule="exact" w:val="552"/>
        </w:trPr>
        <w:tc>
          <w:tcPr>
            <w:tcW w:w="1666" w:type="dxa"/>
            <w:tcBorders>
              <w:top w:val="single" w:sz="5" w:space="0" w:color="auto"/>
              <w:left w:val="single" w:sz="5" w:space="0" w:color="auto"/>
              <w:bottom w:val="single" w:sz="5" w:space="0" w:color="auto"/>
              <w:right w:val="single" w:sz="5" w:space="0" w:color="auto"/>
            </w:tcBorders>
            <w:shd w:val="solid" w:color="4B7217" w:fill="auto"/>
            <w:vAlign w:val="bottom"/>
          </w:tcPr>
          <w:p w:rsidR="00DD4683" w:rsidRDefault="00DD4683" w:rsidP="00834F49">
            <w:pPr>
              <w:kinsoku w:val="0"/>
              <w:overflowPunct w:val="0"/>
              <w:spacing w:before="299" w:after="39" w:line="214" w:lineRule="exact"/>
              <w:ind w:left="120"/>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Classrooms</w:t>
            </w:r>
          </w:p>
        </w:tc>
        <w:tc>
          <w:tcPr>
            <w:tcW w:w="1545" w:type="dxa"/>
            <w:tcBorders>
              <w:top w:val="single" w:sz="5" w:space="0" w:color="auto"/>
              <w:left w:val="single" w:sz="5" w:space="0" w:color="auto"/>
              <w:bottom w:val="single" w:sz="5" w:space="0" w:color="auto"/>
              <w:right w:val="single" w:sz="5" w:space="0" w:color="auto"/>
            </w:tcBorders>
            <w:shd w:val="solid" w:color="4B7217" w:fill="auto"/>
            <w:vAlign w:val="bottom"/>
          </w:tcPr>
          <w:p w:rsidR="00DD4683" w:rsidRDefault="00DD4683" w:rsidP="00834F49">
            <w:pPr>
              <w:kinsoku w:val="0"/>
              <w:overflowPunct w:val="0"/>
              <w:spacing w:before="299" w:after="39" w:line="214"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1: Gifted</w:t>
            </w:r>
          </w:p>
        </w:tc>
        <w:tc>
          <w:tcPr>
            <w:tcW w:w="1551" w:type="dxa"/>
            <w:tcBorders>
              <w:top w:val="single" w:sz="5" w:space="0" w:color="auto"/>
              <w:left w:val="single" w:sz="5" w:space="0" w:color="auto"/>
              <w:bottom w:val="single" w:sz="5" w:space="0" w:color="auto"/>
              <w:right w:val="single" w:sz="5" w:space="0" w:color="auto"/>
            </w:tcBorders>
            <w:shd w:val="solid" w:color="4B7217" w:fill="auto"/>
          </w:tcPr>
          <w:p w:rsidR="00DD4683" w:rsidRDefault="00DD4683" w:rsidP="00834F49">
            <w:pPr>
              <w:kinsoku w:val="0"/>
              <w:overflowPunct w:val="0"/>
              <w:spacing w:before="34" w:after="38" w:line="240"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2: High</w:t>
            </w:r>
            <w:r>
              <w:rPr>
                <w:rFonts w:ascii="Arial Narrow" w:hAnsi="Arial Narrow" w:cs="Arial Narrow"/>
                <w:b/>
                <w:bCs/>
                <w:color w:val="FFFFFF"/>
                <w:sz w:val="19"/>
                <w:szCs w:val="19"/>
              </w:rPr>
              <w:br/>
              <w:t>Average</w:t>
            </w:r>
          </w:p>
        </w:tc>
        <w:tc>
          <w:tcPr>
            <w:tcW w:w="1545" w:type="dxa"/>
            <w:tcBorders>
              <w:top w:val="single" w:sz="5" w:space="0" w:color="auto"/>
              <w:left w:val="single" w:sz="5" w:space="0" w:color="auto"/>
              <w:bottom w:val="single" w:sz="5" w:space="0" w:color="auto"/>
              <w:right w:val="single" w:sz="5" w:space="0" w:color="auto"/>
            </w:tcBorders>
            <w:shd w:val="solid" w:color="4B7217" w:fill="auto"/>
            <w:vAlign w:val="bottom"/>
          </w:tcPr>
          <w:p w:rsidR="00DD4683" w:rsidRDefault="00DD4683" w:rsidP="00834F49">
            <w:pPr>
              <w:kinsoku w:val="0"/>
              <w:overflowPunct w:val="0"/>
              <w:spacing w:before="299" w:after="38" w:line="215"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3: Average</w:t>
            </w:r>
          </w:p>
        </w:tc>
        <w:tc>
          <w:tcPr>
            <w:tcW w:w="1551" w:type="dxa"/>
            <w:tcBorders>
              <w:top w:val="single" w:sz="5" w:space="0" w:color="auto"/>
              <w:left w:val="single" w:sz="5" w:space="0" w:color="auto"/>
              <w:bottom w:val="single" w:sz="5" w:space="0" w:color="auto"/>
              <w:right w:val="single" w:sz="5" w:space="0" w:color="auto"/>
            </w:tcBorders>
            <w:shd w:val="solid" w:color="4B7217" w:fill="auto"/>
          </w:tcPr>
          <w:p w:rsidR="00DD4683" w:rsidRDefault="00DD4683" w:rsidP="00834F49">
            <w:pPr>
              <w:kinsoku w:val="0"/>
              <w:overflowPunct w:val="0"/>
              <w:spacing w:before="34" w:after="38" w:line="240"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4: Low</w:t>
            </w:r>
            <w:r>
              <w:rPr>
                <w:rFonts w:ascii="Arial Narrow" w:hAnsi="Arial Narrow" w:cs="Arial Narrow"/>
                <w:b/>
                <w:bCs/>
                <w:color w:val="FFFFFF"/>
                <w:sz w:val="19"/>
                <w:szCs w:val="19"/>
              </w:rPr>
              <w:br/>
              <w:t>Average</w:t>
            </w:r>
          </w:p>
        </w:tc>
        <w:tc>
          <w:tcPr>
            <w:tcW w:w="1550" w:type="dxa"/>
            <w:tcBorders>
              <w:top w:val="single" w:sz="5" w:space="0" w:color="auto"/>
              <w:left w:val="single" w:sz="5" w:space="0" w:color="auto"/>
              <w:bottom w:val="single" w:sz="5" w:space="0" w:color="auto"/>
              <w:right w:val="single" w:sz="5" w:space="0" w:color="auto"/>
            </w:tcBorders>
            <w:shd w:val="solid" w:color="4B7217" w:fill="auto"/>
          </w:tcPr>
          <w:p w:rsidR="00DD4683" w:rsidRDefault="00DD4683" w:rsidP="00834F49">
            <w:pPr>
              <w:kinsoku w:val="0"/>
              <w:overflowPunct w:val="0"/>
              <w:spacing w:before="34" w:after="38" w:line="240"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5: Far</w:t>
            </w:r>
            <w:r>
              <w:rPr>
                <w:rFonts w:ascii="Arial Narrow" w:hAnsi="Arial Narrow" w:cs="Arial Narrow"/>
                <w:b/>
                <w:bCs/>
                <w:color w:val="FFFFFF"/>
                <w:sz w:val="19"/>
                <w:szCs w:val="19"/>
              </w:rPr>
              <w:br/>
              <w:t>Below Average</w:t>
            </w:r>
          </w:p>
        </w:tc>
      </w:tr>
      <w:tr w:rsidR="00DD4683" w:rsidTr="00834F49">
        <w:trPr>
          <w:trHeight w:hRule="exact" w:val="552"/>
        </w:trPr>
        <w:tc>
          <w:tcPr>
            <w:tcW w:w="1666" w:type="dxa"/>
            <w:tcBorders>
              <w:top w:val="single" w:sz="5" w:space="0" w:color="auto"/>
              <w:left w:val="single" w:sz="5" w:space="0" w:color="auto"/>
              <w:bottom w:val="single" w:sz="5" w:space="0" w:color="auto"/>
              <w:right w:val="single" w:sz="5" w:space="0" w:color="auto"/>
            </w:tcBorders>
            <w:shd w:val="solid" w:color="D1D3D3" w:fill="auto"/>
          </w:tcPr>
          <w:p w:rsidR="00DD4683" w:rsidRDefault="00DD4683" w:rsidP="00834F49">
            <w:pPr>
              <w:kinsoku w:val="0"/>
              <w:overflowPunct w:val="0"/>
              <w:spacing w:after="37" w:line="240" w:lineRule="exact"/>
              <w:ind w:left="288" w:right="684" w:hanging="216"/>
              <w:textAlignment w:val="baseline"/>
              <w:rPr>
                <w:rFonts w:ascii="Arial Narrow" w:hAnsi="Arial Narrow" w:cs="Arial Narrow"/>
                <w:color w:val="000000"/>
              </w:rPr>
            </w:pPr>
            <w:r>
              <w:rPr>
                <w:rFonts w:ascii="Arial Narrow" w:hAnsi="Arial Narrow" w:cs="Arial Narrow"/>
                <w:color w:val="000000"/>
              </w:rPr>
              <w:t>Grades 2–3, Multi-age</w:t>
            </w:r>
          </w:p>
        </w:tc>
        <w:tc>
          <w:tcPr>
            <w:tcW w:w="1545" w:type="dxa"/>
            <w:tcBorders>
              <w:top w:val="single" w:sz="5" w:space="0" w:color="auto"/>
              <w:left w:val="single" w:sz="5" w:space="0" w:color="auto"/>
              <w:bottom w:val="single" w:sz="5" w:space="0" w:color="auto"/>
              <w:right w:val="single" w:sz="5" w:space="0" w:color="auto"/>
            </w:tcBorders>
            <w:shd w:val="solid" w:color="D1D3D3" w:fill="auto"/>
          </w:tcPr>
          <w:p w:rsidR="00DD4683" w:rsidRDefault="00DD4683" w:rsidP="00834F49">
            <w:pPr>
              <w:kinsoku w:val="0"/>
              <w:overflowPunct w:val="0"/>
              <w:spacing w:before="53" w:after="277" w:line="217" w:lineRule="exact"/>
              <w:jc w:val="center"/>
              <w:textAlignment w:val="baseline"/>
              <w:rPr>
                <w:rFonts w:ascii="Arial Narrow" w:hAnsi="Arial Narrow" w:cs="Arial Narrow"/>
                <w:color w:val="000000"/>
              </w:rPr>
            </w:pPr>
            <w:r>
              <w:rPr>
                <w:rFonts w:ascii="Arial Narrow" w:hAnsi="Arial Narrow" w:cs="Arial Narrow"/>
                <w:color w:val="000000"/>
              </w:rPr>
              <w:t>3/5</w:t>
            </w:r>
          </w:p>
        </w:tc>
        <w:tc>
          <w:tcPr>
            <w:tcW w:w="1551" w:type="dxa"/>
            <w:tcBorders>
              <w:top w:val="single" w:sz="5" w:space="0" w:color="auto"/>
              <w:left w:val="single" w:sz="5" w:space="0" w:color="auto"/>
              <w:bottom w:val="single" w:sz="5" w:space="0" w:color="auto"/>
              <w:right w:val="single" w:sz="5" w:space="0" w:color="auto"/>
            </w:tcBorders>
            <w:shd w:val="solid" w:color="D1D3D3" w:fill="auto"/>
          </w:tcPr>
          <w:p w:rsidR="00DD4683" w:rsidRDefault="00DD4683" w:rsidP="00834F49">
            <w:pPr>
              <w:kinsoku w:val="0"/>
              <w:overflowPunct w:val="0"/>
              <w:spacing w:before="53" w:after="277" w:line="217" w:lineRule="exact"/>
              <w:jc w:val="center"/>
              <w:textAlignment w:val="baseline"/>
              <w:rPr>
                <w:rFonts w:ascii="Arial Narrow" w:hAnsi="Arial Narrow" w:cs="Arial Narrow"/>
                <w:color w:val="000000"/>
              </w:rPr>
            </w:pPr>
            <w:r>
              <w:rPr>
                <w:rFonts w:ascii="Arial Narrow" w:hAnsi="Arial Narrow" w:cs="Arial Narrow"/>
                <w:color w:val="000000"/>
              </w:rPr>
              <w:t>0</w:t>
            </w:r>
          </w:p>
        </w:tc>
        <w:tc>
          <w:tcPr>
            <w:tcW w:w="1545" w:type="dxa"/>
            <w:tcBorders>
              <w:top w:val="single" w:sz="5" w:space="0" w:color="auto"/>
              <w:left w:val="single" w:sz="5" w:space="0" w:color="auto"/>
              <w:bottom w:val="single" w:sz="5" w:space="0" w:color="auto"/>
              <w:right w:val="single" w:sz="5" w:space="0" w:color="auto"/>
            </w:tcBorders>
            <w:shd w:val="solid" w:color="D1D3D3" w:fill="auto"/>
          </w:tcPr>
          <w:p w:rsidR="00DD4683" w:rsidRDefault="00DD4683" w:rsidP="00834F49">
            <w:pPr>
              <w:kinsoku w:val="0"/>
              <w:overflowPunct w:val="0"/>
              <w:spacing w:before="53" w:after="277" w:line="217" w:lineRule="exact"/>
              <w:jc w:val="center"/>
              <w:textAlignment w:val="baseline"/>
              <w:rPr>
                <w:rFonts w:ascii="Arial Narrow" w:hAnsi="Arial Narrow" w:cs="Arial Narrow"/>
                <w:color w:val="000000"/>
              </w:rPr>
            </w:pPr>
            <w:r>
              <w:rPr>
                <w:rFonts w:ascii="Arial Narrow" w:hAnsi="Arial Narrow" w:cs="Arial Narrow"/>
                <w:color w:val="000000"/>
              </w:rPr>
              <w:t>5/6</w:t>
            </w:r>
          </w:p>
        </w:tc>
        <w:tc>
          <w:tcPr>
            <w:tcW w:w="1551" w:type="dxa"/>
            <w:tcBorders>
              <w:top w:val="single" w:sz="5" w:space="0" w:color="auto"/>
              <w:left w:val="single" w:sz="5" w:space="0" w:color="auto"/>
              <w:bottom w:val="single" w:sz="5" w:space="0" w:color="auto"/>
              <w:right w:val="single" w:sz="5" w:space="0" w:color="auto"/>
            </w:tcBorders>
            <w:shd w:val="solid" w:color="D1D3D3" w:fill="auto"/>
          </w:tcPr>
          <w:p w:rsidR="00DD4683" w:rsidRDefault="00DD4683" w:rsidP="00834F49">
            <w:pPr>
              <w:kinsoku w:val="0"/>
              <w:overflowPunct w:val="0"/>
              <w:spacing w:before="53" w:after="277" w:line="217" w:lineRule="exact"/>
              <w:jc w:val="center"/>
              <w:textAlignment w:val="baseline"/>
              <w:rPr>
                <w:rFonts w:ascii="Arial Narrow" w:hAnsi="Arial Narrow" w:cs="Arial Narrow"/>
                <w:color w:val="000000"/>
              </w:rPr>
            </w:pPr>
            <w:r>
              <w:rPr>
                <w:rFonts w:ascii="Arial Narrow" w:hAnsi="Arial Narrow" w:cs="Arial Narrow"/>
                <w:color w:val="000000"/>
              </w:rPr>
              <w:t>4/5</w:t>
            </w:r>
          </w:p>
        </w:tc>
        <w:tc>
          <w:tcPr>
            <w:tcW w:w="1550" w:type="dxa"/>
            <w:tcBorders>
              <w:top w:val="single" w:sz="5" w:space="0" w:color="auto"/>
              <w:left w:val="single" w:sz="5" w:space="0" w:color="auto"/>
              <w:bottom w:val="single" w:sz="5" w:space="0" w:color="auto"/>
              <w:right w:val="single" w:sz="5" w:space="0" w:color="auto"/>
            </w:tcBorders>
            <w:shd w:val="solid" w:color="D1D3D3" w:fill="auto"/>
          </w:tcPr>
          <w:p w:rsidR="00DD4683" w:rsidRDefault="00DD4683" w:rsidP="00834F49">
            <w:pPr>
              <w:kinsoku w:val="0"/>
              <w:overflowPunct w:val="0"/>
              <w:spacing w:before="53" w:after="277" w:line="217" w:lineRule="exact"/>
              <w:jc w:val="center"/>
              <w:textAlignment w:val="baseline"/>
              <w:rPr>
                <w:rFonts w:ascii="Arial Narrow" w:hAnsi="Arial Narrow" w:cs="Arial Narrow"/>
                <w:color w:val="000000"/>
              </w:rPr>
            </w:pPr>
            <w:r>
              <w:rPr>
                <w:rFonts w:ascii="Arial Narrow" w:hAnsi="Arial Narrow" w:cs="Arial Narrow"/>
                <w:color w:val="000000"/>
              </w:rPr>
              <w:t>0</w:t>
            </w:r>
          </w:p>
        </w:tc>
      </w:tr>
      <w:tr w:rsidR="00DD4683" w:rsidTr="00834F49">
        <w:trPr>
          <w:trHeight w:hRule="exact" w:val="307"/>
        </w:trPr>
        <w:tc>
          <w:tcPr>
            <w:tcW w:w="1666"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7" w:line="217" w:lineRule="exact"/>
              <w:ind w:left="120"/>
              <w:textAlignment w:val="baseline"/>
              <w:rPr>
                <w:rFonts w:ascii="Arial Narrow" w:hAnsi="Arial Narrow" w:cs="Arial Narrow"/>
                <w:color w:val="000000"/>
                <w:spacing w:val="-5"/>
              </w:rPr>
            </w:pPr>
            <w:r>
              <w:rPr>
                <w:rFonts w:ascii="Arial Narrow" w:hAnsi="Arial Narrow" w:cs="Arial Narrow"/>
                <w:color w:val="000000"/>
                <w:spacing w:val="-5"/>
              </w:rPr>
              <w:t>Grade 2</w:t>
            </w:r>
          </w:p>
        </w:tc>
        <w:tc>
          <w:tcPr>
            <w:tcW w:w="1545"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7" w:line="217" w:lineRule="exact"/>
              <w:jc w:val="center"/>
              <w:textAlignment w:val="baseline"/>
              <w:rPr>
                <w:rFonts w:ascii="Arial Narrow" w:hAnsi="Arial Narrow" w:cs="Arial Narrow"/>
                <w:color w:val="000000"/>
              </w:rPr>
            </w:pPr>
            <w:r>
              <w:rPr>
                <w:rFonts w:ascii="Arial Narrow" w:hAnsi="Arial Narrow" w:cs="Arial Narrow"/>
                <w:color w:val="000000"/>
              </w:rPr>
              <w:t>0</w:t>
            </w:r>
          </w:p>
        </w:tc>
        <w:tc>
          <w:tcPr>
            <w:tcW w:w="1551"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7" w:line="217" w:lineRule="exact"/>
              <w:jc w:val="center"/>
              <w:textAlignment w:val="baseline"/>
              <w:rPr>
                <w:rFonts w:ascii="Arial Narrow" w:hAnsi="Arial Narrow" w:cs="Arial Narrow"/>
                <w:color w:val="000000"/>
                <w:spacing w:val="-4"/>
              </w:rPr>
            </w:pPr>
            <w:r>
              <w:rPr>
                <w:rFonts w:ascii="Arial Narrow" w:hAnsi="Arial Narrow" w:cs="Arial Narrow"/>
                <w:color w:val="000000"/>
                <w:spacing w:val="-4"/>
              </w:rPr>
              <w:t>10</w:t>
            </w:r>
          </w:p>
        </w:tc>
        <w:tc>
          <w:tcPr>
            <w:tcW w:w="1545"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7" w:line="217" w:lineRule="exact"/>
              <w:jc w:val="center"/>
              <w:textAlignment w:val="baseline"/>
              <w:rPr>
                <w:rFonts w:ascii="Arial Narrow" w:hAnsi="Arial Narrow" w:cs="Arial Narrow"/>
                <w:color w:val="000000"/>
              </w:rPr>
            </w:pPr>
            <w:r>
              <w:rPr>
                <w:rFonts w:ascii="Arial Narrow" w:hAnsi="Arial Narrow" w:cs="Arial Narrow"/>
                <w:color w:val="000000"/>
              </w:rPr>
              <w:t>9</w:t>
            </w:r>
          </w:p>
        </w:tc>
        <w:tc>
          <w:tcPr>
            <w:tcW w:w="1551"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7" w:line="217" w:lineRule="exact"/>
              <w:jc w:val="center"/>
              <w:textAlignment w:val="baseline"/>
              <w:rPr>
                <w:rFonts w:ascii="Arial Narrow" w:hAnsi="Arial Narrow" w:cs="Arial Narrow"/>
                <w:color w:val="000000"/>
              </w:rPr>
            </w:pPr>
            <w:r>
              <w:rPr>
                <w:rFonts w:ascii="Arial Narrow" w:hAnsi="Arial Narrow" w:cs="Arial Narrow"/>
                <w:color w:val="000000"/>
              </w:rPr>
              <w:t>3</w:t>
            </w:r>
          </w:p>
        </w:tc>
        <w:tc>
          <w:tcPr>
            <w:tcW w:w="1550"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7" w:line="217" w:lineRule="exact"/>
              <w:jc w:val="center"/>
              <w:textAlignment w:val="baseline"/>
              <w:rPr>
                <w:rFonts w:ascii="Arial Narrow" w:hAnsi="Arial Narrow" w:cs="Arial Narrow"/>
                <w:color w:val="000000"/>
              </w:rPr>
            </w:pPr>
            <w:r>
              <w:rPr>
                <w:rFonts w:ascii="Arial Narrow" w:hAnsi="Arial Narrow" w:cs="Arial Narrow"/>
                <w:color w:val="000000"/>
              </w:rPr>
              <w:t>6</w:t>
            </w:r>
          </w:p>
        </w:tc>
      </w:tr>
      <w:tr w:rsidR="00DD4683" w:rsidTr="00834F49">
        <w:trPr>
          <w:trHeight w:hRule="exact" w:val="317"/>
        </w:trPr>
        <w:tc>
          <w:tcPr>
            <w:tcW w:w="1666"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7" w:line="217" w:lineRule="exact"/>
              <w:ind w:left="120"/>
              <w:textAlignment w:val="baseline"/>
              <w:rPr>
                <w:rFonts w:ascii="Arial Narrow" w:hAnsi="Arial Narrow" w:cs="Arial Narrow"/>
                <w:color w:val="000000"/>
                <w:spacing w:val="-5"/>
              </w:rPr>
            </w:pPr>
            <w:r>
              <w:rPr>
                <w:rFonts w:ascii="Arial Narrow" w:hAnsi="Arial Narrow" w:cs="Arial Narrow"/>
                <w:color w:val="000000"/>
                <w:spacing w:val="-5"/>
              </w:rPr>
              <w:t>Grade 3</w:t>
            </w:r>
          </w:p>
        </w:tc>
        <w:tc>
          <w:tcPr>
            <w:tcW w:w="1545"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7" w:line="217" w:lineRule="exact"/>
              <w:jc w:val="center"/>
              <w:textAlignment w:val="baseline"/>
              <w:rPr>
                <w:rFonts w:ascii="Arial Narrow" w:hAnsi="Arial Narrow" w:cs="Arial Narrow"/>
                <w:color w:val="000000"/>
              </w:rPr>
            </w:pPr>
            <w:r>
              <w:rPr>
                <w:rFonts w:ascii="Arial Narrow" w:hAnsi="Arial Narrow" w:cs="Arial Narrow"/>
                <w:color w:val="000000"/>
              </w:rPr>
              <w:t>0</w:t>
            </w:r>
          </w:p>
        </w:tc>
        <w:tc>
          <w:tcPr>
            <w:tcW w:w="1551"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7" w:line="217" w:lineRule="exact"/>
              <w:jc w:val="center"/>
              <w:textAlignment w:val="baseline"/>
              <w:rPr>
                <w:rFonts w:ascii="Arial Narrow" w:hAnsi="Arial Narrow" w:cs="Arial Narrow"/>
                <w:color w:val="000000"/>
                <w:spacing w:val="-4"/>
              </w:rPr>
            </w:pPr>
            <w:r>
              <w:rPr>
                <w:rFonts w:ascii="Arial Narrow" w:hAnsi="Arial Narrow" w:cs="Arial Narrow"/>
                <w:color w:val="000000"/>
                <w:spacing w:val="-4"/>
              </w:rPr>
              <w:t>10</w:t>
            </w:r>
          </w:p>
        </w:tc>
        <w:tc>
          <w:tcPr>
            <w:tcW w:w="1545"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7" w:line="217" w:lineRule="exact"/>
              <w:jc w:val="center"/>
              <w:textAlignment w:val="baseline"/>
              <w:rPr>
                <w:rFonts w:ascii="Arial Narrow" w:hAnsi="Arial Narrow" w:cs="Arial Narrow"/>
                <w:color w:val="000000"/>
              </w:rPr>
            </w:pPr>
            <w:r>
              <w:rPr>
                <w:rFonts w:ascii="Arial Narrow" w:hAnsi="Arial Narrow" w:cs="Arial Narrow"/>
                <w:color w:val="000000"/>
              </w:rPr>
              <w:t>9</w:t>
            </w:r>
          </w:p>
        </w:tc>
        <w:tc>
          <w:tcPr>
            <w:tcW w:w="1551"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7" w:line="217" w:lineRule="exact"/>
              <w:jc w:val="center"/>
              <w:textAlignment w:val="baseline"/>
              <w:rPr>
                <w:rFonts w:ascii="Arial Narrow" w:hAnsi="Arial Narrow" w:cs="Arial Narrow"/>
                <w:color w:val="000000"/>
              </w:rPr>
            </w:pPr>
            <w:r>
              <w:rPr>
                <w:rFonts w:ascii="Arial Narrow" w:hAnsi="Arial Narrow" w:cs="Arial Narrow"/>
                <w:color w:val="000000"/>
              </w:rPr>
              <w:t>3</w:t>
            </w:r>
          </w:p>
        </w:tc>
        <w:tc>
          <w:tcPr>
            <w:tcW w:w="1550"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7" w:line="217" w:lineRule="exact"/>
              <w:jc w:val="center"/>
              <w:textAlignment w:val="baseline"/>
              <w:rPr>
                <w:rFonts w:ascii="Arial Narrow" w:hAnsi="Arial Narrow" w:cs="Arial Narrow"/>
                <w:color w:val="000000"/>
              </w:rPr>
            </w:pPr>
            <w:r>
              <w:rPr>
                <w:rFonts w:ascii="Arial Narrow" w:hAnsi="Arial Narrow" w:cs="Arial Narrow"/>
                <w:color w:val="000000"/>
              </w:rPr>
              <w:t>6</w:t>
            </w:r>
          </w:p>
        </w:tc>
      </w:tr>
    </w:tbl>
    <w:p w:rsidR="00DD4683" w:rsidRDefault="00DD4683" w:rsidP="00DD4683">
      <w:pPr>
        <w:kinsoku w:val="0"/>
        <w:overflowPunct w:val="0"/>
        <w:spacing w:before="128" w:after="233" w:line="191" w:lineRule="exact"/>
        <w:ind w:left="144"/>
        <w:textAlignment w:val="baseline"/>
        <w:rPr>
          <w:rFonts w:ascii="Arial Narrow" w:hAnsi="Arial Narrow" w:cs="Arial Narrow"/>
          <w:color w:val="000000"/>
          <w:spacing w:val="-3"/>
          <w:sz w:val="17"/>
          <w:szCs w:val="17"/>
        </w:rPr>
      </w:pPr>
      <w:r>
        <w:rPr>
          <w:rFonts w:ascii="Arial Narrow" w:hAnsi="Arial Narrow" w:cs="Arial Narrow"/>
          <w:i/>
          <w:iCs/>
          <w:color w:val="000000"/>
          <w:spacing w:val="-3"/>
          <w:sz w:val="18"/>
          <w:szCs w:val="18"/>
        </w:rPr>
        <w:t xml:space="preserve">Note. </w:t>
      </w:r>
      <w:r>
        <w:rPr>
          <w:rFonts w:ascii="Arial Narrow" w:hAnsi="Arial Narrow" w:cs="Arial Narrow"/>
          <w:color w:val="000000"/>
          <w:spacing w:val="-3"/>
          <w:sz w:val="17"/>
          <w:szCs w:val="17"/>
        </w:rPr>
        <w:t>This school has 1.5 sections in Grades 2 and 3.</w:t>
      </w:r>
    </w:p>
    <w:p w:rsidR="00DD4683" w:rsidRDefault="00DD4683" w:rsidP="00DD4683">
      <w:pPr>
        <w:sectPr w:rsidR="00DD4683">
          <w:pgSz w:w="12422" w:h="16382"/>
          <w:pgMar w:top="1742" w:right="1243" w:bottom="738" w:left="1440" w:header="720" w:footer="720" w:gutter="0"/>
          <w:cols w:space="720"/>
          <w:noEndnote/>
        </w:sectPr>
      </w:pPr>
    </w:p>
    <w:p w:rsidR="00DD4683" w:rsidRDefault="00DD4683" w:rsidP="00DD4683">
      <w:pPr>
        <w:kinsoku w:val="0"/>
        <w:overflowPunct w:val="0"/>
        <w:spacing w:before="123" w:line="288" w:lineRule="exact"/>
        <w:textAlignment w:val="baseline"/>
      </w:pPr>
    </w:p>
    <w:p w:rsidR="00DD4683" w:rsidRDefault="00DD4683" w:rsidP="00DD4683">
      <w:pPr>
        <w:kinsoku w:val="0"/>
        <w:overflowPunct w:val="0"/>
        <w:spacing w:before="123" w:line="288" w:lineRule="exact"/>
        <w:textAlignment w:val="baseline"/>
        <w:sectPr w:rsidR="00DD4683">
          <w:type w:val="continuous"/>
          <w:pgSz w:w="12422" w:h="16382"/>
          <w:pgMar w:top="1742" w:right="1242" w:bottom="738" w:left="1440" w:header="720" w:footer="720" w:gutter="0"/>
          <w:cols w:space="720"/>
          <w:noEndnote/>
        </w:sectPr>
      </w:pPr>
    </w:p>
    <w:p w:rsidR="00DD4683" w:rsidRDefault="00DD4683" w:rsidP="00DD4683">
      <w:pPr>
        <w:kinsoku w:val="0"/>
        <w:overflowPunct w:val="0"/>
        <w:spacing w:line="240" w:lineRule="exact"/>
        <w:ind w:right="72"/>
        <w:textAlignment w:val="baseline"/>
        <w:rPr>
          <w:rFonts w:ascii="Garamond" w:hAnsi="Garamond" w:cs="Garamond"/>
          <w:spacing w:val="-6"/>
          <w:sz w:val="21"/>
          <w:szCs w:val="21"/>
        </w:rPr>
      </w:pPr>
      <w:r>
        <w:rPr>
          <w:rFonts w:ascii="Garamond" w:hAnsi="Garamond" w:cs="Garamond"/>
          <w:spacing w:val="-6"/>
          <w:sz w:val="21"/>
          <w:szCs w:val="21"/>
        </w:rPr>
        <w:lastRenderedPageBreak/>
        <w:t>Principals and teachers find that the cluster grouping model facilitates the scheduling of resource teachers because the students receiving resource assistance are also clustered. Table 6 shows how one school divided its large number of students in Groups 1 and 5. The principal separated the students in these two groups according to the students’ area(s) of strength or need: in this case, mathematics. She then placed the groups with a teacher (in Classroom B) who enjoyed differentiating in math.</w:t>
      </w:r>
    </w:p>
    <w:p w:rsidR="00DD4683" w:rsidRDefault="00DD4683" w:rsidP="00DD4683">
      <w:pPr>
        <w:kinsoku w:val="0"/>
        <w:overflowPunct w:val="0"/>
        <w:spacing w:before="272" w:line="245" w:lineRule="exact"/>
        <w:textAlignment w:val="baseline"/>
        <w:rPr>
          <w:b/>
          <w:bCs/>
          <w:color w:val="4B7217"/>
          <w:spacing w:val="2"/>
        </w:rPr>
      </w:pPr>
      <w:r>
        <w:rPr>
          <w:b/>
          <w:bCs/>
          <w:color w:val="4B7217"/>
          <w:spacing w:val="2"/>
        </w:rPr>
        <w:t>Middle Schools That Departmentalize</w:t>
      </w:r>
    </w:p>
    <w:p w:rsidR="00DD4683" w:rsidRDefault="00DD4683" w:rsidP="00DD4683">
      <w:pPr>
        <w:kinsoku w:val="0"/>
        <w:overflowPunct w:val="0"/>
        <w:spacing w:before="45" w:line="240" w:lineRule="exact"/>
        <w:textAlignment w:val="baseline"/>
        <w:rPr>
          <w:rFonts w:ascii="Garamond" w:hAnsi="Garamond" w:cs="Garamond"/>
          <w:spacing w:val="-9"/>
          <w:sz w:val="21"/>
          <w:szCs w:val="21"/>
        </w:rPr>
      </w:pPr>
      <w:r>
        <w:rPr>
          <w:rFonts w:ascii="Garamond" w:hAnsi="Garamond" w:cs="Garamond"/>
          <w:spacing w:val="-9"/>
          <w:sz w:val="21"/>
          <w:szCs w:val="21"/>
        </w:rPr>
        <w:t xml:space="preserve">Middle schools can incorporate the SCGM in several ways (Table 7). The subjects that cluster group are commonly determined by the school schedule. Some middle schools find it practical to cluster group for specific subjects, such as language arts and social studies. </w:t>
      </w:r>
      <w:proofErr w:type="gramStart"/>
      <w:r>
        <w:rPr>
          <w:rFonts w:ascii="Garamond" w:hAnsi="Garamond" w:cs="Garamond"/>
          <w:spacing w:val="-9"/>
          <w:sz w:val="21"/>
          <w:szCs w:val="21"/>
        </w:rPr>
        <w:t>They then ability group for mathematics and have heterogeneous classes for science and electives.</w:t>
      </w:r>
      <w:proofErr w:type="gramEnd"/>
    </w:p>
    <w:p w:rsidR="00DD4683" w:rsidRDefault="00DD4683" w:rsidP="00DD4683">
      <w:pPr>
        <w:kinsoku w:val="0"/>
        <w:overflowPunct w:val="0"/>
        <w:spacing w:before="190" w:line="278" w:lineRule="exact"/>
        <w:ind w:right="216"/>
        <w:textAlignment w:val="baseline"/>
        <w:rPr>
          <w:b/>
          <w:bCs/>
          <w:color w:val="4B7217"/>
          <w:sz w:val="23"/>
          <w:szCs w:val="23"/>
        </w:rPr>
      </w:pPr>
      <w:r>
        <w:rPr>
          <w:b/>
          <w:bCs/>
          <w:color w:val="4B7217"/>
          <w:sz w:val="23"/>
          <w:szCs w:val="23"/>
        </w:rPr>
        <w:t>Instruction That Works in the Gifted Cluster Classroom</w:t>
      </w:r>
    </w:p>
    <w:p w:rsidR="00DD4683" w:rsidRDefault="00DD4683" w:rsidP="00DD4683">
      <w:pPr>
        <w:kinsoku w:val="0"/>
        <w:overflowPunct w:val="0"/>
        <w:spacing w:before="75" w:line="240" w:lineRule="exact"/>
        <w:textAlignment w:val="baseline"/>
        <w:rPr>
          <w:rFonts w:ascii="Garamond" w:hAnsi="Garamond" w:cs="Garamond"/>
          <w:spacing w:val="-7"/>
          <w:sz w:val="21"/>
          <w:szCs w:val="21"/>
        </w:rPr>
      </w:pPr>
      <w:r>
        <w:rPr>
          <w:rFonts w:ascii="Garamond" w:hAnsi="Garamond" w:cs="Garamond"/>
          <w:spacing w:val="-7"/>
          <w:sz w:val="21"/>
          <w:szCs w:val="21"/>
        </w:rPr>
        <w:t xml:space="preserve">For success in the model, gifted cluster teachers need training on the SCGM, in gifted education, and in differentiated </w:t>
      </w:r>
    </w:p>
    <w:p w:rsidR="00DD4683" w:rsidRDefault="00DD4683" w:rsidP="00DD4683">
      <w:pPr>
        <w:kinsoku w:val="0"/>
        <w:overflowPunct w:val="0"/>
        <w:spacing w:line="240" w:lineRule="exact"/>
        <w:ind w:right="72"/>
        <w:textAlignment w:val="baseline"/>
        <w:rPr>
          <w:rFonts w:ascii="Garamond" w:hAnsi="Garamond" w:cs="Garamond"/>
          <w:spacing w:val="-9"/>
          <w:sz w:val="21"/>
          <w:szCs w:val="21"/>
        </w:rPr>
      </w:pPr>
      <w:r>
        <w:rPr>
          <w:rFonts w:ascii="Garamond" w:hAnsi="Garamond" w:cs="Garamond"/>
          <w:spacing w:val="-7"/>
          <w:sz w:val="16"/>
          <w:szCs w:val="16"/>
        </w:rPr>
        <w:br w:type="column"/>
      </w:r>
      <w:proofErr w:type="gramStart"/>
      <w:r>
        <w:rPr>
          <w:rFonts w:ascii="Garamond" w:hAnsi="Garamond" w:cs="Garamond"/>
          <w:spacing w:val="-9"/>
          <w:sz w:val="21"/>
          <w:szCs w:val="21"/>
        </w:rPr>
        <w:lastRenderedPageBreak/>
        <w:t>instruction</w:t>
      </w:r>
      <w:proofErr w:type="gramEnd"/>
      <w:r>
        <w:rPr>
          <w:rFonts w:ascii="Garamond" w:hAnsi="Garamond" w:cs="Garamond"/>
          <w:spacing w:val="-9"/>
          <w:sz w:val="21"/>
          <w:szCs w:val="21"/>
        </w:rPr>
        <w:t>. This professional development can be offered at the school and district levels. When the SCGM is implemented throughout the district, schools benefit from general training that includes all cluster teachers and principals in the district.</w:t>
      </w:r>
    </w:p>
    <w:p w:rsidR="00DD4683" w:rsidRDefault="00D47E29" w:rsidP="00DD4683">
      <w:pPr>
        <w:kinsoku w:val="0"/>
        <w:overflowPunct w:val="0"/>
        <w:spacing w:line="240" w:lineRule="exact"/>
        <w:ind w:right="72" w:firstLine="144"/>
        <w:textAlignment w:val="baseline"/>
        <w:rPr>
          <w:rFonts w:ascii="Garamond" w:hAnsi="Garamond" w:cs="Garamond"/>
          <w:spacing w:val="-7"/>
          <w:sz w:val="21"/>
          <w:szCs w:val="21"/>
        </w:rPr>
      </w:pPr>
      <w:r>
        <w:rPr>
          <w:noProof/>
        </w:rPr>
        <mc:AlternateContent>
          <mc:Choice Requires="wps">
            <w:drawing>
              <wp:anchor distT="0" distB="0" distL="0" distR="0" simplePos="0" relativeHeight="251856384" behindDoc="0" locked="0" layoutInCell="0" allowOverlap="1">
                <wp:simplePos x="0" y="0"/>
                <wp:positionH relativeFrom="page">
                  <wp:posOffset>687070</wp:posOffset>
                </wp:positionH>
                <wp:positionV relativeFrom="page">
                  <wp:posOffset>9746615</wp:posOffset>
                </wp:positionV>
                <wp:extent cx="180340" cy="116840"/>
                <wp:effectExtent l="0" t="0" r="0" b="0"/>
                <wp:wrapSquare wrapText="bothSides"/>
                <wp:docPr id="12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16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spacing w:before="16" w:line="158" w:lineRule="exact"/>
                              <w:textAlignment w:val="baseline"/>
                              <w:rPr>
                                <w:rFonts w:ascii="Arial" w:hAnsi="Arial" w:cs="Arial"/>
                                <w:sz w:val="16"/>
                                <w:szCs w:val="16"/>
                              </w:rPr>
                            </w:pPr>
                            <w:r>
                              <w:rPr>
                                <w:rFonts w:ascii="Arial" w:hAnsi="Arial" w:cs="Arial"/>
                                <w:sz w:val="16"/>
                                <w:szCs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20" o:spid="_x0000_s1154" type="#_x0000_t202" style="position:absolute;left:0;text-align:left;margin-left:54.1pt;margin-top:767.45pt;width:14.2pt;height:9.2pt;z-index:25185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" o:allowincell="f" stroked="f">
                <v:fill opacity="0"/>
                <v:textbox inset="0,0,0,0">
                  <w:txbxContent>
                    <w:p w:rsidR="004953ED" w:rsidRDefault="004953ED" w:rsidP="00DD4683">
                      <w:pPr>
                        <w:kinsoku w:val="0"/>
                        <w:overflowPunct w:val="0"/>
                        <w:spacing w:before="16" w:line="158" w:lineRule="exact"/>
                        <w:textAlignment w:val="baseline"/>
                        <w:rPr>
                          <w:rFonts w:ascii="Arial" w:hAnsi="Arial" w:cs="Arial"/>
                          <w:sz w:val="16"/>
                          <w:szCs w:val="16"/>
                        </w:rPr>
                      </w:pPr>
                      <w:r>
                        <w:rPr>
                          <w:rFonts w:ascii="Arial" w:hAnsi="Arial" w:cs="Arial"/>
                          <w:sz w:val="16"/>
                          <w:szCs w:val="16"/>
                        </w:rPr>
                        <w:t>8</w:t>
                      </w:r>
                    </w:p>
                  </w:txbxContent>
                </v:textbox>
                <w10:wrap type="square" anchorx="page" anchory="page"/>
              </v:shape>
            </w:pict>
          </mc:Fallback>
        </mc:AlternateContent>
      </w:r>
      <w:r w:rsidR="00DD4683">
        <w:rPr>
          <w:rFonts w:ascii="Garamond" w:hAnsi="Garamond" w:cs="Garamond"/>
          <w:spacing w:val="-7"/>
          <w:sz w:val="21"/>
          <w:szCs w:val="21"/>
        </w:rPr>
        <w:t xml:space="preserve">The degree to which cluster teachers are supported throughout the school year influences success of the model. Ongoing training for gifted cluster teachers is a critical component in this model. </w:t>
      </w:r>
      <w:proofErr w:type="gramStart"/>
      <w:r w:rsidR="00DD4683">
        <w:rPr>
          <w:rFonts w:ascii="Garamond" w:hAnsi="Garamond" w:cs="Garamond"/>
          <w:spacing w:val="-7"/>
          <w:sz w:val="21"/>
          <w:szCs w:val="21"/>
        </w:rPr>
        <w:t>However, inviting all teachers in the school to participate in training benefits all students (</w:t>
      </w:r>
      <w:proofErr w:type="spellStart"/>
      <w:r w:rsidR="00DD4683">
        <w:rPr>
          <w:rFonts w:ascii="Garamond" w:hAnsi="Garamond" w:cs="Garamond"/>
          <w:spacing w:val="-7"/>
          <w:sz w:val="21"/>
          <w:szCs w:val="21"/>
        </w:rPr>
        <w:t>Gubbins</w:t>
      </w:r>
      <w:proofErr w:type="spellEnd"/>
      <w:r w:rsidR="00DD4683">
        <w:rPr>
          <w:rFonts w:ascii="Garamond" w:hAnsi="Garamond" w:cs="Garamond"/>
          <w:spacing w:val="-7"/>
          <w:sz w:val="21"/>
          <w:szCs w:val="21"/>
        </w:rPr>
        <w:t xml:space="preserve"> et al., 2002).</w:t>
      </w:r>
      <w:proofErr w:type="gramEnd"/>
      <w:r w:rsidR="00DD4683">
        <w:rPr>
          <w:rFonts w:ascii="Garamond" w:hAnsi="Garamond" w:cs="Garamond"/>
          <w:spacing w:val="-7"/>
          <w:sz w:val="21"/>
          <w:szCs w:val="21"/>
        </w:rPr>
        <w:t xml:space="preserve"> Suggested training topics include:</w:t>
      </w:r>
    </w:p>
    <w:p w:rsidR="00DD4683" w:rsidRDefault="00DD4683" w:rsidP="00DD4683">
      <w:pPr>
        <w:widowControl w:val="0"/>
        <w:numPr>
          <w:ilvl w:val="0"/>
          <w:numId w:val="158"/>
        </w:numPr>
        <w:kinsoku w:val="0"/>
        <w:overflowPunct w:val="0"/>
        <w:spacing w:before="163" w:line="240" w:lineRule="exact"/>
        <w:textAlignment w:val="baseline"/>
        <w:rPr>
          <w:rFonts w:ascii="Garamond" w:hAnsi="Garamond" w:cs="Garamond"/>
          <w:spacing w:val="-9"/>
          <w:sz w:val="21"/>
          <w:szCs w:val="21"/>
        </w:rPr>
      </w:pPr>
      <w:r>
        <w:rPr>
          <w:rFonts w:ascii="Garamond" w:hAnsi="Garamond" w:cs="Garamond"/>
          <w:spacing w:val="-9"/>
          <w:sz w:val="21"/>
          <w:szCs w:val="21"/>
        </w:rPr>
        <w:t xml:space="preserve">the </w:t>
      </w:r>
      <w:proofErr w:type="spellStart"/>
      <w:r>
        <w:rPr>
          <w:rFonts w:ascii="Garamond" w:hAnsi="Garamond" w:cs="Garamond"/>
          <w:spacing w:val="-9"/>
          <w:sz w:val="21"/>
          <w:szCs w:val="21"/>
        </w:rPr>
        <w:t>Schoolwide</w:t>
      </w:r>
      <w:proofErr w:type="spellEnd"/>
      <w:r>
        <w:rPr>
          <w:rFonts w:ascii="Garamond" w:hAnsi="Garamond" w:cs="Garamond"/>
          <w:spacing w:val="-9"/>
          <w:sz w:val="21"/>
          <w:szCs w:val="21"/>
        </w:rPr>
        <w:t xml:space="preserve"> Cluster Grouping Model,</w:t>
      </w:r>
    </w:p>
    <w:p w:rsidR="00DD4683" w:rsidRDefault="00DD4683" w:rsidP="00DD4683">
      <w:pPr>
        <w:widowControl w:val="0"/>
        <w:numPr>
          <w:ilvl w:val="0"/>
          <w:numId w:val="158"/>
        </w:numPr>
        <w:kinsoku w:val="0"/>
        <w:overflowPunct w:val="0"/>
        <w:spacing w:line="240" w:lineRule="exact"/>
        <w:textAlignment w:val="baseline"/>
        <w:rPr>
          <w:rFonts w:ascii="Garamond" w:hAnsi="Garamond" w:cs="Garamond"/>
          <w:spacing w:val="-6"/>
          <w:sz w:val="21"/>
          <w:szCs w:val="21"/>
        </w:rPr>
      </w:pPr>
      <w:r>
        <w:rPr>
          <w:rFonts w:ascii="Garamond" w:hAnsi="Garamond" w:cs="Garamond"/>
          <w:spacing w:val="-6"/>
          <w:sz w:val="21"/>
          <w:szCs w:val="21"/>
        </w:rPr>
        <w:t>characteristics of gifted learners,</w:t>
      </w:r>
    </w:p>
    <w:p w:rsidR="00DD4683" w:rsidRDefault="00DD4683" w:rsidP="00DD4683">
      <w:pPr>
        <w:widowControl w:val="0"/>
        <w:numPr>
          <w:ilvl w:val="0"/>
          <w:numId w:val="158"/>
        </w:numPr>
        <w:kinsoku w:val="0"/>
        <w:overflowPunct w:val="0"/>
        <w:spacing w:line="240" w:lineRule="exact"/>
        <w:textAlignment w:val="baseline"/>
        <w:rPr>
          <w:rFonts w:ascii="Garamond" w:hAnsi="Garamond" w:cs="Garamond"/>
          <w:spacing w:val="-8"/>
          <w:sz w:val="21"/>
          <w:szCs w:val="21"/>
        </w:rPr>
      </w:pPr>
      <w:r>
        <w:rPr>
          <w:rFonts w:ascii="Garamond" w:hAnsi="Garamond" w:cs="Garamond"/>
          <w:spacing w:val="-8"/>
          <w:sz w:val="21"/>
          <w:szCs w:val="21"/>
        </w:rPr>
        <w:t>identification procedures,</w:t>
      </w:r>
    </w:p>
    <w:p w:rsidR="00DD4683" w:rsidRDefault="00DD4683" w:rsidP="00DD4683">
      <w:pPr>
        <w:widowControl w:val="0"/>
        <w:numPr>
          <w:ilvl w:val="0"/>
          <w:numId w:val="158"/>
        </w:numPr>
        <w:kinsoku w:val="0"/>
        <w:overflowPunct w:val="0"/>
        <w:spacing w:line="240" w:lineRule="exact"/>
        <w:textAlignment w:val="baseline"/>
        <w:rPr>
          <w:rFonts w:ascii="Garamond" w:hAnsi="Garamond" w:cs="Garamond"/>
          <w:spacing w:val="-6"/>
          <w:sz w:val="21"/>
          <w:szCs w:val="21"/>
        </w:rPr>
      </w:pPr>
      <w:r>
        <w:rPr>
          <w:rFonts w:ascii="Garamond" w:hAnsi="Garamond" w:cs="Garamond"/>
          <w:spacing w:val="-6"/>
          <w:sz w:val="21"/>
          <w:szCs w:val="21"/>
        </w:rPr>
        <w:t>social and emotional needs of gifted students,</w:t>
      </w:r>
    </w:p>
    <w:p w:rsidR="00DD4683" w:rsidRDefault="00DD4683" w:rsidP="00DD4683">
      <w:pPr>
        <w:widowControl w:val="0"/>
        <w:numPr>
          <w:ilvl w:val="0"/>
          <w:numId w:val="158"/>
        </w:numPr>
        <w:kinsoku w:val="0"/>
        <w:overflowPunct w:val="0"/>
        <w:spacing w:line="239" w:lineRule="exact"/>
        <w:textAlignment w:val="baseline"/>
        <w:rPr>
          <w:rFonts w:ascii="Garamond" w:hAnsi="Garamond" w:cs="Garamond"/>
          <w:spacing w:val="-9"/>
          <w:sz w:val="21"/>
          <w:szCs w:val="21"/>
        </w:rPr>
      </w:pPr>
      <w:r>
        <w:rPr>
          <w:rFonts w:ascii="Garamond" w:hAnsi="Garamond" w:cs="Garamond"/>
          <w:spacing w:val="-9"/>
          <w:sz w:val="21"/>
          <w:szCs w:val="21"/>
        </w:rPr>
        <w:t>parent communication,</w:t>
      </w:r>
    </w:p>
    <w:p w:rsidR="00DD4683" w:rsidRDefault="00DD4683" w:rsidP="00DD4683">
      <w:pPr>
        <w:widowControl w:val="0"/>
        <w:numPr>
          <w:ilvl w:val="0"/>
          <w:numId w:val="158"/>
        </w:numPr>
        <w:kinsoku w:val="0"/>
        <w:overflowPunct w:val="0"/>
        <w:spacing w:line="239" w:lineRule="exact"/>
        <w:textAlignment w:val="baseline"/>
        <w:rPr>
          <w:rFonts w:ascii="Garamond" w:hAnsi="Garamond" w:cs="Garamond"/>
          <w:spacing w:val="-7"/>
          <w:sz w:val="21"/>
          <w:szCs w:val="21"/>
        </w:rPr>
      </w:pPr>
      <w:r>
        <w:rPr>
          <w:rFonts w:ascii="Garamond" w:hAnsi="Garamond" w:cs="Garamond"/>
          <w:spacing w:val="-7"/>
          <w:sz w:val="21"/>
          <w:szCs w:val="21"/>
        </w:rPr>
        <w:t>differentiated instruction,</w:t>
      </w:r>
    </w:p>
    <w:p w:rsidR="00DD4683" w:rsidRDefault="00DD4683" w:rsidP="00DD4683">
      <w:pPr>
        <w:widowControl w:val="0"/>
        <w:numPr>
          <w:ilvl w:val="0"/>
          <w:numId w:val="158"/>
        </w:numPr>
        <w:kinsoku w:val="0"/>
        <w:overflowPunct w:val="0"/>
        <w:spacing w:before="2" w:line="240" w:lineRule="exact"/>
        <w:textAlignment w:val="baseline"/>
        <w:rPr>
          <w:rFonts w:ascii="Garamond" w:hAnsi="Garamond" w:cs="Garamond"/>
          <w:spacing w:val="-8"/>
          <w:sz w:val="21"/>
          <w:szCs w:val="21"/>
        </w:rPr>
      </w:pPr>
      <w:r>
        <w:rPr>
          <w:rFonts w:ascii="Garamond" w:hAnsi="Garamond" w:cs="Garamond"/>
          <w:spacing w:val="-8"/>
          <w:sz w:val="21"/>
          <w:szCs w:val="21"/>
        </w:rPr>
        <w:t>formative and summative assessment practices,</w:t>
      </w:r>
    </w:p>
    <w:p w:rsidR="00DD4683" w:rsidRDefault="00DD4683" w:rsidP="00DD4683">
      <w:pPr>
        <w:widowControl w:val="0"/>
        <w:numPr>
          <w:ilvl w:val="0"/>
          <w:numId w:val="158"/>
        </w:numPr>
        <w:kinsoku w:val="0"/>
        <w:overflowPunct w:val="0"/>
        <w:spacing w:line="240" w:lineRule="exact"/>
        <w:textAlignment w:val="baseline"/>
        <w:rPr>
          <w:rFonts w:ascii="Garamond" w:hAnsi="Garamond" w:cs="Garamond"/>
          <w:spacing w:val="-7"/>
          <w:sz w:val="21"/>
          <w:szCs w:val="21"/>
        </w:rPr>
      </w:pPr>
      <w:r>
        <w:rPr>
          <w:rFonts w:ascii="Garamond" w:hAnsi="Garamond" w:cs="Garamond"/>
          <w:spacing w:val="-7"/>
          <w:sz w:val="21"/>
          <w:szCs w:val="21"/>
        </w:rPr>
        <w:t>forming flexible learning groups,</w:t>
      </w:r>
    </w:p>
    <w:p w:rsidR="00DD4683" w:rsidRDefault="00DD4683" w:rsidP="00DD4683">
      <w:pPr>
        <w:widowControl w:val="0"/>
        <w:numPr>
          <w:ilvl w:val="0"/>
          <w:numId w:val="158"/>
        </w:numPr>
        <w:kinsoku w:val="0"/>
        <w:overflowPunct w:val="0"/>
        <w:spacing w:line="240" w:lineRule="exact"/>
        <w:textAlignment w:val="baseline"/>
        <w:rPr>
          <w:rFonts w:ascii="Garamond" w:hAnsi="Garamond" w:cs="Garamond"/>
          <w:spacing w:val="-8"/>
          <w:sz w:val="21"/>
          <w:szCs w:val="21"/>
        </w:rPr>
      </w:pPr>
      <w:r>
        <w:rPr>
          <w:rFonts w:ascii="Garamond" w:hAnsi="Garamond" w:cs="Garamond"/>
          <w:spacing w:val="-8"/>
          <w:sz w:val="21"/>
          <w:szCs w:val="21"/>
        </w:rPr>
        <w:t>curriculum compacting,</w:t>
      </w:r>
    </w:p>
    <w:p w:rsidR="00DD4683" w:rsidRDefault="00DD4683" w:rsidP="00DD4683">
      <w:pPr>
        <w:widowControl w:val="0"/>
        <w:numPr>
          <w:ilvl w:val="0"/>
          <w:numId w:val="158"/>
        </w:numPr>
        <w:kinsoku w:val="0"/>
        <w:overflowPunct w:val="0"/>
        <w:spacing w:line="240" w:lineRule="exact"/>
        <w:textAlignment w:val="baseline"/>
        <w:rPr>
          <w:rFonts w:ascii="Garamond" w:hAnsi="Garamond" w:cs="Garamond"/>
          <w:spacing w:val="-7"/>
          <w:sz w:val="21"/>
          <w:szCs w:val="21"/>
        </w:rPr>
      </w:pPr>
      <w:r>
        <w:rPr>
          <w:rFonts w:ascii="Garamond" w:hAnsi="Garamond" w:cs="Garamond"/>
          <w:spacing w:val="-7"/>
          <w:sz w:val="21"/>
          <w:szCs w:val="21"/>
        </w:rPr>
        <w:t>creating lesson extensions,</w:t>
      </w:r>
    </w:p>
    <w:p w:rsidR="00DD4683" w:rsidRDefault="00DD4683" w:rsidP="00DD4683">
      <w:pPr>
        <w:widowControl w:val="0"/>
        <w:numPr>
          <w:ilvl w:val="0"/>
          <w:numId w:val="158"/>
        </w:numPr>
        <w:kinsoku w:val="0"/>
        <w:overflowPunct w:val="0"/>
        <w:spacing w:line="240" w:lineRule="exact"/>
        <w:textAlignment w:val="baseline"/>
        <w:rPr>
          <w:rFonts w:ascii="Garamond" w:hAnsi="Garamond" w:cs="Garamond"/>
          <w:spacing w:val="-7"/>
          <w:sz w:val="21"/>
          <w:szCs w:val="21"/>
        </w:rPr>
      </w:pPr>
      <w:r>
        <w:rPr>
          <w:rFonts w:ascii="Garamond" w:hAnsi="Garamond" w:cs="Garamond"/>
          <w:spacing w:val="-7"/>
          <w:sz w:val="21"/>
          <w:szCs w:val="21"/>
        </w:rPr>
        <w:t>creating tiered assignments,</w:t>
      </w:r>
    </w:p>
    <w:p w:rsidR="00DD4683" w:rsidRDefault="00DD4683" w:rsidP="00DD4683">
      <w:pPr>
        <w:widowControl w:val="0"/>
        <w:numPr>
          <w:ilvl w:val="0"/>
          <w:numId w:val="158"/>
        </w:numPr>
        <w:kinsoku w:val="0"/>
        <w:overflowPunct w:val="0"/>
        <w:spacing w:line="240" w:lineRule="exact"/>
        <w:textAlignment w:val="baseline"/>
        <w:rPr>
          <w:rFonts w:ascii="Garamond" w:hAnsi="Garamond" w:cs="Garamond"/>
          <w:spacing w:val="-7"/>
          <w:sz w:val="21"/>
          <w:szCs w:val="21"/>
        </w:rPr>
      </w:pPr>
      <w:proofErr w:type="gramStart"/>
      <w:r>
        <w:rPr>
          <w:rFonts w:ascii="Garamond" w:hAnsi="Garamond" w:cs="Garamond"/>
          <w:spacing w:val="-7"/>
          <w:sz w:val="21"/>
          <w:szCs w:val="21"/>
        </w:rPr>
        <w:t>teaching</w:t>
      </w:r>
      <w:proofErr w:type="gramEnd"/>
      <w:r>
        <w:rPr>
          <w:rFonts w:ascii="Garamond" w:hAnsi="Garamond" w:cs="Garamond"/>
          <w:spacing w:val="-7"/>
          <w:sz w:val="21"/>
          <w:szCs w:val="21"/>
        </w:rPr>
        <w:t xml:space="preserve"> holistic thinkers.</w:t>
      </w:r>
    </w:p>
    <w:p w:rsidR="00DD4683" w:rsidRDefault="00DD4683" w:rsidP="00DD4683">
      <w:pPr>
        <w:sectPr w:rsidR="00DD4683">
          <w:type w:val="continuous"/>
          <w:pgSz w:w="12422" w:h="16382"/>
          <w:pgMar w:top="1742" w:right="1308" w:bottom="738" w:left="1450" w:header="720" w:footer="720" w:gutter="0"/>
          <w:cols w:num="2" w:sep="1" w:space="720" w:equalWidth="0">
            <w:col w:w="4723" w:space="218"/>
            <w:col w:w="4723"/>
          </w:cols>
          <w:noEndnote/>
        </w:sectPr>
      </w:pPr>
    </w:p>
    <w:p w:rsidR="00DD4683" w:rsidRDefault="00D47E29" w:rsidP="00DD4683">
      <w:pPr>
        <w:kinsoku w:val="0"/>
        <w:overflowPunct w:val="0"/>
        <w:spacing w:before="135" w:after="124" w:line="216" w:lineRule="exact"/>
        <w:ind w:left="144"/>
        <w:textAlignment w:val="baseline"/>
        <w:rPr>
          <w:rFonts w:ascii="Arial Narrow" w:hAnsi="Arial Narrow" w:cs="Arial Narrow"/>
          <w:color w:val="000000"/>
          <w:spacing w:val="-3"/>
        </w:rPr>
      </w:pPr>
      <w:r>
        <w:rPr>
          <w:noProof/>
        </w:rPr>
        <w:lastRenderedPageBreak/>
        <mc:AlternateContent>
          <mc:Choice Requires="wps">
            <w:drawing>
              <wp:anchor distT="0" distB="0" distL="0" distR="0" simplePos="0" relativeHeight="251857408" behindDoc="1" locked="0" layoutInCell="0" allowOverlap="1">
                <wp:simplePos x="0" y="0"/>
                <wp:positionH relativeFrom="page">
                  <wp:posOffset>7321550</wp:posOffset>
                </wp:positionH>
                <wp:positionV relativeFrom="page">
                  <wp:posOffset>1073150</wp:posOffset>
                </wp:positionV>
                <wp:extent cx="566420" cy="210185"/>
                <wp:effectExtent l="0" t="0" r="0" b="0"/>
                <wp:wrapSquare wrapText="bothSides"/>
                <wp:docPr id="12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10185"/>
                        </a:xfrm>
                        <a:prstGeom prst="rect">
                          <a:avLst/>
                        </a:prstGeom>
                        <a:solidFill>
                          <a:srgbClr val="4B72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21" o:spid="_x0000_s1155" type="#_x0000_t202" style="position:absolute;left:0;text-align:left;margin-left:576.5pt;margin-top:84.5pt;width:44.6pt;height:16.55pt;z-index:-25145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" o:allowincell="f" fillcolor="#4b7217" stroked="f">
                <v:textbox inset="0,0,0,0">
                  <w:txbxContent>
                    <w:p w:rsidR="004953ED" w:rsidRDefault="004953ED" w:rsidP="00DD4683">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858432" behindDoc="0" locked="0" layoutInCell="0" allowOverlap="1">
                <wp:simplePos x="0" y="0"/>
                <wp:positionH relativeFrom="page">
                  <wp:posOffset>788035</wp:posOffset>
                </wp:positionH>
                <wp:positionV relativeFrom="page">
                  <wp:posOffset>619760</wp:posOffset>
                </wp:positionV>
                <wp:extent cx="7099935" cy="87630"/>
                <wp:effectExtent l="0" t="0" r="0" b="0"/>
                <wp:wrapSquare wrapText="bothSides"/>
                <wp:docPr id="12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935" cy="87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tabs>
                                <w:tab w:val="left" w:pos="8496"/>
                              </w:tabs>
                              <w:kinsoku w:val="0"/>
                              <w:overflowPunct w:val="0"/>
                              <w:spacing w:before="1" w:line="131" w:lineRule="exact"/>
                              <w:textAlignment w:val="baseline"/>
                              <w:rPr>
                                <w:rFonts w:ascii="Arial" w:hAnsi="Arial" w:cs="Arial"/>
                                <w:spacing w:val="-1"/>
                                <w:sz w:val="12"/>
                                <w:szCs w:val="12"/>
                              </w:rPr>
                            </w:pPr>
                            <w:proofErr w:type="gramStart"/>
                            <w:r>
                              <w:rPr>
                                <w:rFonts w:ascii="Arial" w:hAnsi="Arial" w:cs="Arial"/>
                                <w:spacing w:val="-1"/>
                                <w:sz w:val="12"/>
                                <w:szCs w:val="12"/>
                              </w:rPr>
                              <w:t>vol</w:t>
                            </w:r>
                            <w:proofErr w:type="gramEnd"/>
                            <w:r>
                              <w:rPr>
                                <w:rFonts w:ascii="Arial" w:hAnsi="Arial" w:cs="Arial"/>
                                <w:spacing w:val="-1"/>
                                <w:sz w:val="12"/>
                                <w:szCs w:val="12"/>
                              </w:rPr>
                              <w:t xml:space="preserve">. X </w:t>
                            </w:r>
                            <w:r>
                              <w:rPr>
                                <w:rFonts w:ascii="Arial" w:hAnsi="Arial" w:cs="Arial"/>
                                <w:spacing w:val="-1"/>
                                <w:sz w:val="12"/>
                              </w:rPr>
                              <w:sym w:font="Wingdings" w:char="F06E"/>
                            </w:r>
                            <w:r>
                              <w:rPr>
                                <w:rFonts w:ascii="Arial" w:hAnsi="Arial" w:cs="Arial"/>
                                <w:spacing w:val="-1"/>
                                <w:sz w:val="12"/>
                                <w:szCs w:val="12"/>
                              </w:rPr>
                              <w:t xml:space="preserve"> no. X</w:t>
                            </w:r>
                            <w:r>
                              <w:rPr>
                                <w:rFonts w:ascii="Arial" w:hAnsi="Arial" w:cs="Arial"/>
                                <w:spacing w:val="-1"/>
                                <w:sz w:val="12"/>
                                <w:szCs w:val="12"/>
                              </w:rPr>
                              <w:tab/>
                              <w:t>GIFTED CHILD 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22" o:spid="_x0000_s1156" type="#_x0000_t202" style="position:absolute;left:0;text-align:left;margin-left:62.05pt;margin-top:48.8pt;width:559.05pt;height:6.9pt;z-index:25185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" o:allowincell="f" stroked="f">
                <v:fill opacity="0"/>
                <v:textbox inset="0,0,0,0">
                  <w:txbxContent>
                    <w:p w:rsidR="004953ED" w:rsidRDefault="004953ED" w:rsidP="00DD4683">
                      <w:pPr>
                        <w:tabs>
                          <w:tab w:val="left" w:pos="8496"/>
                        </w:tabs>
                        <w:kinsoku w:val="0"/>
                        <w:overflowPunct w:val="0"/>
                        <w:spacing w:before="1" w:line="131" w:lineRule="exact"/>
                        <w:textAlignment w:val="baseline"/>
                        <w:rPr>
                          <w:rFonts w:ascii="Arial" w:hAnsi="Arial" w:cs="Arial"/>
                          <w:spacing w:val="-1"/>
                          <w:sz w:val="12"/>
                          <w:szCs w:val="12"/>
                        </w:rPr>
                      </w:pPr>
                      <w:r>
                        <w:rPr>
                          <w:rFonts w:ascii="Arial" w:hAnsi="Arial" w:cs="Arial"/>
                          <w:spacing w:val="-1"/>
                          <w:sz w:val="12"/>
                          <w:szCs w:val="12"/>
                        </w:rPr>
                        <w:t xml:space="preserve">vol. X </w:t>
                      </w:r>
                      <w:r>
                        <w:rPr>
                          <w:rFonts w:ascii="Arial" w:hAnsi="Arial" w:cs="Arial"/>
                          <w:spacing w:val="-1"/>
                          <w:sz w:val="12"/>
                        </w:rPr>
                        <w:sym w:font="Wingdings" w:char="F06E"/>
                      </w:r>
                      <w:r>
                        <w:rPr>
                          <w:rFonts w:ascii="Arial" w:hAnsi="Arial" w:cs="Arial"/>
                          <w:spacing w:val="-1"/>
                          <w:sz w:val="12"/>
                          <w:szCs w:val="12"/>
                        </w:rPr>
                        <w:t xml:space="preserve"> no. X</w:t>
                      </w:r>
                      <w:r>
                        <w:rPr>
                          <w:rFonts w:ascii="Arial" w:hAnsi="Arial" w:cs="Arial"/>
                          <w:spacing w:val="-1"/>
                          <w:sz w:val="12"/>
                          <w:szCs w:val="12"/>
                        </w:rPr>
                        <w:tab/>
                        <w:t>GIFTED CHILD TODAY</w:t>
                      </w:r>
                    </w:p>
                  </w:txbxContent>
                </v:textbox>
                <w10:wrap type="square" anchorx="page" anchory="page"/>
              </v:shape>
            </w:pict>
          </mc:Fallback>
        </mc:AlternateContent>
      </w:r>
      <w:r>
        <w:rPr>
          <w:noProof/>
        </w:rPr>
        <mc:AlternateContent>
          <mc:Choice Requires="wps">
            <w:drawing>
              <wp:anchor distT="4294967295" distB="4294967295" distL="0" distR="0" simplePos="0" relativeHeight="251859456" behindDoc="0" locked="0" layoutInCell="0" allowOverlap="1">
                <wp:simplePos x="0" y="0"/>
                <wp:positionH relativeFrom="page">
                  <wp:posOffset>798830</wp:posOffset>
                </wp:positionH>
                <wp:positionV relativeFrom="page">
                  <wp:posOffset>737869</wp:posOffset>
                </wp:positionV>
                <wp:extent cx="6175375" cy="0"/>
                <wp:effectExtent l="0" t="0" r="22225" b="25400"/>
                <wp:wrapSquare wrapText="bothSides"/>
                <wp:docPr id="120"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53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23" o:spid="_x0000_s1026" style="position:absolute;z-index:251859456;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2.9pt,58.1pt" to="549.15pt,5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" o:allowincell="f" strokeweight=".5pt">
                <w10:wrap type="square" anchorx="page" anchory="page"/>
              </v:line>
            </w:pict>
          </mc:Fallback>
        </mc:AlternateContent>
      </w:r>
      <w:proofErr w:type="gramStart"/>
      <w:r w:rsidR="00DD4683">
        <w:rPr>
          <w:rFonts w:ascii="Arial Narrow" w:hAnsi="Arial Narrow" w:cs="Arial Narrow"/>
          <w:color w:val="000000"/>
          <w:spacing w:val="-3"/>
        </w:rPr>
        <w:t>Table 6.</w:t>
      </w:r>
      <w:proofErr w:type="gramEnd"/>
      <w:r w:rsidR="00DD4683">
        <w:rPr>
          <w:rFonts w:ascii="Arial Narrow" w:hAnsi="Arial Narrow" w:cs="Arial Narrow"/>
          <w:color w:val="000000"/>
          <w:spacing w:val="-3"/>
        </w:rPr>
        <w:t xml:space="preserve"> Recommended Cluster Grouping in a Grade </w:t>
      </w:r>
      <w:proofErr w:type="gramStart"/>
      <w:r w:rsidR="00DD4683">
        <w:rPr>
          <w:rFonts w:ascii="Arial Narrow" w:hAnsi="Arial Narrow" w:cs="Arial Narrow"/>
          <w:color w:val="000000"/>
          <w:spacing w:val="-3"/>
        </w:rPr>
        <w:t>With</w:t>
      </w:r>
      <w:proofErr w:type="gramEnd"/>
      <w:r w:rsidR="00DD4683">
        <w:rPr>
          <w:rFonts w:ascii="Arial Narrow" w:hAnsi="Arial Narrow" w:cs="Arial Narrow"/>
          <w:color w:val="000000"/>
          <w:spacing w:val="-3"/>
        </w:rPr>
        <w:t xml:space="preserve"> Many Students in Groups 1 and 5</w:t>
      </w:r>
    </w:p>
    <w:tbl>
      <w:tblPr>
        <w:tblW w:w="0" w:type="auto"/>
        <w:tblInd w:w="6" w:type="dxa"/>
        <w:tblLayout w:type="fixed"/>
        <w:tblCellMar>
          <w:left w:w="0" w:type="dxa"/>
          <w:right w:w="0" w:type="dxa"/>
        </w:tblCellMar>
        <w:tblLook w:val="0000" w:firstRow="0" w:lastRow="0" w:firstColumn="0" w:lastColumn="0" w:noHBand="0" w:noVBand="0"/>
      </w:tblPr>
      <w:tblGrid>
        <w:gridCol w:w="1344"/>
        <w:gridCol w:w="1608"/>
        <w:gridCol w:w="1613"/>
        <w:gridCol w:w="1613"/>
        <w:gridCol w:w="1608"/>
        <w:gridCol w:w="1618"/>
      </w:tblGrid>
      <w:tr w:rsidR="00DD4683" w:rsidTr="00834F49">
        <w:trPr>
          <w:trHeight w:hRule="exact" w:val="552"/>
        </w:trPr>
        <w:tc>
          <w:tcPr>
            <w:tcW w:w="1344" w:type="dxa"/>
            <w:tcBorders>
              <w:top w:val="single" w:sz="5" w:space="0" w:color="auto"/>
              <w:left w:val="single" w:sz="5" w:space="0" w:color="auto"/>
              <w:bottom w:val="single" w:sz="5" w:space="0" w:color="auto"/>
              <w:right w:val="single" w:sz="5" w:space="0" w:color="auto"/>
            </w:tcBorders>
            <w:shd w:val="solid" w:color="4B7217" w:fill="auto"/>
            <w:vAlign w:val="bottom"/>
          </w:tcPr>
          <w:p w:rsidR="00DD4683" w:rsidRDefault="00DD4683" w:rsidP="00834F49">
            <w:pPr>
              <w:kinsoku w:val="0"/>
              <w:overflowPunct w:val="0"/>
              <w:spacing w:before="300" w:after="29" w:line="213" w:lineRule="exact"/>
              <w:ind w:left="111"/>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Classrooms</w:t>
            </w:r>
          </w:p>
        </w:tc>
        <w:tc>
          <w:tcPr>
            <w:tcW w:w="1608" w:type="dxa"/>
            <w:tcBorders>
              <w:top w:val="single" w:sz="5" w:space="0" w:color="auto"/>
              <w:left w:val="single" w:sz="5" w:space="0" w:color="auto"/>
              <w:bottom w:val="single" w:sz="5" w:space="0" w:color="auto"/>
              <w:right w:val="single" w:sz="5" w:space="0" w:color="auto"/>
            </w:tcBorders>
            <w:shd w:val="solid" w:color="4B7217" w:fill="auto"/>
            <w:vAlign w:val="bottom"/>
          </w:tcPr>
          <w:p w:rsidR="00DD4683" w:rsidRDefault="00DD4683" w:rsidP="00834F49">
            <w:pPr>
              <w:kinsoku w:val="0"/>
              <w:overflowPunct w:val="0"/>
              <w:spacing w:before="300" w:after="29" w:line="213"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1: Gifted</w:t>
            </w:r>
          </w:p>
        </w:tc>
        <w:tc>
          <w:tcPr>
            <w:tcW w:w="1613" w:type="dxa"/>
            <w:tcBorders>
              <w:top w:val="single" w:sz="5" w:space="0" w:color="auto"/>
              <w:left w:val="single" w:sz="5" w:space="0" w:color="auto"/>
              <w:bottom w:val="single" w:sz="5" w:space="0" w:color="auto"/>
              <w:right w:val="single" w:sz="5" w:space="0" w:color="auto"/>
            </w:tcBorders>
            <w:shd w:val="solid" w:color="4B7217" w:fill="auto"/>
          </w:tcPr>
          <w:p w:rsidR="00DD4683" w:rsidRDefault="00DD4683" w:rsidP="00834F49">
            <w:pPr>
              <w:kinsoku w:val="0"/>
              <w:overflowPunct w:val="0"/>
              <w:spacing w:before="34" w:after="28" w:line="240"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2: High</w:t>
            </w:r>
            <w:r>
              <w:rPr>
                <w:rFonts w:ascii="Arial Narrow" w:hAnsi="Arial Narrow" w:cs="Arial Narrow"/>
                <w:b/>
                <w:bCs/>
                <w:color w:val="FFFFFF"/>
                <w:sz w:val="19"/>
                <w:szCs w:val="19"/>
              </w:rPr>
              <w:br/>
              <w:t>Average</w:t>
            </w:r>
          </w:p>
        </w:tc>
        <w:tc>
          <w:tcPr>
            <w:tcW w:w="1613" w:type="dxa"/>
            <w:tcBorders>
              <w:top w:val="single" w:sz="5" w:space="0" w:color="auto"/>
              <w:left w:val="single" w:sz="5" w:space="0" w:color="auto"/>
              <w:bottom w:val="single" w:sz="5" w:space="0" w:color="auto"/>
              <w:right w:val="single" w:sz="5" w:space="0" w:color="auto"/>
            </w:tcBorders>
            <w:shd w:val="solid" w:color="4B7217" w:fill="auto"/>
            <w:vAlign w:val="bottom"/>
          </w:tcPr>
          <w:p w:rsidR="00DD4683" w:rsidRDefault="00DD4683" w:rsidP="00834F49">
            <w:pPr>
              <w:kinsoku w:val="0"/>
              <w:overflowPunct w:val="0"/>
              <w:spacing w:before="300" w:after="28" w:line="214"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3: Average</w:t>
            </w:r>
          </w:p>
        </w:tc>
        <w:tc>
          <w:tcPr>
            <w:tcW w:w="1608" w:type="dxa"/>
            <w:tcBorders>
              <w:top w:val="single" w:sz="5" w:space="0" w:color="auto"/>
              <w:left w:val="single" w:sz="5" w:space="0" w:color="auto"/>
              <w:bottom w:val="single" w:sz="5" w:space="0" w:color="auto"/>
              <w:right w:val="single" w:sz="5" w:space="0" w:color="auto"/>
            </w:tcBorders>
            <w:shd w:val="solid" w:color="4B7217" w:fill="auto"/>
          </w:tcPr>
          <w:p w:rsidR="00DD4683" w:rsidRDefault="00DD4683" w:rsidP="00834F49">
            <w:pPr>
              <w:kinsoku w:val="0"/>
              <w:overflowPunct w:val="0"/>
              <w:spacing w:before="34" w:after="28" w:line="240"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4: Low</w:t>
            </w:r>
            <w:r>
              <w:rPr>
                <w:rFonts w:ascii="Arial Narrow" w:hAnsi="Arial Narrow" w:cs="Arial Narrow"/>
                <w:b/>
                <w:bCs/>
                <w:color w:val="FFFFFF"/>
                <w:sz w:val="19"/>
                <w:szCs w:val="19"/>
              </w:rPr>
              <w:br/>
              <w:t>Average</w:t>
            </w:r>
          </w:p>
        </w:tc>
        <w:tc>
          <w:tcPr>
            <w:tcW w:w="1618" w:type="dxa"/>
            <w:tcBorders>
              <w:top w:val="single" w:sz="5" w:space="0" w:color="auto"/>
              <w:left w:val="single" w:sz="5" w:space="0" w:color="auto"/>
              <w:bottom w:val="single" w:sz="5" w:space="0" w:color="auto"/>
              <w:right w:val="single" w:sz="5" w:space="0" w:color="auto"/>
            </w:tcBorders>
            <w:shd w:val="solid" w:color="4B7217" w:fill="auto"/>
          </w:tcPr>
          <w:p w:rsidR="00DD4683" w:rsidRDefault="00DD4683" w:rsidP="00834F49">
            <w:pPr>
              <w:kinsoku w:val="0"/>
              <w:overflowPunct w:val="0"/>
              <w:spacing w:before="34" w:after="28" w:line="240"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5: Far</w:t>
            </w:r>
            <w:r>
              <w:rPr>
                <w:rFonts w:ascii="Arial Narrow" w:hAnsi="Arial Narrow" w:cs="Arial Narrow"/>
                <w:b/>
                <w:bCs/>
                <w:color w:val="FFFFFF"/>
                <w:sz w:val="19"/>
                <w:szCs w:val="19"/>
              </w:rPr>
              <w:br/>
              <w:t>Below Average</w:t>
            </w:r>
          </w:p>
        </w:tc>
      </w:tr>
      <w:tr w:rsidR="00DD4683" w:rsidTr="00834F49">
        <w:trPr>
          <w:trHeight w:hRule="exact" w:val="312"/>
        </w:trPr>
        <w:tc>
          <w:tcPr>
            <w:tcW w:w="1344"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8" w:line="216" w:lineRule="exact"/>
              <w:ind w:left="111"/>
              <w:textAlignment w:val="baseline"/>
              <w:rPr>
                <w:rFonts w:ascii="Arial Narrow" w:hAnsi="Arial Narrow" w:cs="Arial Narrow"/>
                <w:color w:val="000000"/>
              </w:rPr>
            </w:pPr>
            <w:r>
              <w:rPr>
                <w:rFonts w:ascii="Arial Narrow" w:hAnsi="Arial Narrow" w:cs="Arial Narrow"/>
                <w:color w:val="000000"/>
              </w:rPr>
              <w:t>A</w:t>
            </w:r>
          </w:p>
        </w:tc>
        <w:tc>
          <w:tcPr>
            <w:tcW w:w="1608"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8" w:line="216" w:lineRule="exact"/>
              <w:jc w:val="center"/>
              <w:textAlignment w:val="baseline"/>
              <w:rPr>
                <w:rFonts w:ascii="Arial Narrow" w:hAnsi="Arial Narrow" w:cs="Arial Narrow"/>
                <w:color w:val="000000"/>
              </w:rPr>
            </w:pPr>
            <w:r>
              <w:rPr>
                <w:rFonts w:ascii="Arial Narrow" w:hAnsi="Arial Narrow" w:cs="Arial Narrow"/>
                <w:color w:val="000000"/>
              </w:rPr>
              <w:t>8</w:t>
            </w:r>
          </w:p>
        </w:tc>
        <w:tc>
          <w:tcPr>
            <w:tcW w:w="1613"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8" w:line="216" w:lineRule="exact"/>
              <w:ind w:right="648"/>
              <w:jc w:val="right"/>
              <w:textAlignment w:val="baseline"/>
              <w:rPr>
                <w:rFonts w:ascii="Arial Narrow" w:hAnsi="Arial Narrow" w:cs="Arial Narrow"/>
                <w:color w:val="000000"/>
              </w:rPr>
            </w:pPr>
            <w:r>
              <w:rPr>
                <w:rFonts w:ascii="Arial Narrow" w:hAnsi="Arial Narrow" w:cs="Arial Narrow"/>
                <w:color w:val="000000"/>
              </w:rPr>
              <w:t>0</w:t>
            </w:r>
          </w:p>
        </w:tc>
        <w:tc>
          <w:tcPr>
            <w:tcW w:w="1613"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8" w:line="216" w:lineRule="exact"/>
              <w:ind w:right="689"/>
              <w:jc w:val="right"/>
              <w:textAlignment w:val="baseline"/>
              <w:rPr>
                <w:rFonts w:ascii="Arial Narrow" w:hAnsi="Arial Narrow" w:cs="Arial Narrow"/>
                <w:color w:val="000000"/>
                <w:spacing w:val="-4"/>
              </w:rPr>
            </w:pPr>
            <w:r>
              <w:rPr>
                <w:rFonts w:ascii="Arial Narrow" w:hAnsi="Arial Narrow" w:cs="Arial Narrow"/>
                <w:color w:val="000000"/>
                <w:spacing w:val="-4"/>
              </w:rPr>
              <w:t>10</w:t>
            </w:r>
          </w:p>
        </w:tc>
        <w:tc>
          <w:tcPr>
            <w:tcW w:w="1608"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8" w:line="216" w:lineRule="exact"/>
              <w:jc w:val="center"/>
              <w:textAlignment w:val="baseline"/>
              <w:rPr>
                <w:rFonts w:ascii="Arial Narrow" w:hAnsi="Arial Narrow" w:cs="Arial Narrow"/>
                <w:color w:val="000000"/>
              </w:rPr>
            </w:pPr>
            <w:r>
              <w:rPr>
                <w:rFonts w:ascii="Arial Narrow" w:hAnsi="Arial Narrow" w:cs="Arial Narrow"/>
                <w:color w:val="000000"/>
              </w:rPr>
              <w:t>9</w:t>
            </w:r>
          </w:p>
        </w:tc>
        <w:tc>
          <w:tcPr>
            <w:tcW w:w="1618"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8" w:line="216" w:lineRule="exact"/>
              <w:jc w:val="center"/>
              <w:textAlignment w:val="baseline"/>
              <w:rPr>
                <w:rFonts w:ascii="Arial Narrow" w:hAnsi="Arial Narrow" w:cs="Arial Narrow"/>
                <w:color w:val="000000"/>
              </w:rPr>
            </w:pPr>
            <w:r>
              <w:rPr>
                <w:rFonts w:ascii="Arial Narrow" w:hAnsi="Arial Narrow" w:cs="Arial Narrow"/>
                <w:color w:val="000000"/>
              </w:rPr>
              <w:t>0</w:t>
            </w:r>
          </w:p>
        </w:tc>
      </w:tr>
      <w:tr w:rsidR="00DD4683" w:rsidTr="00834F49">
        <w:trPr>
          <w:trHeight w:hRule="exact" w:val="307"/>
        </w:trPr>
        <w:tc>
          <w:tcPr>
            <w:tcW w:w="1344"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9" w:line="216" w:lineRule="exact"/>
              <w:ind w:left="111"/>
              <w:textAlignment w:val="baseline"/>
              <w:rPr>
                <w:rFonts w:ascii="Arial Narrow" w:hAnsi="Arial Narrow" w:cs="Arial Narrow"/>
                <w:color w:val="000000"/>
              </w:rPr>
            </w:pPr>
            <w:r>
              <w:rPr>
                <w:rFonts w:ascii="Arial Narrow" w:hAnsi="Arial Narrow" w:cs="Arial Narrow"/>
                <w:color w:val="000000"/>
              </w:rPr>
              <w:t>B</w:t>
            </w:r>
          </w:p>
        </w:tc>
        <w:tc>
          <w:tcPr>
            <w:tcW w:w="1608"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9" w:line="216" w:lineRule="exact"/>
              <w:jc w:val="center"/>
              <w:textAlignment w:val="baseline"/>
              <w:rPr>
                <w:rFonts w:ascii="Arial Narrow" w:hAnsi="Arial Narrow" w:cs="Arial Narrow"/>
                <w:color w:val="000000"/>
              </w:rPr>
            </w:pPr>
            <w:r>
              <w:rPr>
                <w:rFonts w:ascii="Arial Narrow" w:hAnsi="Arial Narrow" w:cs="Arial Narrow"/>
                <w:color w:val="000000"/>
              </w:rPr>
              <w:t>6</w:t>
            </w:r>
          </w:p>
        </w:tc>
        <w:tc>
          <w:tcPr>
            <w:tcW w:w="1613"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9" w:line="216" w:lineRule="exact"/>
              <w:ind w:right="648"/>
              <w:jc w:val="right"/>
              <w:textAlignment w:val="baseline"/>
              <w:rPr>
                <w:rFonts w:ascii="Arial Narrow" w:hAnsi="Arial Narrow" w:cs="Arial Narrow"/>
                <w:color w:val="000000"/>
              </w:rPr>
            </w:pPr>
            <w:r>
              <w:rPr>
                <w:rFonts w:ascii="Arial Narrow" w:hAnsi="Arial Narrow" w:cs="Arial Narrow"/>
                <w:color w:val="000000"/>
              </w:rPr>
              <w:t>6</w:t>
            </w:r>
          </w:p>
        </w:tc>
        <w:tc>
          <w:tcPr>
            <w:tcW w:w="1613"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9" w:line="216" w:lineRule="exact"/>
              <w:ind w:right="689"/>
              <w:jc w:val="right"/>
              <w:textAlignment w:val="baseline"/>
              <w:rPr>
                <w:rFonts w:ascii="Arial Narrow" w:hAnsi="Arial Narrow" w:cs="Arial Narrow"/>
                <w:color w:val="000000"/>
                <w:spacing w:val="-4"/>
              </w:rPr>
            </w:pPr>
            <w:r>
              <w:rPr>
                <w:rFonts w:ascii="Arial Narrow" w:hAnsi="Arial Narrow" w:cs="Arial Narrow"/>
                <w:color w:val="000000"/>
                <w:spacing w:val="-4"/>
              </w:rPr>
              <w:t>10</w:t>
            </w:r>
          </w:p>
        </w:tc>
        <w:tc>
          <w:tcPr>
            <w:tcW w:w="1608"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9" w:line="216" w:lineRule="exact"/>
              <w:jc w:val="center"/>
              <w:textAlignment w:val="baseline"/>
              <w:rPr>
                <w:rFonts w:ascii="Arial Narrow" w:hAnsi="Arial Narrow" w:cs="Arial Narrow"/>
                <w:color w:val="000000"/>
              </w:rPr>
            </w:pPr>
            <w:r>
              <w:rPr>
                <w:rFonts w:ascii="Arial Narrow" w:hAnsi="Arial Narrow" w:cs="Arial Narrow"/>
                <w:color w:val="000000"/>
              </w:rPr>
              <w:t>0</w:t>
            </w:r>
          </w:p>
        </w:tc>
        <w:tc>
          <w:tcPr>
            <w:tcW w:w="1618"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3" w:after="29" w:line="216" w:lineRule="exact"/>
              <w:jc w:val="center"/>
              <w:textAlignment w:val="baseline"/>
              <w:rPr>
                <w:rFonts w:ascii="Arial Narrow" w:hAnsi="Arial Narrow" w:cs="Arial Narrow"/>
                <w:color w:val="000000"/>
              </w:rPr>
            </w:pPr>
            <w:r>
              <w:rPr>
                <w:rFonts w:ascii="Arial Narrow" w:hAnsi="Arial Narrow" w:cs="Arial Narrow"/>
                <w:color w:val="000000"/>
              </w:rPr>
              <w:t>5</w:t>
            </w:r>
          </w:p>
        </w:tc>
      </w:tr>
      <w:tr w:rsidR="00DD4683" w:rsidTr="00834F49">
        <w:trPr>
          <w:trHeight w:hRule="exact" w:val="317"/>
        </w:trPr>
        <w:tc>
          <w:tcPr>
            <w:tcW w:w="1344"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8" w:line="216" w:lineRule="exact"/>
              <w:ind w:left="111"/>
              <w:textAlignment w:val="baseline"/>
              <w:rPr>
                <w:rFonts w:ascii="Arial Narrow" w:hAnsi="Arial Narrow" w:cs="Arial Narrow"/>
                <w:color w:val="000000"/>
              </w:rPr>
            </w:pPr>
            <w:r>
              <w:rPr>
                <w:rFonts w:ascii="Arial Narrow" w:hAnsi="Arial Narrow" w:cs="Arial Narrow"/>
                <w:color w:val="000000"/>
              </w:rPr>
              <w:t>C</w:t>
            </w:r>
          </w:p>
        </w:tc>
        <w:tc>
          <w:tcPr>
            <w:tcW w:w="1608"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8" w:line="216" w:lineRule="exact"/>
              <w:jc w:val="center"/>
              <w:textAlignment w:val="baseline"/>
              <w:rPr>
                <w:rFonts w:ascii="Arial Narrow" w:hAnsi="Arial Narrow" w:cs="Arial Narrow"/>
                <w:color w:val="000000"/>
              </w:rPr>
            </w:pPr>
            <w:r>
              <w:rPr>
                <w:rFonts w:ascii="Arial Narrow" w:hAnsi="Arial Narrow" w:cs="Arial Narrow"/>
                <w:color w:val="000000"/>
              </w:rPr>
              <w:t>0</w:t>
            </w:r>
          </w:p>
        </w:tc>
        <w:tc>
          <w:tcPr>
            <w:tcW w:w="1613"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8" w:line="216" w:lineRule="exact"/>
              <w:ind w:right="648"/>
              <w:jc w:val="right"/>
              <w:textAlignment w:val="baseline"/>
              <w:rPr>
                <w:rFonts w:ascii="Arial Narrow" w:hAnsi="Arial Narrow" w:cs="Arial Narrow"/>
                <w:color w:val="000000"/>
                <w:spacing w:val="-4"/>
              </w:rPr>
            </w:pPr>
            <w:r>
              <w:rPr>
                <w:rFonts w:ascii="Arial Narrow" w:hAnsi="Arial Narrow" w:cs="Arial Narrow"/>
                <w:color w:val="000000"/>
                <w:spacing w:val="-4"/>
              </w:rPr>
              <w:t>12</w:t>
            </w:r>
          </w:p>
        </w:tc>
        <w:tc>
          <w:tcPr>
            <w:tcW w:w="1613"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8" w:line="216" w:lineRule="exact"/>
              <w:ind w:right="689"/>
              <w:jc w:val="right"/>
              <w:textAlignment w:val="baseline"/>
              <w:rPr>
                <w:rFonts w:ascii="Arial Narrow" w:hAnsi="Arial Narrow" w:cs="Arial Narrow"/>
                <w:color w:val="000000"/>
              </w:rPr>
            </w:pPr>
            <w:r>
              <w:rPr>
                <w:rFonts w:ascii="Arial Narrow" w:hAnsi="Arial Narrow" w:cs="Arial Narrow"/>
                <w:color w:val="000000"/>
              </w:rPr>
              <w:t>6</w:t>
            </w:r>
          </w:p>
        </w:tc>
        <w:tc>
          <w:tcPr>
            <w:tcW w:w="1608"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8" w:line="216" w:lineRule="exact"/>
              <w:jc w:val="center"/>
              <w:textAlignment w:val="baseline"/>
              <w:rPr>
                <w:rFonts w:ascii="Arial Narrow" w:hAnsi="Arial Narrow" w:cs="Arial Narrow"/>
                <w:color w:val="000000"/>
              </w:rPr>
            </w:pPr>
            <w:r>
              <w:rPr>
                <w:rFonts w:ascii="Arial Narrow" w:hAnsi="Arial Narrow" w:cs="Arial Narrow"/>
                <w:color w:val="000000"/>
              </w:rPr>
              <w:t>2</w:t>
            </w:r>
          </w:p>
        </w:tc>
        <w:tc>
          <w:tcPr>
            <w:tcW w:w="1618"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8" w:line="216" w:lineRule="exact"/>
              <w:jc w:val="center"/>
              <w:textAlignment w:val="baseline"/>
              <w:rPr>
                <w:rFonts w:ascii="Arial Narrow" w:hAnsi="Arial Narrow" w:cs="Arial Narrow"/>
                <w:color w:val="000000"/>
              </w:rPr>
            </w:pPr>
            <w:r>
              <w:rPr>
                <w:rFonts w:ascii="Arial Narrow" w:hAnsi="Arial Narrow" w:cs="Arial Narrow"/>
                <w:color w:val="000000"/>
              </w:rPr>
              <w:t>7</w:t>
            </w:r>
          </w:p>
        </w:tc>
      </w:tr>
    </w:tbl>
    <w:p w:rsidR="00DD4683" w:rsidRDefault="00DD4683" w:rsidP="00DD4683">
      <w:pPr>
        <w:kinsoku w:val="0"/>
        <w:overflowPunct w:val="0"/>
        <w:spacing w:before="124" w:after="208" w:line="191" w:lineRule="exact"/>
        <w:ind w:left="144"/>
        <w:textAlignment w:val="baseline"/>
        <w:rPr>
          <w:rFonts w:ascii="Arial Narrow" w:hAnsi="Arial Narrow" w:cs="Arial Narrow"/>
          <w:color w:val="000000"/>
          <w:spacing w:val="-2"/>
          <w:sz w:val="17"/>
          <w:szCs w:val="17"/>
        </w:rPr>
      </w:pPr>
      <w:r>
        <w:rPr>
          <w:rFonts w:ascii="Arial Narrow" w:hAnsi="Arial Narrow" w:cs="Arial Narrow"/>
          <w:i/>
          <w:iCs/>
          <w:color w:val="000000"/>
          <w:spacing w:val="-2"/>
          <w:sz w:val="18"/>
          <w:szCs w:val="18"/>
        </w:rPr>
        <w:t xml:space="preserve">Note. </w:t>
      </w:r>
      <w:proofErr w:type="gramStart"/>
      <w:r>
        <w:rPr>
          <w:rFonts w:ascii="Arial Narrow" w:hAnsi="Arial Narrow" w:cs="Arial Narrow"/>
          <w:color w:val="000000"/>
          <w:spacing w:val="-2"/>
          <w:sz w:val="17"/>
          <w:szCs w:val="17"/>
        </w:rPr>
        <w:t>When it is necessary to combine students in Groups 1 and 5 in the same class, group students according to areas of need, such as mathematics.</w:t>
      </w:r>
      <w:proofErr w:type="gramEnd"/>
    </w:p>
    <w:p w:rsidR="00DD4683" w:rsidRDefault="00DD4683" w:rsidP="00DD4683">
      <w:pPr>
        <w:kinsoku w:val="0"/>
        <w:overflowPunct w:val="0"/>
        <w:spacing w:before="134" w:after="124" w:line="217" w:lineRule="exact"/>
        <w:ind w:left="144"/>
        <w:textAlignment w:val="baseline"/>
        <w:rPr>
          <w:rFonts w:ascii="Arial Narrow" w:hAnsi="Arial Narrow" w:cs="Arial Narrow"/>
          <w:color w:val="000000"/>
          <w:spacing w:val="-3"/>
        </w:rPr>
      </w:pPr>
      <w:proofErr w:type="gramStart"/>
      <w:r>
        <w:rPr>
          <w:rFonts w:ascii="Arial Narrow" w:hAnsi="Arial Narrow" w:cs="Arial Narrow"/>
          <w:color w:val="000000"/>
          <w:spacing w:val="-3"/>
        </w:rPr>
        <w:t>Table 7.</w:t>
      </w:r>
      <w:proofErr w:type="gramEnd"/>
      <w:r>
        <w:rPr>
          <w:rFonts w:ascii="Arial Narrow" w:hAnsi="Arial Narrow" w:cs="Arial Narrow"/>
          <w:color w:val="000000"/>
          <w:spacing w:val="-3"/>
        </w:rPr>
        <w:t xml:space="preserve"> Recommended Cluster Grouping for Middle Schools</w:t>
      </w:r>
    </w:p>
    <w:tbl>
      <w:tblPr>
        <w:tblW w:w="0" w:type="auto"/>
        <w:tblInd w:w="6" w:type="dxa"/>
        <w:tblLayout w:type="fixed"/>
        <w:tblCellMar>
          <w:left w:w="0" w:type="dxa"/>
          <w:right w:w="0" w:type="dxa"/>
        </w:tblCellMar>
        <w:tblLook w:val="0000" w:firstRow="0" w:lastRow="0" w:firstColumn="0" w:lastColumn="0" w:noHBand="0" w:noVBand="0"/>
      </w:tblPr>
      <w:tblGrid>
        <w:gridCol w:w="1570"/>
        <w:gridCol w:w="1564"/>
        <w:gridCol w:w="1565"/>
        <w:gridCol w:w="1565"/>
        <w:gridCol w:w="1565"/>
        <w:gridCol w:w="1570"/>
      </w:tblGrid>
      <w:tr w:rsidR="00DD4683" w:rsidTr="00834F49">
        <w:trPr>
          <w:trHeight w:hRule="exact" w:val="552"/>
        </w:trPr>
        <w:tc>
          <w:tcPr>
            <w:tcW w:w="1570" w:type="dxa"/>
            <w:tcBorders>
              <w:top w:val="single" w:sz="5" w:space="0" w:color="auto"/>
              <w:left w:val="single" w:sz="5" w:space="0" w:color="auto"/>
              <w:bottom w:val="single" w:sz="5" w:space="0" w:color="auto"/>
              <w:right w:val="single" w:sz="5" w:space="0" w:color="auto"/>
            </w:tcBorders>
            <w:shd w:val="solid" w:color="4B7217" w:fill="auto"/>
            <w:vAlign w:val="bottom"/>
          </w:tcPr>
          <w:p w:rsidR="00DD4683" w:rsidRDefault="00DD4683" w:rsidP="00834F49">
            <w:pPr>
              <w:kinsoku w:val="0"/>
              <w:overflowPunct w:val="0"/>
              <w:spacing w:before="300" w:after="29" w:line="213" w:lineRule="exact"/>
              <w:ind w:left="111"/>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Classrooms</w:t>
            </w:r>
          </w:p>
        </w:tc>
        <w:tc>
          <w:tcPr>
            <w:tcW w:w="1564" w:type="dxa"/>
            <w:tcBorders>
              <w:top w:val="single" w:sz="5" w:space="0" w:color="auto"/>
              <w:left w:val="single" w:sz="5" w:space="0" w:color="auto"/>
              <w:bottom w:val="single" w:sz="5" w:space="0" w:color="auto"/>
              <w:right w:val="single" w:sz="5" w:space="0" w:color="auto"/>
            </w:tcBorders>
            <w:shd w:val="solid" w:color="4B7217" w:fill="auto"/>
            <w:vAlign w:val="bottom"/>
          </w:tcPr>
          <w:p w:rsidR="00DD4683" w:rsidRDefault="00DD4683" w:rsidP="00834F49">
            <w:pPr>
              <w:kinsoku w:val="0"/>
              <w:overflowPunct w:val="0"/>
              <w:spacing w:before="300" w:after="29" w:line="213"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1: Gifted</w:t>
            </w:r>
          </w:p>
        </w:tc>
        <w:tc>
          <w:tcPr>
            <w:tcW w:w="1565" w:type="dxa"/>
            <w:tcBorders>
              <w:top w:val="single" w:sz="5" w:space="0" w:color="auto"/>
              <w:left w:val="single" w:sz="5" w:space="0" w:color="auto"/>
              <w:bottom w:val="single" w:sz="5" w:space="0" w:color="auto"/>
              <w:right w:val="single" w:sz="5" w:space="0" w:color="auto"/>
            </w:tcBorders>
            <w:shd w:val="solid" w:color="4B7217" w:fill="auto"/>
          </w:tcPr>
          <w:p w:rsidR="00DD4683" w:rsidRDefault="00DD4683" w:rsidP="00834F49">
            <w:pPr>
              <w:kinsoku w:val="0"/>
              <w:overflowPunct w:val="0"/>
              <w:spacing w:before="34" w:after="28" w:line="240"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2: High</w:t>
            </w:r>
            <w:r>
              <w:rPr>
                <w:rFonts w:ascii="Arial Narrow" w:hAnsi="Arial Narrow" w:cs="Arial Narrow"/>
                <w:b/>
                <w:bCs/>
                <w:color w:val="FFFFFF"/>
                <w:sz w:val="19"/>
                <w:szCs w:val="19"/>
              </w:rPr>
              <w:br/>
              <w:t>Average</w:t>
            </w:r>
          </w:p>
        </w:tc>
        <w:tc>
          <w:tcPr>
            <w:tcW w:w="1565" w:type="dxa"/>
            <w:tcBorders>
              <w:top w:val="single" w:sz="5" w:space="0" w:color="auto"/>
              <w:left w:val="single" w:sz="5" w:space="0" w:color="auto"/>
              <w:bottom w:val="single" w:sz="5" w:space="0" w:color="auto"/>
              <w:right w:val="single" w:sz="5" w:space="0" w:color="auto"/>
            </w:tcBorders>
            <w:shd w:val="solid" w:color="4B7217" w:fill="auto"/>
            <w:vAlign w:val="bottom"/>
          </w:tcPr>
          <w:p w:rsidR="00DD4683" w:rsidRDefault="00DD4683" w:rsidP="00834F49">
            <w:pPr>
              <w:kinsoku w:val="0"/>
              <w:overflowPunct w:val="0"/>
              <w:spacing w:before="300" w:after="28" w:line="214"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3: Average</w:t>
            </w:r>
          </w:p>
        </w:tc>
        <w:tc>
          <w:tcPr>
            <w:tcW w:w="1565" w:type="dxa"/>
            <w:tcBorders>
              <w:top w:val="single" w:sz="5" w:space="0" w:color="auto"/>
              <w:left w:val="single" w:sz="5" w:space="0" w:color="auto"/>
              <w:bottom w:val="single" w:sz="5" w:space="0" w:color="auto"/>
              <w:right w:val="single" w:sz="5" w:space="0" w:color="auto"/>
            </w:tcBorders>
            <w:shd w:val="solid" w:color="4B7217" w:fill="auto"/>
          </w:tcPr>
          <w:p w:rsidR="00DD4683" w:rsidRDefault="00DD4683" w:rsidP="00834F49">
            <w:pPr>
              <w:kinsoku w:val="0"/>
              <w:overflowPunct w:val="0"/>
              <w:spacing w:before="34" w:after="28" w:line="240"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4: Low</w:t>
            </w:r>
            <w:r>
              <w:rPr>
                <w:rFonts w:ascii="Arial Narrow" w:hAnsi="Arial Narrow" w:cs="Arial Narrow"/>
                <w:b/>
                <w:bCs/>
                <w:color w:val="FFFFFF"/>
                <w:sz w:val="19"/>
                <w:szCs w:val="19"/>
              </w:rPr>
              <w:br/>
              <w:t>Average</w:t>
            </w:r>
          </w:p>
        </w:tc>
        <w:tc>
          <w:tcPr>
            <w:tcW w:w="1570" w:type="dxa"/>
            <w:tcBorders>
              <w:top w:val="single" w:sz="5" w:space="0" w:color="auto"/>
              <w:left w:val="single" w:sz="5" w:space="0" w:color="auto"/>
              <w:bottom w:val="single" w:sz="5" w:space="0" w:color="auto"/>
              <w:right w:val="single" w:sz="5" w:space="0" w:color="auto"/>
            </w:tcBorders>
            <w:shd w:val="solid" w:color="4B7217" w:fill="auto"/>
          </w:tcPr>
          <w:p w:rsidR="00DD4683" w:rsidRDefault="00DD4683" w:rsidP="00834F49">
            <w:pPr>
              <w:kinsoku w:val="0"/>
              <w:overflowPunct w:val="0"/>
              <w:spacing w:before="34" w:after="28" w:line="240" w:lineRule="exact"/>
              <w:jc w:val="center"/>
              <w:textAlignment w:val="baseline"/>
              <w:rPr>
                <w:rFonts w:ascii="Arial Narrow" w:hAnsi="Arial Narrow" w:cs="Arial Narrow"/>
                <w:b/>
                <w:bCs/>
                <w:color w:val="FFFFFF"/>
                <w:sz w:val="19"/>
                <w:szCs w:val="19"/>
              </w:rPr>
            </w:pPr>
            <w:r>
              <w:rPr>
                <w:rFonts w:ascii="Arial Narrow" w:hAnsi="Arial Narrow" w:cs="Arial Narrow"/>
                <w:b/>
                <w:bCs/>
                <w:color w:val="FFFFFF"/>
                <w:sz w:val="19"/>
                <w:szCs w:val="19"/>
              </w:rPr>
              <w:t>Group 5: Far</w:t>
            </w:r>
            <w:r>
              <w:rPr>
                <w:rFonts w:ascii="Arial Narrow" w:hAnsi="Arial Narrow" w:cs="Arial Narrow"/>
                <w:b/>
                <w:bCs/>
                <w:color w:val="FFFFFF"/>
                <w:sz w:val="19"/>
                <w:szCs w:val="19"/>
              </w:rPr>
              <w:br/>
              <w:t>Below Average</w:t>
            </w:r>
          </w:p>
        </w:tc>
      </w:tr>
      <w:tr w:rsidR="00DD4683" w:rsidTr="00834F49">
        <w:trPr>
          <w:trHeight w:hRule="exact" w:val="307"/>
        </w:trPr>
        <w:tc>
          <w:tcPr>
            <w:tcW w:w="1570"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24" w:line="216" w:lineRule="exact"/>
              <w:ind w:left="111"/>
              <w:textAlignment w:val="baseline"/>
              <w:rPr>
                <w:rFonts w:ascii="Arial Narrow" w:hAnsi="Arial Narrow" w:cs="Arial Narrow"/>
                <w:color w:val="000000"/>
              </w:rPr>
            </w:pPr>
            <w:r>
              <w:rPr>
                <w:rFonts w:ascii="Arial Narrow" w:hAnsi="Arial Narrow" w:cs="Arial Narrow"/>
                <w:color w:val="000000"/>
              </w:rPr>
              <w:t>A</w:t>
            </w:r>
          </w:p>
        </w:tc>
        <w:tc>
          <w:tcPr>
            <w:tcW w:w="1564"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24" w:line="216" w:lineRule="exact"/>
              <w:jc w:val="center"/>
              <w:textAlignment w:val="baseline"/>
              <w:rPr>
                <w:rFonts w:ascii="Arial Narrow" w:hAnsi="Arial Narrow" w:cs="Arial Narrow"/>
                <w:color w:val="000000"/>
              </w:rPr>
            </w:pPr>
            <w:r>
              <w:rPr>
                <w:rFonts w:ascii="Arial Narrow" w:hAnsi="Arial Narrow" w:cs="Arial Narrow"/>
                <w:color w:val="000000"/>
              </w:rPr>
              <w:t>6</w:t>
            </w:r>
          </w:p>
        </w:tc>
        <w:tc>
          <w:tcPr>
            <w:tcW w:w="1565"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24" w:line="216" w:lineRule="exact"/>
              <w:jc w:val="center"/>
              <w:textAlignment w:val="baseline"/>
              <w:rPr>
                <w:rFonts w:ascii="Arial Narrow" w:hAnsi="Arial Narrow" w:cs="Arial Narrow"/>
                <w:color w:val="000000"/>
              </w:rPr>
            </w:pPr>
            <w:r>
              <w:rPr>
                <w:rFonts w:ascii="Arial Narrow" w:hAnsi="Arial Narrow" w:cs="Arial Narrow"/>
                <w:color w:val="000000"/>
              </w:rPr>
              <w:t>0</w:t>
            </w:r>
          </w:p>
        </w:tc>
        <w:tc>
          <w:tcPr>
            <w:tcW w:w="1565"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24" w:line="216" w:lineRule="exact"/>
              <w:jc w:val="center"/>
              <w:textAlignment w:val="baseline"/>
              <w:rPr>
                <w:rFonts w:ascii="Arial Narrow" w:hAnsi="Arial Narrow" w:cs="Arial Narrow"/>
                <w:color w:val="000000"/>
                <w:spacing w:val="-4"/>
              </w:rPr>
            </w:pPr>
            <w:r>
              <w:rPr>
                <w:rFonts w:ascii="Arial Narrow" w:hAnsi="Arial Narrow" w:cs="Arial Narrow"/>
                <w:color w:val="000000"/>
                <w:spacing w:val="-4"/>
              </w:rPr>
              <w:t>12</w:t>
            </w:r>
          </w:p>
        </w:tc>
        <w:tc>
          <w:tcPr>
            <w:tcW w:w="1565"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24" w:line="216" w:lineRule="exact"/>
              <w:ind w:right="633"/>
              <w:jc w:val="right"/>
              <w:textAlignment w:val="baseline"/>
              <w:rPr>
                <w:rFonts w:ascii="Arial Narrow" w:hAnsi="Arial Narrow" w:cs="Arial Narrow"/>
                <w:color w:val="000000"/>
                <w:spacing w:val="-4"/>
              </w:rPr>
            </w:pPr>
            <w:r>
              <w:rPr>
                <w:rFonts w:ascii="Arial Narrow" w:hAnsi="Arial Narrow" w:cs="Arial Narrow"/>
                <w:color w:val="000000"/>
                <w:spacing w:val="-4"/>
              </w:rPr>
              <w:t>12</w:t>
            </w:r>
          </w:p>
        </w:tc>
        <w:tc>
          <w:tcPr>
            <w:tcW w:w="1570"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24" w:line="216" w:lineRule="exact"/>
              <w:jc w:val="center"/>
              <w:textAlignment w:val="baseline"/>
              <w:rPr>
                <w:rFonts w:ascii="Arial Narrow" w:hAnsi="Arial Narrow" w:cs="Arial Narrow"/>
                <w:color w:val="000000"/>
              </w:rPr>
            </w:pPr>
            <w:r>
              <w:rPr>
                <w:rFonts w:ascii="Arial Narrow" w:hAnsi="Arial Narrow" w:cs="Arial Narrow"/>
                <w:color w:val="000000"/>
              </w:rPr>
              <w:t>0</w:t>
            </w:r>
          </w:p>
        </w:tc>
      </w:tr>
      <w:tr w:rsidR="00DD4683" w:rsidTr="00834F49">
        <w:trPr>
          <w:trHeight w:hRule="exact" w:val="312"/>
        </w:trPr>
        <w:tc>
          <w:tcPr>
            <w:tcW w:w="1570"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8" w:after="28" w:line="216" w:lineRule="exact"/>
              <w:ind w:left="111"/>
              <w:textAlignment w:val="baseline"/>
              <w:rPr>
                <w:rFonts w:ascii="Arial Narrow" w:hAnsi="Arial Narrow" w:cs="Arial Narrow"/>
                <w:color w:val="000000"/>
              </w:rPr>
            </w:pPr>
            <w:r>
              <w:rPr>
                <w:rFonts w:ascii="Arial Narrow" w:hAnsi="Arial Narrow" w:cs="Arial Narrow"/>
                <w:color w:val="000000"/>
              </w:rPr>
              <w:t>B</w:t>
            </w:r>
          </w:p>
        </w:tc>
        <w:tc>
          <w:tcPr>
            <w:tcW w:w="1564"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8" w:after="28" w:line="216" w:lineRule="exact"/>
              <w:jc w:val="center"/>
              <w:textAlignment w:val="baseline"/>
              <w:rPr>
                <w:rFonts w:ascii="Arial Narrow" w:hAnsi="Arial Narrow" w:cs="Arial Narrow"/>
                <w:color w:val="000000"/>
              </w:rPr>
            </w:pPr>
            <w:r>
              <w:rPr>
                <w:rFonts w:ascii="Arial Narrow" w:hAnsi="Arial Narrow" w:cs="Arial Narrow"/>
                <w:color w:val="000000"/>
              </w:rPr>
              <w:t>6</w:t>
            </w:r>
          </w:p>
        </w:tc>
        <w:tc>
          <w:tcPr>
            <w:tcW w:w="1565"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8" w:after="28" w:line="216" w:lineRule="exact"/>
              <w:jc w:val="center"/>
              <w:textAlignment w:val="baseline"/>
              <w:rPr>
                <w:rFonts w:ascii="Arial Narrow" w:hAnsi="Arial Narrow" w:cs="Arial Narrow"/>
                <w:color w:val="000000"/>
              </w:rPr>
            </w:pPr>
            <w:r>
              <w:rPr>
                <w:rFonts w:ascii="Arial Narrow" w:hAnsi="Arial Narrow" w:cs="Arial Narrow"/>
                <w:color w:val="000000"/>
              </w:rPr>
              <w:t>0</w:t>
            </w:r>
          </w:p>
        </w:tc>
        <w:tc>
          <w:tcPr>
            <w:tcW w:w="1565"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8" w:after="28" w:line="216" w:lineRule="exact"/>
              <w:jc w:val="center"/>
              <w:textAlignment w:val="baseline"/>
              <w:rPr>
                <w:rFonts w:ascii="Arial Narrow" w:hAnsi="Arial Narrow" w:cs="Arial Narrow"/>
                <w:color w:val="000000"/>
                <w:spacing w:val="-4"/>
              </w:rPr>
            </w:pPr>
            <w:r>
              <w:rPr>
                <w:rFonts w:ascii="Arial Narrow" w:hAnsi="Arial Narrow" w:cs="Arial Narrow"/>
                <w:color w:val="000000"/>
                <w:spacing w:val="-4"/>
              </w:rPr>
              <w:t>12</w:t>
            </w:r>
          </w:p>
        </w:tc>
        <w:tc>
          <w:tcPr>
            <w:tcW w:w="1565"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8" w:after="28" w:line="216" w:lineRule="exact"/>
              <w:ind w:right="633"/>
              <w:jc w:val="right"/>
              <w:textAlignment w:val="baseline"/>
              <w:rPr>
                <w:rFonts w:ascii="Arial Narrow" w:hAnsi="Arial Narrow" w:cs="Arial Narrow"/>
                <w:color w:val="000000"/>
                <w:spacing w:val="-4"/>
              </w:rPr>
            </w:pPr>
            <w:r>
              <w:rPr>
                <w:rFonts w:ascii="Arial Narrow" w:hAnsi="Arial Narrow" w:cs="Arial Narrow"/>
                <w:color w:val="000000"/>
                <w:spacing w:val="-4"/>
              </w:rPr>
              <w:t>12</w:t>
            </w:r>
          </w:p>
        </w:tc>
        <w:tc>
          <w:tcPr>
            <w:tcW w:w="1570"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8" w:after="28" w:line="216" w:lineRule="exact"/>
              <w:jc w:val="center"/>
              <w:textAlignment w:val="baseline"/>
              <w:rPr>
                <w:rFonts w:ascii="Arial Narrow" w:hAnsi="Arial Narrow" w:cs="Arial Narrow"/>
                <w:color w:val="000000"/>
              </w:rPr>
            </w:pPr>
            <w:r>
              <w:rPr>
                <w:rFonts w:ascii="Arial Narrow" w:hAnsi="Arial Narrow" w:cs="Arial Narrow"/>
                <w:color w:val="000000"/>
              </w:rPr>
              <w:t>0</w:t>
            </w:r>
          </w:p>
        </w:tc>
      </w:tr>
      <w:tr w:rsidR="00DD4683" w:rsidTr="00834F49">
        <w:trPr>
          <w:trHeight w:hRule="exact" w:val="307"/>
        </w:trPr>
        <w:tc>
          <w:tcPr>
            <w:tcW w:w="1570"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24" w:line="216" w:lineRule="exact"/>
              <w:ind w:left="111"/>
              <w:textAlignment w:val="baseline"/>
              <w:rPr>
                <w:rFonts w:ascii="Arial Narrow" w:hAnsi="Arial Narrow" w:cs="Arial Narrow"/>
                <w:color w:val="000000"/>
              </w:rPr>
            </w:pPr>
            <w:r>
              <w:rPr>
                <w:rFonts w:ascii="Arial Narrow" w:hAnsi="Arial Narrow" w:cs="Arial Narrow"/>
                <w:color w:val="000000"/>
              </w:rPr>
              <w:t>C</w:t>
            </w:r>
          </w:p>
        </w:tc>
        <w:tc>
          <w:tcPr>
            <w:tcW w:w="1564"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24" w:line="216" w:lineRule="exact"/>
              <w:jc w:val="center"/>
              <w:textAlignment w:val="baseline"/>
              <w:rPr>
                <w:rFonts w:ascii="Arial Narrow" w:hAnsi="Arial Narrow" w:cs="Arial Narrow"/>
                <w:color w:val="000000"/>
              </w:rPr>
            </w:pPr>
            <w:r>
              <w:rPr>
                <w:rFonts w:ascii="Arial Narrow" w:hAnsi="Arial Narrow" w:cs="Arial Narrow"/>
                <w:color w:val="000000"/>
              </w:rPr>
              <w:t>0</w:t>
            </w:r>
          </w:p>
        </w:tc>
        <w:tc>
          <w:tcPr>
            <w:tcW w:w="1565"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24" w:line="216" w:lineRule="exact"/>
              <w:jc w:val="center"/>
              <w:textAlignment w:val="baseline"/>
              <w:rPr>
                <w:rFonts w:ascii="Arial Narrow" w:hAnsi="Arial Narrow" w:cs="Arial Narrow"/>
                <w:color w:val="000000"/>
              </w:rPr>
            </w:pPr>
            <w:r>
              <w:rPr>
                <w:rFonts w:ascii="Arial Narrow" w:hAnsi="Arial Narrow" w:cs="Arial Narrow"/>
                <w:color w:val="000000"/>
              </w:rPr>
              <w:t>6</w:t>
            </w:r>
          </w:p>
        </w:tc>
        <w:tc>
          <w:tcPr>
            <w:tcW w:w="1565"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24" w:line="216" w:lineRule="exact"/>
              <w:jc w:val="center"/>
              <w:textAlignment w:val="baseline"/>
              <w:rPr>
                <w:rFonts w:ascii="Arial Narrow" w:hAnsi="Arial Narrow" w:cs="Arial Narrow"/>
                <w:color w:val="000000"/>
                <w:spacing w:val="-4"/>
              </w:rPr>
            </w:pPr>
            <w:r>
              <w:rPr>
                <w:rFonts w:ascii="Arial Narrow" w:hAnsi="Arial Narrow" w:cs="Arial Narrow"/>
                <w:color w:val="000000"/>
                <w:spacing w:val="-4"/>
              </w:rPr>
              <w:t>12</w:t>
            </w:r>
          </w:p>
        </w:tc>
        <w:tc>
          <w:tcPr>
            <w:tcW w:w="1565"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24" w:line="216" w:lineRule="exact"/>
              <w:ind w:right="633"/>
              <w:jc w:val="right"/>
              <w:textAlignment w:val="baseline"/>
              <w:rPr>
                <w:rFonts w:ascii="Arial Narrow" w:hAnsi="Arial Narrow" w:cs="Arial Narrow"/>
                <w:color w:val="000000"/>
              </w:rPr>
            </w:pPr>
            <w:r>
              <w:rPr>
                <w:rFonts w:ascii="Arial Narrow" w:hAnsi="Arial Narrow" w:cs="Arial Narrow"/>
                <w:color w:val="000000"/>
              </w:rPr>
              <w:t>6</w:t>
            </w:r>
          </w:p>
        </w:tc>
        <w:tc>
          <w:tcPr>
            <w:tcW w:w="1570"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24" w:line="216" w:lineRule="exact"/>
              <w:jc w:val="center"/>
              <w:textAlignment w:val="baseline"/>
              <w:rPr>
                <w:rFonts w:ascii="Arial Narrow" w:hAnsi="Arial Narrow" w:cs="Arial Narrow"/>
                <w:color w:val="000000"/>
              </w:rPr>
            </w:pPr>
            <w:r>
              <w:rPr>
                <w:rFonts w:ascii="Arial Narrow" w:hAnsi="Arial Narrow" w:cs="Arial Narrow"/>
                <w:color w:val="000000"/>
              </w:rPr>
              <w:t>6</w:t>
            </w:r>
          </w:p>
        </w:tc>
      </w:tr>
      <w:tr w:rsidR="00DD4683" w:rsidTr="00834F49">
        <w:trPr>
          <w:trHeight w:hRule="exact" w:val="312"/>
        </w:trPr>
        <w:tc>
          <w:tcPr>
            <w:tcW w:w="1570"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8" w:after="29" w:line="216" w:lineRule="exact"/>
              <w:ind w:left="111"/>
              <w:textAlignment w:val="baseline"/>
              <w:rPr>
                <w:rFonts w:ascii="Arial Narrow" w:hAnsi="Arial Narrow" w:cs="Arial Narrow"/>
                <w:color w:val="000000"/>
              </w:rPr>
            </w:pPr>
            <w:r>
              <w:rPr>
                <w:rFonts w:ascii="Arial Narrow" w:hAnsi="Arial Narrow" w:cs="Arial Narrow"/>
                <w:color w:val="000000"/>
              </w:rPr>
              <w:t>D</w:t>
            </w:r>
          </w:p>
        </w:tc>
        <w:tc>
          <w:tcPr>
            <w:tcW w:w="1564"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8" w:after="29" w:line="216" w:lineRule="exact"/>
              <w:jc w:val="center"/>
              <w:textAlignment w:val="baseline"/>
              <w:rPr>
                <w:rFonts w:ascii="Arial Narrow" w:hAnsi="Arial Narrow" w:cs="Arial Narrow"/>
                <w:color w:val="000000"/>
              </w:rPr>
            </w:pPr>
            <w:r>
              <w:rPr>
                <w:rFonts w:ascii="Arial Narrow" w:hAnsi="Arial Narrow" w:cs="Arial Narrow"/>
                <w:color w:val="000000"/>
              </w:rPr>
              <w:t>0</w:t>
            </w:r>
          </w:p>
        </w:tc>
        <w:tc>
          <w:tcPr>
            <w:tcW w:w="1565"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8" w:after="29" w:line="216" w:lineRule="exact"/>
              <w:jc w:val="center"/>
              <w:textAlignment w:val="baseline"/>
              <w:rPr>
                <w:rFonts w:ascii="Arial Narrow" w:hAnsi="Arial Narrow" w:cs="Arial Narrow"/>
                <w:color w:val="000000"/>
              </w:rPr>
            </w:pPr>
            <w:r>
              <w:rPr>
                <w:rFonts w:ascii="Arial Narrow" w:hAnsi="Arial Narrow" w:cs="Arial Narrow"/>
                <w:color w:val="000000"/>
              </w:rPr>
              <w:t>6</w:t>
            </w:r>
          </w:p>
        </w:tc>
        <w:tc>
          <w:tcPr>
            <w:tcW w:w="1565"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8" w:after="29" w:line="216" w:lineRule="exact"/>
              <w:jc w:val="center"/>
              <w:textAlignment w:val="baseline"/>
              <w:rPr>
                <w:rFonts w:ascii="Arial Narrow" w:hAnsi="Arial Narrow" w:cs="Arial Narrow"/>
                <w:color w:val="000000"/>
                <w:spacing w:val="-4"/>
              </w:rPr>
            </w:pPr>
            <w:r>
              <w:rPr>
                <w:rFonts w:ascii="Arial Narrow" w:hAnsi="Arial Narrow" w:cs="Arial Narrow"/>
                <w:color w:val="000000"/>
                <w:spacing w:val="-4"/>
              </w:rPr>
              <w:t>12</w:t>
            </w:r>
          </w:p>
        </w:tc>
        <w:tc>
          <w:tcPr>
            <w:tcW w:w="1565"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8" w:after="29" w:line="216" w:lineRule="exact"/>
              <w:ind w:right="633"/>
              <w:jc w:val="right"/>
              <w:textAlignment w:val="baseline"/>
              <w:rPr>
                <w:rFonts w:ascii="Arial Narrow" w:hAnsi="Arial Narrow" w:cs="Arial Narrow"/>
                <w:color w:val="000000"/>
              </w:rPr>
            </w:pPr>
            <w:r>
              <w:rPr>
                <w:rFonts w:ascii="Arial Narrow" w:hAnsi="Arial Narrow" w:cs="Arial Narrow"/>
                <w:color w:val="000000"/>
              </w:rPr>
              <w:t>6</w:t>
            </w:r>
          </w:p>
        </w:tc>
        <w:tc>
          <w:tcPr>
            <w:tcW w:w="1570"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8" w:after="29" w:line="216" w:lineRule="exact"/>
              <w:jc w:val="center"/>
              <w:textAlignment w:val="baseline"/>
              <w:rPr>
                <w:rFonts w:ascii="Arial Narrow" w:hAnsi="Arial Narrow" w:cs="Arial Narrow"/>
                <w:color w:val="000000"/>
              </w:rPr>
            </w:pPr>
            <w:r>
              <w:rPr>
                <w:rFonts w:ascii="Arial Narrow" w:hAnsi="Arial Narrow" w:cs="Arial Narrow"/>
                <w:color w:val="000000"/>
              </w:rPr>
              <w:t>6</w:t>
            </w:r>
          </w:p>
        </w:tc>
      </w:tr>
      <w:tr w:rsidR="00DD4683" w:rsidTr="00834F49">
        <w:trPr>
          <w:trHeight w:hRule="exact" w:val="308"/>
        </w:trPr>
        <w:tc>
          <w:tcPr>
            <w:tcW w:w="1570"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8" w:line="216" w:lineRule="exact"/>
              <w:ind w:left="111"/>
              <w:textAlignment w:val="baseline"/>
              <w:rPr>
                <w:rFonts w:ascii="Arial Narrow" w:hAnsi="Arial Narrow" w:cs="Arial Narrow"/>
                <w:color w:val="000000"/>
              </w:rPr>
            </w:pPr>
            <w:r>
              <w:rPr>
                <w:rFonts w:ascii="Arial Narrow" w:hAnsi="Arial Narrow" w:cs="Arial Narrow"/>
                <w:color w:val="000000"/>
              </w:rPr>
              <w:t>E</w:t>
            </w:r>
          </w:p>
        </w:tc>
        <w:tc>
          <w:tcPr>
            <w:tcW w:w="1564"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8" w:line="216" w:lineRule="exact"/>
              <w:jc w:val="center"/>
              <w:textAlignment w:val="baseline"/>
              <w:rPr>
                <w:rFonts w:ascii="Arial Narrow" w:hAnsi="Arial Narrow" w:cs="Arial Narrow"/>
                <w:color w:val="000000"/>
              </w:rPr>
            </w:pPr>
            <w:r>
              <w:rPr>
                <w:rFonts w:ascii="Arial Narrow" w:hAnsi="Arial Narrow" w:cs="Arial Narrow"/>
                <w:color w:val="000000"/>
              </w:rPr>
              <w:t>0</w:t>
            </w:r>
          </w:p>
        </w:tc>
        <w:tc>
          <w:tcPr>
            <w:tcW w:w="1565"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8" w:line="216" w:lineRule="exact"/>
              <w:jc w:val="center"/>
              <w:textAlignment w:val="baseline"/>
              <w:rPr>
                <w:rFonts w:ascii="Arial Narrow" w:hAnsi="Arial Narrow" w:cs="Arial Narrow"/>
                <w:color w:val="000000"/>
              </w:rPr>
            </w:pPr>
            <w:r>
              <w:rPr>
                <w:rFonts w:ascii="Arial Narrow" w:hAnsi="Arial Narrow" w:cs="Arial Narrow"/>
                <w:color w:val="000000"/>
              </w:rPr>
              <w:t>6</w:t>
            </w:r>
          </w:p>
        </w:tc>
        <w:tc>
          <w:tcPr>
            <w:tcW w:w="1565"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8" w:line="216" w:lineRule="exact"/>
              <w:jc w:val="center"/>
              <w:textAlignment w:val="baseline"/>
              <w:rPr>
                <w:rFonts w:ascii="Arial Narrow" w:hAnsi="Arial Narrow" w:cs="Arial Narrow"/>
                <w:color w:val="000000"/>
                <w:spacing w:val="-4"/>
              </w:rPr>
            </w:pPr>
            <w:r>
              <w:rPr>
                <w:rFonts w:ascii="Arial Narrow" w:hAnsi="Arial Narrow" w:cs="Arial Narrow"/>
                <w:color w:val="000000"/>
                <w:spacing w:val="-4"/>
              </w:rPr>
              <w:t>12</w:t>
            </w:r>
          </w:p>
        </w:tc>
        <w:tc>
          <w:tcPr>
            <w:tcW w:w="1565"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8" w:line="216" w:lineRule="exact"/>
              <w:ind w:right="633"/>
              <w:jc w:val="right"/>
              <w:textAlignment w:val="baseline"/>
              <w:rPr>
                <w:rFonts w:ascii="Arial Narrow" w:hAnsi="Arial Narrow" w:cs="Arial Narrow"/>
                <w:color w:val="000000"/>
              </w:rPr>
            </w:pPr>
            <w:r>
              <w:rPr>
                <w:rFonts w:ascii="Arial Narrow" w:hAnsi="Arial Narrow" w:cs="Arial Narrow"/>
                <w:color w:val="000000"/>
              </w:rPr>
              <w:t>6</w:t>
            </w:r>
          </w:p>
        </w:tc>
        <w:tc>
          <w:tcPr>
            <w:tcW w:w="1570" w:type="dxa"/>
            <w:tcBorders>
              <w:top w:val="single" w:sz="5" w:space="0" w:color="auto"/>
              <w:left w:val="single" w:sz="5" w:space="0" w:color="auto"/>
              <w:bottom w:val="single" w:sz="5" w:space="0" w:color="auto"/>
              <w:right w:val="single" w:sz="5" w:space="0" w:color="auto"/>
            </w:tcBorders>
            <w:shd w:val="solid" w:color="D1D3D3" w:fill="auto"/>
            <w:vAlign w:val="center"/>
          </w:tcPr>
          <w:p w:rsidR="00DD4683" w:rsidRDefault="00DD4683" w:rsidP="00834F49">
            <w:pPr>
              <w:kinsoku w:val="0"/>
              <w:overflowPunct w:val="0"/>
              <w:spacing w:before="53" w:after="38" w:line="216" w:lineRule="exact"/>
              <w:jc w:val="center"/>
              <w:textAlignment w:val="baseline"/>
              <w:rPr>
                <w:rFonts w:ascii="Arial Narrow" w:hAnsi="Arial Narrow" w:cs="Arial Narrow"/>
                <w:color w:val="000000"/>
              </w:rPr>
            </w:pPr>
            <w:r>
              <w:rPr>
                <w:rFonts w:ascii="Arial Narrow" w:hAnsi="Arial Narrow" w:cs="Arial Narrow"/>
                <w:color w:val="000000"/>
              </w:rPr>
              <w:t>6</w:t>
            </w:r>
          </w:p>
        </w:tc>
      </w:tr>
      <w:tr w:rsidR="00DD4683" w:rsidTr="00834F49">
        <w:trPr>
          <w:trHeight w:hRule="exact" w:val="317"/>
        </w:trPr>
        <w:tc>
          <w:tcPr>
            <w:tcW w:w="1570"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7" w:after="43" w:line="216" w:lineRule="exact"/>
              <w:ind w:left="111"/>
              <w:textAlignment w:val="baseline"/>
              <w:rPr>
                <w:rFonts w:ascii="Arial Narrow" w:hAnsi="Arial Narrow" w:cs="Arial Narrow"/>
                <w:color w:val="000000"/>
              </w:rPr>
            </w:pPr>
            <w:r>
              <w:rPr>
                <w:rFonts w:ascii="Arial Narrow" w:hAnsi="Arial Narrow" w:cs="Arial Narrow"/>
                <w:color w:val="000000"/>
              </w:rPr>
              <w:t>F</w:t>
            </w:r>
          </w:p>
        </w:tc>
        <w:tc>
          <w:tcPr>
            <w:tcW w:w="1564"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7" w:after="43" w:line="216" w:lineRule="exact"/>
              <w:jc w:val="center"/>
              <w:textAlignment w:val="baseline"/>
              <w:rPr>
                <w:rFonts w:ascii="Arial Narrow" w:hAnsi="Arial Narrow" w:cs="Arial Narrow"/>
                <w:color w:val="000000"/>
              </w:rPr>
            </w:pPr>
            <w:r>
              <w:rPr>
                <w:rFonts w:ascii="Arial Narrow" w:hAnsi="Arial Narrow" w:cs="Arial Narrow"/>
                <w:color w:val="000000"/>
              </w:rPr>
              <w:t>0</w:t>
            </w:r>
          </w:p>
        </w:tc>
        <w:tc>
          <w:tcPr>
            <w:tcW w:w="1565"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7" w:after="43" w:line="216" w:lineRule="exact"/>
              <w:jc w:val="center"/>
              <w:textAlignment w:val="baseline"/>
              <w:rPr>
                <w:rFonts w:ascii="Arial Narrow" w:hAnsi="Arial Narrow" w:cs="Arial Narrow"/>
                <w:color w:val="000000"/>
              </w:rPr>
            </w:pPr>
            <w:r>
              <w:rPr>
                <w:rFonts w:ascii="Arial Narrow" w:hAnsi="Arial Narrow" w:cs="Arial Narrow"/>
                <w:color w:val="000000"/>
              </w:rPr>
              <w:t>6</w:t>
            </w:r>
          </w:p>
        </w:tc>
        <w:tc>
          <w:tcPr>
            <w:tcW w:w="1565"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7" w:after="43" w:line="216" w:lineRule="exact"/>
              <w:jc w:val="center"/>
              <w:textAlignment w:val="baseline"/>
              <w:rPr>
                <w:rFonts w:ascii="Arial Narrow" w:hAnsi="Arial Narrow" w:cs="Arial Narrow"/>
                <w:color w:val="000000"/>
                <w:spacing w:val="-4"/>
              </w:rPr>
            </w:pPr>
            <w:r>
              <w:rPr>
                <w:rFonts w:ascii="Arial Narrow" w:hAnsi="Arial Narrow" w:cs="Arial Narrow"/>
                <w:color w:val="000000"/>
                <w:spacing w:val="-4"/>
              </w:rPr>
              <w:t>12</w:t>
            </w:r>
          </w:p>
        </w:tc>
        <w:tc>
          <w:tcPr>
            <w:tcW w:w="1565"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7" w:after="43" w:line="216" w:lineRule="exact"/>
              <w:jc w:val="center"/>
              <w:textAlignment w:val="baseline"/>
              <w:rPr>
                <w:rFonts w:ascii="Arial Narrow" w:hAnsi="Arial Narrow" w:cs="Arial Narrow"/>
                <w:color w:val="000000"/>
              </w:rPr>
            </w:pPr>
            <w:r>
              <w:rPr>
                <w:rFonts w:ascii="Arial Narrow" w:hAnsi="Arial Narrow" w:cs="Arial Narrow"/>
                <w:color w:val="000000"/>
              </w:rPr>
              <w:t>6</w:t>
            </w:r>
          </w:p>
        </w:tc>
        <w:tc>
          <w:tcPr>
            <w:tcW w:w="1570" w:type="dxa"/>
            <w:tcBorders>
              <w:top w:val="single" w:sz="5" w:space="0" w:color="auto"/>
              <w:left w:val="single" w:sz="5" w:space="0" w:color="auto"/>
              <w:bottom w:val="single" w:sz="5" w:space="0" w:color="auto"/>
              <w:right w:val="single" w:sz="5" w:space="0" w:color="auto"/>
            </w:tcBorders>
            <w:vAlign w:val="center"/>
          </w:tcPr>
          <w:p w:rsidR="00DD4683" w:rsidRDefault="00DD4683" w:rsidP="00834F49">
            <w:pPr>
              <w:kinsoku w:val="0"/>
              <w:overflowPunct w:val="0"/>
              <w:spacing w:before="57" w:after="43" w:line="216" w:lineRule="exact"/>
              <w:jc w:val="center"/>
              <w:textAlignment w:val="baseline"/>
              <w:rPr>
                <w:rFonts w:ascii="Arial Narrow" w:hAnsi="Arial Narrow" w:cs="Arial Narrow"/>
                <w:color w:val="000000"/>
              </w:rPr>
            </w:pPr>
            <w:r>
              <w:rPr>
                <w:rFonts w:ascii="Arial Narrow" w:hAnsi="Arial Narrow" w:cs="Arial Narrow"/>
                <w:color w:val="000000"/>
              </w:rPr>
              <w:t>6</w:t>
            </w:r>
          </w:p>
        </w:tc>
      </w:tr>
    </w:tbl>
    <w:p w:rsidR="00DD4683" w:rsidRDefault="00DD4683" w:rsidP="00DD4683">
      <w:pPr>
        <w:sectPr w:rsidR="00DD4683">
          <w:pgSz w:w="12422" w:h="16382"/>
          <w:pgMar w:top="1742" w:right="1449" w:bottom="1000" w:left="1241" w:header="720" w:footer="720" w:gutter="0"/>
          <w:cols w:space="720"/>
          <w:noEndnote/>
        </w:sectPr>
      </w:pPr>
    </w:p>
    <w:p w:rsidR="00DD4683" w:rsidRDefault="00DD4683" w:rsidP="00DD4683">
      <w:pPr>
        <w:kinsoku w:val="0"/>
        <w:overflowPunct w:val="0"/>
        <w:spacing w:before="445" w:line="288" w:lineRule="exact"/>
        <w:textAlignment w:val="baseline"/>
      </w:pPr>
    </w:p>
    <w:p w:rsidR="00DD4683" w:rsidRDefault="00DD4683" w:rsidP="00DD4683">
      <w:pPr>
        <w:kinsoku w:val="0"/>
        <w:overflowPunct w:val="0"/>
        <w:spacing w:before="445" w:line="288" w:lineRule="exact"/>
        <w:textAlignment w:val="baseline"/>
        <w:sectPr w:rsidR="00DD4683">
          <w:type w:val="continuous"/>
          <w:pgSz w:w="12422" w:h="16382"/>
          <w:pgMar w:top="1742" w:right="1437" w:bottom="1000" w:left="1241" w:header="720" w:footer="720" w:gutter="0"/>
          <w:cols w:space="720"/>
          <w:noEndnote/>
        </w:sectPr>
      </w:pPr>
    </w:p>
    <w:p w:rsidR="00DD4683" w:rsidRDefault="00DD4683" w:rsidP="00DD4683">
      <w:pPr>
        <w:kinsoku w:val="0"/>
        <w:overflowPunct w:val="0"/>
        <w:spacing w:line="240" w:lineRule="exact"/>
        <w:ind w:left="72"/>
        <w:textAlignment w:val="baseline"/>
        <w:rPr>
          <w:rFonts w:ascii="Garamond" w:hAnsi="Garamond" w:cs="Garamond"/>
          <w:spacing w:val="-8"/>
          <w:sz w:val="21"/>
          <w:szCs w:val="21"/>
        </w:rPr>
      </w:pPr>
      <w:r>
        <w:rPr>
          <w:rFonts w:ascii="Garamond" w:hAnsi="Garamond" w:cs="Garamond"/>
          <w:spacing w:val="-8"/>
          <w:sz w:val="21"/>
          <w:szCs w:val="21"/>
        </w:rPr>
        <w:lastRenderedPageBreak/>
        <w:t>Effective strategies and instructional methods used in the SCGM are not specific to gifted education. In fact, many classroom teachers use these methods routinely (Tomlinson, 1999) and with great success. When used by a gifted cluster teacher who understands how gifted children think, learn, and feel, these strategies can be powerful tools that engage and motivate gifted students. Skilled cluster teachers incorporate the following strategies into their regular instruction:</w:t>
      </w:r>
    </w:p>
    <w:p w:rsidR="00DD4683" w:rsidRDefault="00DD4683" w:rsidP="00DD4683">
      <w:pPr>
        <w:widowControl w:val="0"/>
        <w:numPr>
          <w:ilvl w:val="0"/>
          <w:numId w:val="159"/>
        </w:numPr>
        <w:kinsoku w:val="0"/>
        <w:overflowPunct w:val="0"/>
        <w:spacing w:before="239" w:line="240" w:lineRule="exact"/>
        <w:ind w:right="144"/>
        <w:textAlignment w:val="baseline"/>
        <w:rPr>
          <w:rFonts w:ascii="Garamond" w:hAnsi="Garamond" w:cs="Garamond"/>
          <w:spacing w:val="-8"/>
          <w:sz w:val="21"/>
          <w:szCs w:val="21"/>
        </w:rPr>
      </w:pPr>
      <w:r>
        <w:rPr>
          <w:rFonts w:ascii="Garamond" w:hAnsi="Garamond" w:cs="Garamond"/>
          <w:spacing w:val="-8"/>
          <w:sz w:val="21"/>
          <w:szCs w:val="21"/>
        </w:rPr>
        <w:t>Acceleration: Presenting content to match the accelerated rate at which gifted and advanced students learn. Acceleration occurs in the cluster class in subject areas where students have mastered grade-level content (</w:t>
      </w:r>
      <w:proofErr w:type="spellStart"/>
      <w:r>
        <w:rPr>
          <w:rFonts w:ascii="Garamond" w:hAnsi="Garamond" w:cs="Garamond"/>
          <w:spacing w:val="-8"/>
          <w:sz w:val="21"/>
          <w:szCs w:val="21"/>
        </w:rPr>
        <w:t>Winebrenner</w:t>
      </w:r>
      <w:proofErr w:type="spellEnd"/>
      <w:r>
        <w:rPr>
          <w:rFonts w:ascii="Garamond" w:hAnsi="Garamond" w:cs="Garamond"/>
          <w:spacing w:val="-8"/>
          <w:sz w:val="21"/>
          <w:szCs w:val="21"/>
        </w:rPr>
        <w:t xml:space="preserve"> &amp; </w:t>
      </w:r>
      <w:proofErr w:type="spellStart"/>
      <w:r>
        <w:rPr>
          <w:rFonts w:ascii="Garamond" w:hAnsi="Garamond" w:cs="Garamond"/>
          <w:spacing w:val="-8"/>
          <w:sz w:val="21"/>
          <w:szCs w:val="21"/>
        </w:rPr>
        <w:t>Brulles</w:t>
      </w:r>
      <w:proofErr w:type="spellEnd"/>
      <w:r>
        <w:rPr>
          <w:rFonts w:ascii="Garamond" w:hAnsi="Garamond" w:cs="Garamond"/>
          <w:spacing w:val="-8"/>
          <w:sz w:val="21"/>
          <w:szCs w:val="21"/>
        </w:rPr>
        <w:t>, 2008).</w:t>
      </w:r>
    </w:p>
    <w:p w:rsidR="00DD4683" w:rsidRDefault="00DD4683" w:rsidP="00DD4683">
      <w:pPr>
        <w:widowControl w:val="0"/>
        <w:numPr>
          <w:ilvl w:val="0"/>
          <w:numId w:val="159"/>
        </w:numPr>
        <w:kinsoku w:val="0"/>
        <w:overflowPunct w:val="0"/>
        <w:spacing w:line="240" w:lineRule="exact"/>
        <w:textAlignment w:val="baseline"/>
        <w:rPr>
          <w:rFonts w:ascii="Garamond" w:hAnsi="Garamond" w:cs="Garamond"/>
          <w:spacing w:val="-9"/>
          <w:sz w:val="21"/>
          <w:szCs w:val="21"/>
        </w:rPr>
      </w:pPr>
      <w:r>
        <w:rPr>
          <w:rFonts w:ascii="Garamond" w:hAnsi="Garamond" w:cs="Garamond"/>
          <w:spacing w:val="-9"/>
          <w:sz w:val="21"/>
          <w:szCs w:val="21"/>
        </w:rPr>
        <w:t>Compacting: Giving students full credit for previously mastered standards (</w:t>
      </w:r>
      <w:proofErr w:type="spellStart"/>
      <w:r>
        <w:rPr>
          <w:rFonts w:ascii="Garamond" w:hAnsi="Garamond" w:cs="Garamond"/>
          <w:spacing w:val="-9"/>
          <w:sz w:val="21"/>
          <w:szCs w:val="21"/>
        </w:rPr>
        <w:t>Winebrenner</w:t>
      </w:r>
      <w:proofErr w:type="spellEnd"/>
      <w:r>
        <w:rPr>
          <w:rFonts w:ascii="Garamond" w:hAnsi="Garamond" w:cs="Garamond"/>
          <w:spacing w:val="-9"/>
          <w:sz w:val="21"/>
          <w:szCs w:val="21"/>
        </w:rPr>
        <w:t>, 2003). Compacting eliminates repetition and allows for accelerated instruction so that gifted students can learn more challenging material (</w:t>
      </w:r>
      <w:proofErr w:type="spellStart"/>
      <w:r>
        <w:rPr>
          <w:rFonts w:ascii="Garamond" w:hAnsi="Garamond" w:cs="Garamond"/>
          <w:spacing w:val="-9"/>
          <w:sz w:val="21"/>
          <w:szCs w:val="21"/>
        </w:rPr>
        <w:t>Renzulli</w:t>
      </w:r>
      <w:proofErr w:type="spellEnd"/>
      <w:r>
        <w:rPr>
          <w:rFonts w:ascii="Garamond" w:hAnsi="Garamond" w:cs="Garamond"/>
          <w:spacing w:val="-9"/>
          <w:sz w:val="21"/>
          <w:szCs w:val="21"/>
        </w:rPr>
        <w:t xml:space="preserve"> &amp; Reis, 1992).</w:t>
      </w:r>
    </w:p>
    <w:p w:rsidR="00DD4683" w:rsidRDefault="00DD4683" w:rsidP="00DD4683">
      <w:pPr>
        <w:widowControl w:val="0"/>
        <w:numPr>
          <w:ilvl w:val="0"/>
          <w:numId w:val="159"/>
        </w:numPr>
        <w:kinsoku w:val="0"/>
        <w:overflowPunct w:val="0"/>
        <w:spacing w:before="1" w:line="239" w:lineRule="exact"/>
        <w:ind w:right="144"/>
        <w:textAlignment w:val="baseline"/>
        <w:rPr>
          <w:rFonts w:ascii="Garamond" w:hAnsi="Garamond" w:cs="Garamond"/>
          <w:sz w:val="21"/>
          <w:szCs w:val="21"/>
        </w:rPr>
      </w:pPr>
      <w:r>
        <w:rPr>
          <w:rFonts w:ascii="Garamond" w:hAnsi="Garamond" w:cs="Garamond"/>
          <w:sz w:val="21"/>
          <w:szCs w:val="21"/>
        </w:rPr>
        <w:t>Enrichment: Engaging students in learning activities that emphasize critical and creative thinking in the content areas (</w:t>
      </w:r>
      <w:proofErr w:type="spellStart"/>
      <w:r>
        <w:rPr>
          <w:rFonts w:ascii="Garamond" w:hAnsi="Garamond" w:cs="Garamond"/>
          <w:sz w:val="21"/>
          <w:szCs w:val="21"/>
        </w:rPr>
        <w:t>Naglieri</w:t>
      </w:r>
      <w:proofErr w:type="spellEnd"/>
      <w:r>
        <w:rPr>
          <w:rFonts w:ascii="Garamond" w:hAnsi="Garamond" w:cs="Garamond"/>
          <w:sz w:val="21"/>
          <w:szCs w:val="21"/>
        </w:rPr>
        <w:t xml:space="preserve"> et al., 2008).</w:t>
      </w:r>
    </w:p>
    <w:p w:rsidR="00DD4683" w:rsidRDefault="00DD4683" w:rsidP="00DD4683">
      <w:pPr>
        <w:widowControl w:val="0"/>
        <w:numPr>
          <w:ilvl w:val="0"/>
          <w:numId w:val="159"/>
        </w:numPr>
        <w:kinsoku w:val="0"/>
        <w:overflowPunct w:val="0"/>
        <w:spacing w:line="240" w:lineRule="exact"/>
        <w:ind w:right="288"/>
        <w:textAlignment w:val="baseline"/>
        <w:rPr>
          <w:rFonts w:ascii="Garamond" w:hAnsi="Garamond" w:cs="Garamond"/>
          <w:spacing w:val="-8"/>
          <w:sz w:val="21"/>
          <w:szCs w:val="21"/>
        </w:rPr>
      </w:pPr>
      <w:r>
        <w:rPr>
          <w:rFonts w:ascii="Garamond" w:hAnsi="Garamond" w:cs="Garamond"/>
          <w:spacing w:val="-8"/>
          <w:sz w:val="21"/>
          <w:szCs w:val="21"/>
        </w:rPr>
        <w:t>Independent studies: Allowing students to immerse themselves in areas of interest that relate to the subject being studied without being confined to grade-level standards (</w:t>
      </w:r>
      <w:proofErr w:type="spellStart"/>
      <w:r>
        <w:rPr>
          <w:rFonts w:ascii="Garamond" w:hAnsi="Garamond" w:cs="Garamond"/>
          <w:spacing w:val="-8"/>
          <w:sz w:val="21"/>
          <w:szCs w:val="21"/>
        </w:rPr>
        <w:t>Winebrenner</w:t>
      </w:r>
      <w:proofErr w:type="spellEnd"/>
      <w:r>
        <w:rPr>
          <w:rFonts w:ascii="Garamond" w:hAnsi="Garamond" w:cs="Garamond"/>
          <w:spacing w:val="-8"/>
          <w:sz w:val="21"/>
          <w:szCs w:val="21"/>
        </w:rPr>
        <w:t xml:space="preserve"> &amp; </w:t>
      </w:r>
      <w:proofErr w:type="spellStart"/>
      <w:r>
        <w:rPr>
          <w:rFonts w:ascii="Garamond" w:hAnsi="Garamond" w:cs="Garamond"/>
          <w:spacing w:val="-8"/>
          <w:sz w:val="21"/>
          <w:szCs w:val="21"/>
        </w:rPr>
        <w:t>Brulles</w:t>
      </w:r>
      <w:proofErr w:type="spellEnd"/>
      <w:r>
        <w:rPr>
          <w:rFonts w:ascii="Garamond" w:hAnsi="Garamond" w:cs="Garamond"/>
          <w:spacing w:val="-8"/>
          <w:sz w:val="21"/>
          <w:szCs w:val="21"/>
        </w:rPr>
        <w:t>, 2008).</w:t>
      </w:r>
    </w:p>
    <w:p w:rsidR="00DD4683" w:rsidRDefault="00DD4683" w:rsidP="00DD4683">
      <w:pPr>
        <w:widowControl w:val="0"/>
        <w:numPr>
          <w:ilvl w:val="0"/>
          <w:numId w:val="159"/>
        </w:numPr>
        <w:kinsoku w:val="0"/>
        <w:overflowPunct w:val="0"/>
        <w:spacing w:before="1" w:line="237" w:lineRule="exact"/>
        <w:ind w:right="216"/>
        <w:textAlignment w:val="baseline"/>
        <w:rPr>
          <w:rFonts w:ascii="Garamond" w:hAnsi="Garamond" w:cs="Garamond"/>
          <w:spacing w:val="-9"/>
          <w:sz w:val="21"/>
          <w:szCs w:val="21"/>
        </w:rPr>
      </w:pPr>
      <w:r>
        <w:rPr>
          <w:rFonts w:ascii="Garamond" w:hAnsi="Garamond" w:cs="Garamond"/>
          <w:spacing w:val="-9"/>
          <w:sz w:val="21"/>
          <w:szCs w:val="21"/>
        </w:rPr>
        <w:t>Flexible grouping: Forming temporary groups according to students’ interests, achievement levels, learning</w:t>
      </w:r>
    </w:p>
    <w:p w:rsidR="00DD4683" w:rsidRDefault="00DD4683" w:rsidP="00DD4683">
      <w:pPr>
        <w:kinsoku w:val="0"/>
        <w:overflowPunct w:val="0"/>
        <w:spacing w:line="240" w:lineRule="exact"/>
        <w:ind w:left="360" w:right="144"/>
        <w:textAlignment w:val="baseline"/>
        <w:rPr>
          <w:rFonts w:ascii="Garamond" w:hAnsi="Garamond" w:cs="Garamond"/>
          <w:spacing w:val="-7"/>
          <w:sz w:val="21"/>
          <w:szCs w:val="21"/>
        </w:rPr>
      </w:pPr>
      <w:r>
        <w:rPr>
          <w:rFonts w:ascii="Garamond" w:hAnsi="Garamond" w:cs="Garamond"/>
          <w:spacing w:val="-9"/>
          <w:sz w:val="16"/>
          <w:szCs w:val="16"/>
        </w:rPr>
        <w:br w:type="column"/>
      </w:r>
      <w:proofErr w:type="gramStart"/>
      <w:r>
        <w:rPr>
          <w:rFonts w:ascii="Garamond" w:hAnsi="Garamond" w:cs="Garamond"/>
          <w:spacing w:val="-7"/>
          <w:sz w:val="21"/>
          <w:szCs w:val="21"/>
        </w:rPr>
        <w:lastRenderedPageBreak/>
        <w:t>preferences</w:t>
      </w:r>
      <w:proofErr w:type="gramEnd"/>
      <w:r>
        <w:rPr>
          <w:rFonts w:ascii="Garamond" w:hAnsi="Garamond" w:cs="Garamond"/>
          <w:spacing w:val="-7"/>
          <w:sz w:val="21"/>
          <w:szCs w:val="21"/>
        </w:rPr>
        <w:t>, or content objectives. Flexible grouping can occur within the classroom, grade level, or beyond grade level (</w:t>
      </w:r>
      <w:proofErr w:type="spellStart"/>
      <w:r>
        <w:rPr>
          <w:rFonts w:ascii="Garamond" w:hAnsi="Garamond" w:cs="Garamond"/>
          <w:spacing w:val="-7"/>
          <w:sz w:val="21"/>
          <w:szCs w:val="21"/>
        </w:rPr>
        <w:t>Naglieri</w:t>
      </w:r>
      <w:proofErr w:type="spellEnd"/>
      <w:r>
        <w:rPr>
          <w:rFonts w:ascii="Garamond" w:hAnsi="Garamond" w:cs="Garamond"/>
          <w:spacing w:val="-7"/>
          <w:sz w:val="21"/>
          <w:szCs w:val="21"/>
        </w:rPr>
        <w:t xml:space="preserve"> et al., 2008).</w:t>
      </w:r>
    </w:p>
    <w:p w:rsidR="00DD4683" w:rsidRDefault="00D47E29" w:rsidP="00DD4683">
      <w:pPr>
        <w:kinsoku w:val="0"/>
        <w:overflowPunct w:val="0"/>
        <w:spacing w:before="240" w:line="240" w:lineRule="exact"/>
        <w:ind w:firstLine="72"/>
        <w:textAlignment w:val="baseline"/>
        <w:rPr>
          <w:rFonts w:ascii="Garamond" w:hAnsi="Garamond" w:cs="Garamond"/>
          <w:spacing w:val="-7"/>
          <w:sz w:val="21"/>
          <w:szCs w:val="21"/>
        </w:rPr>
      </w:pPr>
      <w:r>
        <w:rPr>
          <w:noProof/>
        </w:rPr>
        <mc:AlternateContent>
          <mc:Choice Requires="wps">
            <w:drawing>
              <wp:anchor distT="0" distB="0" distL="0" distR="0" simplePos="0" relativeHeight="251860480" behindDoc="0" locked="0" layoutInCell="0" allowOverlap="1">
                <wp:simplePos x="0" y="0"/>
                <wp:positionH relativeFrom="page">
                  <wp:posOffset>7020560</wp:posOffset>
                </wp:positionH>
                <wp:positionV relativeFrom="page">
                  <wp:posOffset>9752330</wp:posOffset>
                </wp:positionV>
                <wp:extent cx="177800" cy="109855"/>
                <wp:effectExtent l="0" t="0" r="0" b="0"/>
                <wp:wrapSquare wrapText="bothSides"/>
                <wp:docPr id="11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09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spacing w:before="9" w:line="156" w:lineRule="exact"/>
                              <w:textAlignment w:val="baseline"/>
                              <w:rPr>
                                <w:rFonts w:ascii="Arial" w:hAnsi="Arial" w:cs="Arial"/>
                                <w:sz w:val="15"/>
                                <w:szCs w:val="15"/>
                              </w:rPr>
                            </w:pPr>
                            <w:r>
                              <w:rPr>
                                <w:rFonts w:ascii="Arial" w:hAnsi="Arial" w:cs="Arial"/>
                                <w:sz w:val="15"/>
                                <w:szCs w:val="15"/>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24" o:spid="_x0000_s1157" type="#_x0000_t202" style="position:absolute;left:0;text-align:left;margin-left:552.8pt;margin-top:767.9pt;width:14pt;height:8.65pt;z-index:25186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" o:allowincell="f" stroked="f">
                <v:fill opacity="0"/>
                <v:textbox inset="0,0,0,0">
                  <w:txbxContent>
                    <w:p w:rsidR="004953ED" w:rsidRDefault="004953ED" w:rsidP="00DD4683">
                      <w:pPr>
                        <w:kinsoku w:val="0"/>
                        <w:overflowPunct w:val="0"/>
                        <w:spacing w:before="9" w:line="156" w:lineRule="exact"/>
                        <w:textAlignment w:val="baseline"/>
                        <w:rPr>
                          <w:rFonts w:ascii="Arial" w:hAnsi="Arial" w:cs="Arial"/>
                          <w:sz w:val="15"/>
                          <w:szCs w:val="15"/>
                        </w:rPr>
                      </w:pPr>
                      <w:r>
                        <w:rPr>
                          <w:rFonts w:ascii="Arial" w:hAnsi="Arial" w:cs="Arial"/>
                          <w:sz w:val="15"/>
                          <w:szCs w:val="15"/>
                        </w:rPr>
                        <w:t>9</w:t>
                      </w:r>
                    </w:p>
                  </w:txbxContent>
                </v:textbox>
                <w10:wrap type="square" anchorx="page" anchory="page"/>
              </v:shape>
            </w:pict>
          </mc:Fallback>
        </mc:AlternateContent>
      </w:r>
      <w:r w:rsidR="00DD4683">
        <w:rPr>
          <w:rFonts w:ascii="Garamond" w:hAnsi="Garamond" w:cs="Garamond"/>
          <w:spacing w:val="-7"/>
          <w:sz w:val="21"/>
          <w:szCs w:val="21"/>
        </w:rPr>
        <w:t>Effective gifted cluster teachers consistently incorporate formal and informal assessment to determine students’ learning needs. Ongoing assessment allows cluster teachers to group students flexibly according to their needs and results in increased student engagement and learning. An example of this is seen in Mr. Joseph’s fourth-grade gifted cluster class:</w:t>
      </w:r>
    </w:p>
    <w:p w:rsidR="00DD4683" w:rsidRDefault="00DD4683" w:rsidP="00DD4683">
      <w:pPr>
        <w:kinsoku w:val="0"/>
        <w:overflowPunct w:val="0"/>
        <w:spacing w:before="239" w:line="239" w:lineRule="exact"/>
        <w:ind w:left="216" w:right="288"/>
        <w:textAlignment w:val="baseline"/>
        <w:rPr>
          <w:rFonts w:ascii="Garamond" w:hAnsi="Garamond" w:cs="Garamond"/>
          <w:spacing w:val="-6"/>
          <w:sz w:val="21"/>
          <w:szCs w:val="21"/>
        </w:rPr>
      </w:pPr>
      <w:r>
        <w:rPr>
          <w:rFonts w:ascii="Garamond" w:hAnsi="Garamond" w:cs="Garamond"/>
          <w:spacing w:val="-6"/>
          <w:sz w:val="21"/>
          <w:szCs w:val="21"/>
        </w:rPr>
        <w:t>On Monday, Mr. Joseph asks all students to look at the week’s vocabulary list for 2 minutes to decide if they think they already know this week’s words. Students may take the end-of-the-week test on Monday if they wish. Students getting no more than a specified number wrong have demonstrated that they do not need the week’s practice on that vocabulary. Instead, they work on related extension activities at a higher challenge level. This option is available to all students, and from week to week different students qualify for the differentiation. Every 6 weeks a review unit of the previous five units is presented. During this time, Mr. Joseph provides differentiated activities with the vocabulary words for all students in the class. This scenario shows that all students can choose to take the pre-test each week, and all have regular opportunities to enjoy extension activities.</w:t>
      </w:r>
    </w:p>
    <w:p w:rsidR="00DD4683" w:rsidRDefault="00DD4683" w:rsidP="00DD4683">
      <w:pPr>
        <w:sectPr w:rsidR="00DD4683">
          <w:type w:val="continuous"/>
          <w:pgSz w:w="12422" w:h="16382"/>
          <w:pgMar w:top="1742" w:right="1437" w:bottom="1000" w:left="1245" w:header="720" w:footer="720" w:gutter="0"/>
          <w:cols w:num="2" w:sep="1" w:space="720" w:equalWidth="0">
            <w:col w:w="4723" w:space="294"/>
            <w:col w:w="4723"/>
          </w:cols>
          <w:noEndnote/>
        </w:sectPr>
      </w:pPr>
    </w:p>
    <w:p w:rsidR="00DD4683" w:rsidRDefault="00D47E29" w:rsidP="00DD4683">
      <w:pPr>
        <w:kinsoku w:val="0"/>
        <w:overflowPunct w:val="0"/>
        <w:spacing w:line="239" w:lineRule="exact"/>
        <w:ind w:right="72"/>
        <w:textAlignment w:val="baseline"/>
        <w:rPr>
          <w:rFonts w:ascii="Garamond" w:hAnsi="Garamond" w:cs="Garamond"/>
          <w:spacing w:val="-7"/>
          <w:sz w:val="21"/>
          <w:szCs w:val="21"/>
        </w:rPr>
      </w:pPr>
      <w:r>
        <w:rPr>
          <w:noProof/>
        </w:rPr>
        <w:lastRenderedPageBreak/>
        <mc:AlternateContent>
          <mc:Choice Requires="wps">
            <w:drawing>
              <wp:anchor distT="0" distB="0" distL="0" distR="0" simplePos="0" relativeHeight="251861504" behindDoc="1" locked="0" layoutInCell="0" allowOverlap="1">
                <wp:simplePos x="0" y="0"/>
                <wp:positionH relativeFrom="page">
                  <wp:posOffset>0</wp:posOffset>
                </wp:positionH>
                <wp:positionV relativeFrom="page">
                  <wp:posOffset>1073150</wp:posOffset>
                </wp:positionV>
                <wp:extent cx="567055" cy="210185"/>
                <wp:effectExtent l="0" t="0" r="0" b="0"/>
                <wp:wrapSquare wrapText="bothSides"/>
                <wp:docPr id="11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210185"/>
                        </a:xfrm>
                        <a:prstGeom prst="rect">
                          <a:avLst/>
                        </a:prstGeom>
                        <a:solidFill>
                          <a:srgbClr val="4B72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25" o:spid="_x0000_s1158" type="#_x0000_t202" style="position:absolute;margin-left:0;margin-top:84.5pt;width:44.65pt;height:16.55pt;z-index:-25145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" o:allowincell="f" fillcolor="#4b7217" stroked="f">
                <v:textbox inset="0,0,0,0">
                  <w:txbxContent>
                    <w:p w:rsidR="004953ED" w:rsidRDefault="004953ED" w:rsidP="00DD4683">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862528" behindDoc="0" locked="0" layoutInCell="0" allowOverlap="1">
                <wp:simplePos x="0" y="0"/>
                <wp:positionH relativeFrom="page">
                  <wp:posOffset>0</wp:posOffset>
                </wp:positionH>
                <wp:positionV relativeFrom="page">
                  <wp:posOffset>619760</wp:posOffset>
                </wp:positionV>
                <wp:extent cx="7092950" cy="87630"/>
                <wp:effectExtent l="0" t="0" r="0" b="0"/>
                <wp:wrapSquare wrapText="bothSides"/>
                <wp:docPr id="11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0" cy="87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tabs>
                                <w:tab w:val="right" w:pos="11160"/>
                              </w:tabs>
                              <w:kinsoku w:val="0"/>
                              <w:overflowPunct w:val="0"/>
                              <w:spacing w:before="1" w:line="131" w:lineRule="exact"/>
                              <w:ind w:left="1440"/>
                              <w:textAlignment w:val="baseline"/>
                              <w:rPr>
                                <w:rFonts w:ascii="Arial" w:hAnsi="Arial" w:cs="Arial"/>
                                <w:sz w:val="12"/>
                                <w:szCs w:val="12"/>
                              </w:rPr>
                            </w:pPr>
                            <w:r>
                              <w:rPr>
                                <w:rFonts w:ascii="Arial" w:hAnsi="Arial" w:cs="Arial"/>
                                <w:sz w:val="12"/>
                                <w:szCs w:val="12"/>
                              </w:rPr>
                              <w:t>GIFTED CHILD TODAY</w:t>
                            </w:r>
                            <w:r>
                              <w:rPr>
                                <w:rFonts w:ascii="Arial" w:hAnsi="Arial" w:cs="Arial"/>
                                <w:sz w:val="12"/>
                                <w:szCs w:val="12"/>
                              </w:rPr>
                              <w:tab/>
                              <w:t xml:space="preserve">Mon </w:t>
                            </w:r>
                            <w:r>
                              <w:rPr>
                                <w:rFonts w:ascii="Arial" w:hAnsi="Arial" w:cs="Arial"/>
                                <w:sz w:val="12"/>
                              </w:rPr>
                              <w:sym w:font="Wingdings" w:char="F06E"/>
                            </w:r>
                            <w:r>
                              <w:rPr>
                                <w:rFonts w:ascii="Arial" w:hAnsi="Arial" w:cs="Arial"/>
                                <w:sz w:val="12"/>
                                <w:szCs w:val="12"/>
                              </w:rPr>
                              <w:t xml:space="preserve"> </w:t>
                            </w:r>
                            <w:proofErr w:type="spellStart"/>
                            <w:r>
                              <w:rPr>
                                <w:rFonts w:ascii="Arial" w:hAnsi="Arial" w:cs="Arial"/>
                                <w:sz w:val="12"/>
                                <w:szCs w:val="12"/>
                              </w:rPr>
                              <w:t>Mon</w:t>
                            </w:r>
                            <w:proofErr w:type="spellEnd"/>
                            <w:r>
                              <w:rPr>
                                <w:rFonts w:ascii="Arial" w:hAnsi="Arial" w:cs="Arial"/>
                                <w:sz w:val="12"/>
                                <w:szCs w:val="12"/>
                              </w:rPr>
                              <w:t xml:space="preserve"> 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26" o:spid="_x0000_s1159" type="#_x0000_t202" style="position:absolute;margin-left:0;margin-top:48.8pt;width:558.5pt;height:6.9pt;z-index:25186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" o:allowincell="f" stroked="f">
                <v:fill opacity="0"/>
                <v:textbox inset="0,0,0,0">
                  <w:txbxContent>
                    <w:p w:rsidR="004953ED" w:rsidRDefault="004953ED" w:rsidP="00DD4683">
                      <w:pPr>
                        <w:tabs>
                          <w:tab w:val="right" w:pos="11160"/>
                        </w:tabs>
                        <w:kinsoku w:val="0"/>
                        <w:overflowPunct w:val="0"/>
                        <w:spacing w:before="1" w:line="131" w:lineRule="exact"/>
                        <w:ind w:left="1440"/>
                        <w:textAlignment w:val="baseline"/>
                        <w:rPr>
                          <w:rFonts w:ascii="Arial" w:hAnsi="Arial" w:cs="Arial"/>
                          <w:sz w:val="12"/>
                          <w:szCs w:val="12"/>
                        </w:rPr>
                      </w:pPr>
                      <w:r>
                        <w:rPr>
                          <w:rFonts w:ascii="Arial" w:hAnsi="Arial" w:cs="Arial"/>
                          <w:sz w:val="12"/>
                          <w:szCs w:val="12"/>
                        </w:rPr>
                        <w:t>GIFTED CHILD TODAY</w:t>
                      </w:r>
                      <w:r>
                        <w:rPr>
                          <w:rFonts w:ascii="Arial" w:hAnsi="Arial" w:cs="Arial"/>
                          <w:sz w:val="12"/>
                          <w:szCs w:val="12"/>
                        </w:rPr>
                        <w:tab/>
                        <w:t xml:space="preserve">Mon </w:t>
                      </w:r>
                      <w:r>
                        <w:rPr>
                          <w:rFonts w:ascii="Arial" w:hAnsi="Arial" w:cs="Arial"/>
                          <w:sz w:val="12"/>
                        </w:rPr>
                        <w:sym w:font="Wingdings" w:char="F06E"/>
                      </w:r>
                      <w:r>
                        <w:rPr>
                          <w:rFonts w:ascii="Arial" w:hAnsi="Arial" w:cs="Arial"/>
                          <w:sz w:val="12"/>
                          <w:szCs w:val="12"/>
                        </w:rPr>
                        <w:t xml:space="preserve"> Mon XXXX</w:t>
                      </w:r>
                    </w:p>
                  </w:txbxContent>
                </v:textbox>
                <w10:wrap type="square" anchorx="page" anchory="page"/>
              </v:shape>
            </w:pict>
          </mc:Fallback>
        </mc:AlternateContent>
      </w:r>
      <w:r>
        <w:rPr>
          <w:noProof/>
        </w:rPr>
        <mc:AlternateContent>
          <mc:Choice Requires="wps">
            <w:drawing>
              <wp:anchor distT="4294967295" distB="4294967295" distL="0" distR="0" simplePos="0" relativeHeight="251863552" behindDoc="0" locked="0" layoutInCell="0" allowOverlap="1">
                <wp:simplePos x="0" y="0"/>
                <wp:positionH relativeFrom="page">
                  <wp:posOffset>914400</wp:posOffset>
                </wp:positionH>
                <wp:positionV relativeFrom="page">
                  <wp:posOffset>737869</wp:posOffset>
                </wp:positionV>
                <wp:extent cx="6176010" cy="0"/>
                <wp:effectExtent l="0" t="0" r="21590" b="25400"/>
                <wp:wrapSquare wrapText="bothSides"/>
                <wp:docPr id="116"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60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27" o:spid="_x0000_s1026" style="position:absolute;z-index:251863552;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1in,58.1pt" to="558.3pt,5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" o:allowincell="f" strokeweight=".5pt">
                <w10:wrap type="square" anchorx="page" anchory="page"/>
              </v:line>
            </w:pict>
          </mc:Fallback>
        </mc:AlternateContent>
      </w:r>
      <w:r w:rsidR="00DD4683">
        <w:rPr>
          <w:rFonts w:ascii="Garamond" w:hAnsi="Garamond" w:cs="Garamond"/>
          <w:spacing w:val="-7"/>
          <w:sz w:val="21"/>
          <w:szCs w:val="21"/>
        </w:rPr>
        <w:t>The Response to Intervention Model (RTI) that schools use to teach struggling students incorporates a similar philosophy as the SCGM. Teachers are encouraged to assess the student’s entry level with the designated standard, choose an instructional method of teaching that will move the student forward, apply the method, and assess the degree to which the method worked. If all students—including gifted students— participate in a similar process, they will more likely make consistent academic growth. Using the rationale behind RTI, the SCGM provides a setting and structure in which gifted students can learn, achieve, and thrive.</w:t>
      </w:r>
    </w:p>
    <w:p w:rsidR="00DD4683" w:rsidRDefault="00DD4683" w:rsidP="00DD4683">
      <w:pPr>
        <w:kinsoku w:val="0"/>
        <w:overflowPunct w:val="0"/>
        <w:spacing w:before="254" w:line="274" w:lineRule="exact"/>
        <w:ind w:right="72"/>
        <w:textAlignment w:val="baseline"/>
        <w:rPr>
          <w:b/>
          <w:bCs/>
          <w:color w:val="4B7217"/>
          <w:spacing w:val="1"/>
          <w:sz w:val="23"/>
          <w:szCs w:val="23"/>
        </w:rPr>
      </w:pPr>
      <w:r>
        <w:rPr>
          <w:b/>
          <w:bCs/>
          <w:color w:val="4B7217"/>
          <w:spacing w:val="1"/>
          <w:sz w:val="23"/>
          <w:szCs w:val="23"/>
        </w:rPr>
        <w:t>Conclusion</w:t>
      </w:r>
    </w:p>
    <w:p w:rsidR="00DD4683" w:rsidRDefault="00DD4683" w:rsidP="00DD4683">
      <w:pPr>
        <w:kinsoku w:val="0"/>
        <w:overflowPunct w:val="0"/>
        <w:spacing w:before="74" w:line="240" w:lineRule="exact"/>
        <w:ind w:right="72"/>
        <w:textAlignment w:val="baseline"/>
        <w:rPr>
          <w:rFonts w:ascii="Garamond" w:hAnsi="Garamond" w:cs="Garamond"/>
          <w:spacing w:val="-5"/>
          <w:sz w:val="21"/>
          <w:szCs w:val="21"/>
        </w:rPr>
      </w:pPr>
      <w:r>
        <w:rPr>
          <w:rFonts w:ascii="Garamond" w:hAnsi="Garamond" w:cs="Garamond"/>
          <w:spacing w:val="-5"/>
          <w:sz w:val="21"/>
          <w:szCs w:val="21"/>
        </w:rPr>
        <w:t>Perceptions and practices that largely ignore the learning needs of gifted students carry a heavy cost to society. Schools lose students to alternative programs, students lose opportunities for academic growth, and families lose faith in the public education system. Instead, we need to nurture and develop the potential of all our students.</w:t>
      </w:r>
    </w:p>
    <w:p w:rsidR="00DD4683" w:rsidRDefault="00DD4683" w:rsidP="00DD4683">
      <w:pPr>
        <w:kinsoku w:val="0"/>
        <w:overflowPunct w:val="0"/>
        <w:spacing w:line="240" w:lineRule="exact"/>
        <w:ind w:right="72"/>
        <w:textAlignment w:val="baseline"/>
        <w:rPr>
          <w:rFonts w:ascii="Garamond" w:hAnsi="Garamond" w:cs="Garamond"/>
          <w:spacing w:val="-8"/>
          <w:sz w:val="21"/>
          <w:szCs w:val="21"/>
        </w:rPr>
      </w:pPr>
      <w:r>
        <w:rPr>
          <w:rFonts w:ascii="Garamond" w:hAnsi="Garamond" w:cs="Garamond"/>
          <w:spacing w:val="-8"/>
          <w:sz w:val="21"/>
          <w:szCs w:val="21"/>
        </w:rPr>
        <w:t>Our current economic and political realities provide new opportunities to reexamine the ways we can deliver comprehensive and sustainable services for our most capable learners. The SCGM can achieve those goals in a way that is equitable and effective for all students, even within present budget constraints.</w:t>
      </w:r>
    </w:p>
    <w:p w:rsidR="00DD4683" w:rsidRDefault="00DD4683" w:rsidP="00DD4683">
      <w:pPr>
        <w:kinsoku w:val="0"/>
        <w:overflowPunct w:val="0"/>
        <w:spacing w:line="240" w:lineRule="exact"/>
        <w:ind w:right="72"/>
        <w:textAlignment w:val="baseline"/>
        <w:rPr>
          <w:rFonts w:ascii="Garamond" w:hAnsi="Garamond" w:cs="Garamond"/>
          <w:spacing w:val="-9"/>
          <w:sz w:val="21"/>
          <w:szCs w:val="21"/>
        </w:rPr>
      </w:pPr>
      <w:r>
        <w:rPr>
          <w:rFonts w:ascii="Garamond" w:hAnsi="Garamond" w:cs="Garamond"/>
          <w:spacing w:val="-9"/>
          <w:sz w:val="21"/>
          <w:szCs w:val="21"/>
        </w:rPr>
        <w:t xml:space="preserve">The </w:t>
      </w:r>
      <w:proofErr w:type="spellStart"/>
      <w:r>
        <w:rPr>
          <w:rFonts w:ascii="Garamond" w:hAnsi="Garamond" w:cs="Garamond"/>
          <w:spacing w:val="-9"/>
          <w:sz w:val="21"/>
          <w:szCs w:val="21"/>
        </w:rPr>
        <w:t>Schoolwide</w:t>
      </w:r>
      <w:proofErr w:type="spellEnd"/>
      <w:r>
        <w:rPr>
          <w:rFonts w:ascii="Garamond" w:hAnsi="Garamond" w:cs="Garamond"/>
          <w:spacing w:val="-9"/>
          <w:sz w:val="21"/>
          <w:szCs w:val="21"/>
        </w:rPr>
        <w:t xml:space="preserve"> Cluster Grouping Model helps school administrators embed gifted education services into the school system, increasing the possibility that the inherent needs of all students are understood and embraced. The model proposes that when teachers are trained to challenge their gifted students, the learning opportunities and high expectations can positively impact all students. Focusing schools’ attention on the needs of all students can enfranchise gifted students and demonstrates continued support for gifted education in the 21st century.</w:t>
      </w:r>
    </w:p>
    <w:p w:rsidR="00DD4683" w:rsidRDefault="00DD4683" w:rsidP="00DD4683">
      <w:pPr>
        <w:kinsoku w:val="0"/>
        <w:overflowPunct w:val="0"/>
        <w:spacing w:before="240" w:line="240" w:lineRule="exact"/>
        <w:ind w:right="360"/>
        <w:textAlignment w:val="baseline"/>
        <w:rPr>
          <w:rFonts w:ascii="Garamond" w:hAnsi="Garamond" w:cs="Garamond"/>
          <w:i/>
          <w:iCs/>
          <w:spacing w:val="-9"/>
          <w:sz w:val="21"/>
          <w:szCs w:val="21"/>
        </w:rPr>
      </w:pPr>
      <w:r>
        <w:rPr>
          <w:rFonts w:ascii="Garamond" w:hAnsi="Garamond" w:cs="Garamond"/>
          <w:i/>
          <w:iCs/>
          <w:spacing w:val="-9"/>
          <w:sz w:val="21"/>
          <w:szCs w:val="21"/>
        </w:rPr>
        <w:t xml:space="preserve">Contents of this article are based on </w:t>
      </w:r>
      <w:r>
        <w:rPr>
          <w:rFonts w:ascii="Garamond" w:hAnsi="Garamond" w:cs="Garamond"/>
          <w:spacing w:val="-9"/>
          <w:sz w:val="21"/>
          <w:szCs w:val="21"/>
        </w:rPr>
        <w:t xml:space="preserve">The Cluster Grouping Handbook: How to Challenge Gifted Students and Improve Achievement for All </w:t>
      </w:r>
      <w:r>
        <w:rPr>
          <w:rFonts w:ascii="Garamond" w:hAnsi="Garamond" w:cs="Garamond"/>
          <w:i/>
          <w:iCs/>
          <w:spacing w:val="-9"/>
          <w:sz w:val="21"/>
          <w:szCs w:val="21"/>
        </w:rPr>
        <w:t xml:space="preserve">by Susan </w:t>
      </w:r>
      <w:proofErr w:type="spellStart"/>
      <w:r>
        <w:rPr>
          <w:rFonts w:ascii="Garamond" w:hAnsi="Garamond" w:cs="Garamond"/>
          <w:i/>
          <w:iCs/>
          <w:spacing w:val="-9"/>
          <w:sz w:val="21"/>
          <w:szCs w:val="21"/>
        </w:rPr>
        <w:t>Winebrenner</w:t>
      </w:r>
      <w:proofErr w:type="spellEnd"/>
      <w:r>
        <w:rPr>
          <w:rFonts w:ascii="Garamond" w:hAnsi="Garamond" w:cs="Garamond"/>
          <w:i/>
          <w:iCs/>
          <w:spacing w:val="-9"/>
          <w:sz w:val="21"/>
          <w:szCs w:val="21"/>
        </w:rPr>
        <w:t xml:space="preserve">, MS, and Dina </w:t>
      </w:r>
      <w:proofErr w:type="spellStart"/>
      <w:r>
        <w:rPr>
          <w:rFonts w:ascii="Garamond" w:hAnsi="Garamond" w:cs="Garamond"/>
          <w:i/>
          <w:iCs/>
          <w:spacing w:val="-9"/>
          <w:sz w:val="21"/>
          <w:szCs w:val="21"/>
        </w:rPr>
        <w:t>Brulles</w:t>
      </w:r>
      <w:proofErr w:type="spellEnd"/>
      <w:r>
        <w:rPr>
          <w:rFonts w:ascii="Garamond" w:hAnsi="Garamond" w:cs="Garamond"/>
          <w:i/>
          <w:iCs/>
          <w:spacing w:val="-9"/>
          <w:sz w:val="21"/>
          <w:szCs w:val="21"/>
        </w:rPr>
        <w:t>, PhD, © 2008, Free Spirit Publishing.</w:t>
      </w:r>
    </w:p>
    <w:p w:rsidR="00DD4683" w:rsidRDefault="00DD4683" w:rsidP="00DD4683">
      <w:pPr>
        <w:kinsoku w:val="0"/>
        <w:overflowPunct w:val="0"/>
        <w:spacing w:before="175" w:line="274" w:lineRule="exact"/>
        <w:ind w:right="72"/>
        <w:textAlignment w:val="baseline"/>
        <w:rPr>
          <w:b/>
          <w:bCs/>
          <w:color w:val="4B7217"/>
          <w:spacing w:val="18"/>
          <w:sz w:val="23"/>
          <w:szCs w:val="23"/>
        </w:rPr>
      </w:pPr>
      <w:r>
        <w:rPr>
          <w:b/>
          <w:bCs/>
          <w:color w:val="4B7217"/>
          <w:spacing w:val="18"/>
          <w:sz w:val="23"/>
          <w:szCs w:val="23"/>
        </w:rPr>
        <w:t>Notes</w:t>
      </w:r>
    </w:p>
    <w:p w:rsidR="00DD4683" w:rsidRDefault="00DD4683" w:rsidP="00DD4683">
      <w:pPr>
        <w:widowControl w:val="0"/>
        <w:numPr>
          <w:ilvl w:val="0"/>
          <w:numId w:val="161"/>
        </w:numPr>
        <w:kinsoku w:val="0"/>
        <w:overflowPunct w:val="0"/>
        <w:spacing w:before="113" w:line="240" w:lineRule="exact"/>
        <w:ind w:right="72"/>
        <w:textAlignment w:val="baseline"/>
        <w:rPr>
          <w:rFonts w:ascii="Garamond" w:hAnsi="Garamond" w:cs="Garamond"/>
          <w:spacing w:val="-6"/>
          <w:sz w:val="21"/>
          <w:szCs w:val="21"/>
        </w:rPr>
      </w:pPr>
      <w:r>
        <w:rPr>
          <w:rFonts w:ascii="Garamond" w:hAnsi="Garamond" w:cs="Garamond"/>
          <w:spacing w:val="-6"/>
          <w:sz w:val="21"/>
          <w:szCs w:val="21"/>
        </w:rPr>
        <w:t xml:space="preserve">In this article, the term </w:t>
      </w:r>
      <w:r>
        <w:rPr>
          <w:rFonts w:ascii="Garamond" w:hAnsi="Garamond" w:cs="Garamond"/>
          <w:i/>
          <w:iCs/>
          <w:spacing w:val="-6"/>
          <w:sz w:val="21"/>
          <w:szCs w:val="21"/>
        </w:rPr>
        <w:t xml:space="preserve">gifted </w:t>
      </w:r>
      <w:r>
        <w:rPr>
          <w:rFonts w:ascii="Garamond" w:hAnsi="Garamond" w:cs="Garamond"/>
          <w:spacing w:val="-6"/>
          <w:sz w:val="21"/>
          <w:szCs w:val="21"/>
        </w:rPr>
        <w:t xml:space="preserve">is defined as students identified as such on an ability test or IQ test. The term </w:t>
      </w:r>
      <w:r>
        <w:rPr>
          <w:rFonts w:ascii="Garamond" w:hAnsi="Garamond" w:cs="Garamond"/>
          <w:i/>
          <w:iCs/>
          <w:spacing w:val="-6"/>
          <w:sz w:val="21"/>
          <w:szCs w:val="21"/>
        </w:rPr>
        <w:t xml:space="preserve">high-achieving </w:t>
      </w:r>
      <w:r>
        <w:rPr>
          <w:rFonts w:ascii="Garamond" w:hAnsi="Garamond" w:cs="Garamond"/>
          <w:spacing w:val="-6"/>
          <w:sz w:val="21"/>
          <w:szCs w:val="21"/>
        </w:rPr>
        <w:t>is defined as students who are academically advanced and considered above the average in a given group (</w:t>
      </w:r>
      <w:proofErr w:type="spellStart"/>
      <w:r>
        <w:rPr>
          <w:rFonts w:ascii="Garamond" w:hAnsi="Garamond" w:cs="Garamond"/>
          <w:spacing w:val="-6"/>
          <w:sz w:val="21"/>
          <w:szCs w:val="21"/>
        </w:rPr>
        <w:t>Winebrenner</w:t>
      </w:r>
      <w:proofErr w:type="spellEnd"/>
      <w:r>
        <w:rPr>
          <w:rFonts w:ascii="Garamond" w:hAnsi="Garamond" w:cs="Garamond"/>
          <w:spacing w:val="-6"/>
          <w:sz w:val="21"/>
          <w:szCs w:val="21"/>
        </w:rPr>
        <w:t xml:space="preserve"> &amp; </w:t>
      </w:r>
      <w:proofErr w:type="spellStart"/>
      <w:r>
        <w:rPr>
          <w:rFonts w:ascii="Garamond" w:hAnsi="Garamond" w:cs="Garamond"/>
          <w:spacing w:val="-6"/>
          <w:sz w:val="21"/>
          <w:szCs w:val="21"/>
        </w:rPr>
        <w:t>Brulles</w:t>
      </w:r>
      <w:proofErr w:type="spellEnd"/>
      <w:r>
        <w:rPr>
          <w:rFonts w:ascii="Garamond" w:hAnsi="Garamond" w:cs="Garamond"/>
          <w:spacing w:val="-6"/>
          <w:sz w:val="21"/>
          <w:szCs w:val="21"/>
        </w:rPr>
        <w:t>, 2008).</w:t>
      </w:r>
    </w:p>
    <w:p w:rsidR="00DD4683" w:rsidRDefault="00DD4683" w:rsidP="00DD4683">
      <w:pPr>
        <w:widowControl w:val="0"/>
        <w:numPr>
          <w:ilvl w:val="0"/>
          <w:numId w:val="161"/>
        </w:numPr>
        <w:kinsoku w:val="0"/>
        <w:overflowPunct w:val="0"/>
        <w:spacing w:line="240" w:lineRule="exact"/>
        <w:ind w:right="72"/>
        <w:textAlignment w:val="baseline"/>
        <w:rPr>
          <w:rFonts w:ascii="Garamond" w:hAnsi="Garamond" w:cs="Garamond"/>
          <w:spacing w:val="-8"/>
          <w:sz w:val="21"/>
          <w:szCs w:val="21"/>
        </w:rPr>
      </w:pPr>
      <w:r>
        <w:rPr>
          <w:rFonts w:ascii="Garamond" w:hAnsi="Garamond" w:cs="Garamond"/>
          <w:spacing w:val="-8"/>
          <w:sz w:val="21"/>
          <w:szCs w:val="21"/>
        </w:rPr>
        <w:t>Gifted students placed in the gifted cluster group are formally identified using the school district’s identification criteria. A measure of general ability, such as the Cognitive Ability Test (</w:t>
      </w:r>
      <w:proofErr w:type="spellStart"/>
      <w:r>
        <w:rPr>
          <w:rFonts w:ascii="Garamond" w:hAnsi="Garamond" w:cs="Garamond"/>
          <w:spacing w:val="-8"/>
          <w:sz w:val="21"/>
          <w:szCs w:val="21"/>
        </w:rPr>
        <w:t>CogAT</w:t>
      </w:r>
      <w:proofErr w:type="spellEnd"/>
      <w:r>
        <w:rPr>
          <w:rFonts w:ascii="Garamond" w:hAnsi="Garamond" w:cs="Garamond"/>
          <w:spacing w:val="-8"/>
          <w:sz w:val="21"/>
          <w:szCs w:val="21"/>
        </w:rPr>
        <w:t xml:space="preserve">), the </w:t>
      </w:r>
      <w:proofErr w:type="spellStart"/>
      <w:r>
        <w:rPr>
          <w:rFonts w:ascii="Garamond" w:hAnsi="Garamond" w:cs="Garamond"/>
          <w:spacing w:val="-8"/>
          <w:sz w:val="21"/>
          <w:szCs w:val="21"/>
        </w:rPr>
        <w:t>Naglieri</w:t>
      </w:r>
      <w:proofErr w:type="spellEnd"/>
      <w:r>
        <w:rPr>
          <w:rFonts w:ascii="Garamond" w:hAnsi="Garamond" w:cs="Garamond"/>
          <w:spacing w:val="-8"/>
          <w:sz w:val="21"/>
          <w:szCs w:val="21"/>
        </w:rPr>
        <w:t xml:space="preserve"> Nonverbal Ability Test (NNAT), or the Otis-Lennon School Ability Test (OLSAT), or </w:t>
      </w:r>
      <w:proofErr w:type="gramStart"/>
      <w:r>
        <w:rPr>
          <w:rFonts w:ascii="Garamond" w:hAnsi="Garamond" w:cs="Garamond"/>
          <w:spacing w:val="-8"/>
          <w:sz w:val="21"/>
          <w:szCs w:val="21"/>
        </w:rPr>
        <w:t xml:space="preserve">an intelligence test, such as the Stanford </w:t>
      </w:r>
      <w:proofErr w:type="spellStart"/>
      <w:r>
        <w:rPr>
          <w:rFonts w:ascii="Garamond" w:hAnsi="Garamond" w:cs="Garamond"/>
          <w:spacing w:val="-8"/>
          <w:sz w:val="21"/>
          <w:szCs w:val="21"/>
        </w:rPr>
        <w:t>Binet</w:t>
      </w:r>
      <w:proofErr w:type="spellEnd"/>
      <w:r>
        <w:rPr>
          <w:rFonts w:ascii="Garamond" w:hAnsi="Garamond" w:cs="Garamond"/>
          <w:spacing w:val="-8"/>
          <w:sz w:val="21"/>
          <w:szCs w:val="21"/>
        </w:rPr>
        <w:t xml:space="preserve"> or the Wechsler Intelligence Scale for Children (WISC), are</w:t>
      </w:r>
      <w:proofErr w:type="gramEnd"/>
      <w:r>
        <w:rPr>
          <w:rFonts w:ascii="Garamond" w:hAnsi="Garamond" w:cs="Garamond"/>
          <w:spacing w:val="-8"/>
          <w:sz w:val="21"/>
          <w:szCs w:val="21"/>
        </w:rPr>
        <w:t xml:space="preserve"> commonly used.</w:t>
      </w:r>
    </w:p>
    <w:p w:rsidR="00DD4683" w:rsidRDefault="00DD4683" w:rsidP="00DD4683">
      <w:pPr>
        <w:kinsoku w:val="0"/>
        <w:overflowPunct w:val="0"/>
        <w:spacing w:line="239" w:lineRule="exact"/>
        <w:ind w:right="144"/>
        <w:textAlignment w:val="baseline"/>
        <w:rPr>
          <w:rFonts w:ascii="Garamond" w:hAnsi="Garamond" w:cs="Garamond"/>
          <w:spacing w:val="-8"/>
          <w:sz w:val="21"/>
          <w:szCs w:val="21"/>
        </w:rPr>
      </w:pPr>
      <w:r>
        <w:rPr>
          <w:rFonts w:ascii="Garamond" w:hAnsi="Garamond" w:cs="Garamond"/>
          <w:spacing w:val="-8"/>
          <w:sz w:val="16"/>
          <w:szCs w:val="16"/>
        </w:rPr>
        <w:br w:type="column"/>
      </w:r>
      <w:r>
        <w:rPr>
          <w:rFonts w:ascii="Garamond" w:hAnsi="Garamond" w:cs="Garamond"/>
          <w:spacing w:val="-8"/>
          <w:sz w:val="21"/>
          <w:szCs w:val="21"/>
        </w:rPr>
        <w:lastRenderedPageBreak/>
        <w:t>Conflict of Interest: The author(s) declare no potential con</w:t>
      </w:r>
      <w:r>
        <w:rPr>
          <w:rFonts w:ascii="Garamond" w:hAnsi="Garamond" w:cs="Garamond"/>
          <w:spacing w:val="-8"/>
          <w:sz w:val="21"/>
          <w:szCs w:val="21"/>
        </w:rPr>
        <w:softHyphen/>
        <w:t>flicts of interest with respect to the authorship and/or publica</w:t>
      </w:r>
      <w:r>
        <w:rPr>
          <w:rFonts w:ascii="Garamond" w:hAnsi="Garamond" w:cs="Garamond"/>
          <w:spacing w:val="-8"/>
          <w:sz w:val="21"/>
          <w:szCs w:val="21"/>
        </w:rPr>
        <w:softHyphen/>
        <w:t>tion of this article.</w:t>
      </w:r>
    </w:p>
    <w:p w:rsidR="00DD4683" w:rsidRDefault="00D47E29" w:rsidP="00DD4683">
      <w:pPr>
        <w:kinsoku w:val="0"/>
        <w:overflowPunct w:val="0"/>
        <w:spacing w:before="254" w:line="274" w:lineRule="exact"/>
        <w:textAlignment w:val="baseline"/>
        <w:rPr>
          <w:b/>
          <w:bCs/>
          <w:color w:val="4B7217"/>
          <w:spacing w:val="-1"/>
          <w:sz w:val="23"/>
          <w:szCs w:val="23"/>
        </w:rPr>
      </w:pPr>
      <w:r>
        <w:rPr>
          <w:noProof/>
        </w:rPr>
        <mc:AlternateContent>
          <mc:Choice Requires="wps">
            <w:drawing>
              <wp:anchor distT="0" distB="0" distL="0" distR="0" simplePos="0" relativeHeight="251864576" behindDoc="0" locked="0" layoutInCell="0" allowOverlap="1">
                <wp:simplePos x="0" y="0"/>
                <wp:positionH relativeFrom="page">
                  <wp:posOffset>662305</wp:posOffset>
                </wp:positionH>
                <wp:positionV relativeFrom="page">
                  <wp:posOffset>9746615</wp:posOffset>
                </wp:positionV>
                <wp:extent cx="226695" cy="116840"/>
                <wp:effectExtent l="0" t="0" r="0" b="0"/>
                <wp:wrapSquare wrapText="bothSides"/>
                <wp:docPr id="11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16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spacing w:before="16" w:line="158" w:lineRule="exact"/>
                              <w:textAlignment w:val="baseline"/>
                              <w:rPr>
                                <w:rFonts w:ascii="Arial" w:hAnsi="Arial" w:cs="Arial"/>
                                <w:spacing w:val="21"/>
                                <w:sz w:val="16"/>
                                <w:szCs w:val="16"/>
                              </w:rPr>
                            </w:pPr>
                            <w:r>
                              <w:rPr>
                                <w:rFonts w:ascii="Arial" w:hAnsi="Arial" w:cs="Arial"/>
                                <w:spacing w:val="21"/>
                                <w:sz w:val="16"/>
                                <w:szCs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28" o:spid="_x0000_s1160" type="#_x0000_t202" style="position:absolute;margin-left:52.15pt;margin-top:767.45pt;width:17.85pt;height:9.2pt;z-index:25186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" o:allowincell="f" stroked="f">
                <v:fill opacity="0"/>
                <v:textbox inset="0,0,0,0">
                  <w:txbxContent>
                    <w:p w:rsidR="004953ED" w:rsidRDefault="004953ED" w:rsidP="00DD4683">
                      <w:pPr>
                        <w:kinsoku w:val="0"/>
                        <w:overflowPunct w:val="0"/>
                        <w:spacing w:before="16" w:line="158" w:lineRule="exact"/>
                        <w:textAlignment w:val="baseline"/>
                        <w:rPr>
                          <w:rFonts w:ascii="Arial" w:hAnsi="Arial" w:cs="Arial"/>
                          <w:spacing w:val="21"/>
                          <w:sz w:val="16"/>
                          <w:szCs w:val="16"/>
                        </w:rPr>
                      </w:pPr>
                      <w:r>
                        <w:rPr>
                          <w:rFonts w:ascii="Arial" w:hAnsi="Arial" w:cs="Arial"/>
                          <w:spacing w:val="21"/>
                          <w:sz w:val="16"/>
                          <w:szCs w:val="16"/>
                        </w:rPr>
                        <w:t>10</w:t>
                      </w:r>
                    </w:p>
                  </w:txbxContent>
                </v:textbox>
                <w10:wrap type="square" anchorx="page" anchory="page"/>
              </v:shape>
            </w:pict>
          </mc:Fallback>
        </mc:AlternateContent>
      </w:r>
      <w:r w:rsidR="00DD4683">
        <w:rPr>
          <w:b/>
          <w:bCs/>
          <w:color w:val="4B7217"/>
          <w:spacing w:val="-1"/>
          <w:sz w:val="23"/>
          <w:szCs w:val="23"/>
        </w:rPr>
        <w:t>References</w:t>
      </w:r>
    </w:p>
    <w:p w:rsidR="00DD4683" w:rsidRDefault="00DD4683" w:rsidP="00DD4683">
      <w:pPr>
        <w:kinsoku w:val="0"/>
        <w:overflowPunct w:val="0"/>
        <w:spacing w:before="130" w:line="204" w:lineRule="exact"/>
        <w:ind w:left="288" w:right="432" w:hanging="288"/>
        <w:textAlignment w:val="baseline"/>
        <w:rPr>
          <w:rFonts w:ascii="Garamond" w:hAnsi="Garamond" w:cs="Garamond"/>
          <w:spacing w:val="-6"/>
          <w:sz w:val="18"/>
          <w:szCs w:val="18"/>
        </w:rPr>
      </w:pPr>
      <w:proofErr w:type="spellStart"/>
      <w:r>
        <w:rPr>
          <w:rFonts w:ascii="Garamond" w:hAnsi="Garamond" w:cs="Garamond"/>
          <w:spacing w:val="-6"/>
          <w:sz w:val="18"/>
          <w:szCs w:val="18"/>
        </w:rPr>
        <w:t>Brulles</w:t>
      </w:r>
      <w:proofErr w:type="spellEnd"/>
      <w:r>
        <w:rPr>
          <w:rFonts w:ascii="Garamond" w:hAnsi="Garamond" w:cs="Garamond"/>
          <w:spacing w:val="-6"/>
          <w:sz w:val="18"/>
          <w:szCs w:val="18"/>
        </w:rPr>
        <w:t xml:space="preserve">, D. (2005). </w:t>
      </w:r>
      <w:r>
        <w:rPr>
          <w:rFonts w:ascii="Garamond" w:hAnsi="Garamond" w:cs="Garamond"/>
          <w:i/>
          <w:iCs/>
          <w:spacing w:val="-6"/>
          <w:sz w:val="19"/>
          <w:szCs w:val="19"/>
        </w:rPr>
        <w:t xml:space="preserve">An examination and critical analysis of cluster grouping gifted students in an elementary school </w:t>
      </w:r>
      <w:r>
        <w:rPr>
          <w:rFonts w:ascii="Garamond" w:hAnsi="Garamond" w:cs="Garamond"/>
          <w:spacing w:val="-6"/>
          <w:sz w:val="18"/>
          <w:szCs w:val="18"/>
        </w:rPr>
        <w:t xml:space="preserve">(Unpublished doctoral dissertation). </w:t>
      </w:r>
      <w:proofErr w:type="gramStart"/>
      <w:r>
        <w:rPr>
          <w:rFonts w:ascii="Garamond" w:hAnsi="Garamond" w:cs="Garamond"/>
          <w:spacing w:val="-6"/>
          <w:sz w:val="18"/>
          <w:szCs w:val="18"/>
        </w:rPr>
        <w:t>Arizona State University, Tempe.</w:t>
      </w:r>
      <w:proofErr w:type="gramEnd"/>
    </w:p>
    <w:p w:rsidR="00DD4683" w:rsidRDefault="00DD4683" w:rsidP="00DD4683">
      <w:pPr>
        <w:kinsoku w:val="0"/>
        <w:overflowPunct w:val="0"/>
        <w:spacing w:before="60" w:line="204" w:lineRule="exact"/>
        <w:ind w:left="288" w:hanging="288"/>
        <w:textAlignment w:val="baseline"/>
        <w:rPr>
          <w:rFonts w:ascii="Garamond" w:hAnsi="Garamond" w:cs="Garamond"/>
          <w:spacing w:val="-4"/>
          <w:sz w:val="18"/>
          <w:szCs w:val="18"/>
        </w:rPr>
      </w:pPr>
      <w:proofErr w:type="spellStart"/>
      <w:r>
        <w:rPr>
          <w:rFonts w:ascii="Garamond" w:hAnsi="Garamond" w:cs="Garamond"/>
          <w:spacing w:val="-4"/>
          <w:sz w:val="18"/>
          <w:szCs w:val="18"/>
        </w:rPr>
        <w:t>Brulles</w:t>
      </w:r>
      <w:proofErr w:type="spellEnd"/>
      <w:r>
        <w:rPr>
          <w:rFonts w:ascii="Garamond" w:hAnsi="Garamond" w:cs="Garamond"/>
          <w:spacing w:val="-4"/>
          <w:sz w:val="18"/>
          <w:szCs w:val="18"/>
        </w:rPr>
        <w:t xml:space="preserve">, D., Cohn, S., &amp; Saunders, R. (2010). </w:t>
      </w:r>
      <w:proofErr w:type="gramStart"/>
      <w:r>
        <w:rPr>
          <w:rFonts w:ascii="Garamond" w:hAnsi="Garamond" w:cs="Garamond"/>
          <w:spacing w:val="-4"/>
          <w:sz w:val="18"/>
          <w:szCs w:val="18"/>
        </w:rPr>
        <w:t>Improving performance for gifted students in a cluster grouping model.</w:t>
      </w:r>
      <w:proofErr w:type="gramEnd"/>
      <w:r>
        <w:rPr>
          <w:rFonts w:ascii="Garamond" w:hAnsi="Garamond" w:cs="Garamond"/>
          <w:spacing w:val="-4"/>
          <w:sz w:val="18"/>
          <w:szCs w:val="18"/>
        </w:rPr>
        <w:t xml:space="preserve"> </w:t>
      </w:r>
      <w:r>
        <w:rPr>
          <w:rFonts w:ascii="Garamond" w:hAnsi="Garamond" w:cs="Garamond"/>
          <w:i/>
          <w:iCs/>
          <w:spacing w:val="-4"/>
          <w:sz w:val="19"/>
          <w:szCs w:val="19"/>
        </w:rPr>
        <w:t>Journal for the Education of the Gifted</w:t>
      </w:r>
      <w:r>
        <w:rPr>
          <w:rFonts w:ascii="Garamond" w:hAnsi="Garamond" w:cs="Garamond"/>
          <w:spacing w:val="-4"/>
          <w:sz w:val="18"/>
          <w:szCs w:val="18"/>
        </w:rPr>
        <w:t xml:space="preserve">, </w:t>
      </w:r>
      <w:r>
        <w:rPr>
          <w:rFonts w:ascii="Garamond" w:hAnsi="Garamond" w:cs="Garamond"/>
          <w:i/>
          <w:iCs/>
          <w:spacing w:val="-4"/>
          <w:sz w:val="19"/>
          <w:szCs w:val="19"/>
        </w:rPr>
        <w:t>34</w:t>
      </w:r>
      <w:r>
        <w:rPr>
          <w:rFonts w:ascii="Garamond" w:hAnsi="Garamond" w:cs="Garamond"/>
          <w:spacing w:val="-4"/>
          <w:sz w:val="18"/>
          <w:szCs w:val="18"/>
        </w:rPr>
        <w:t>, 327-350.</w:t>
      </w:r>
    </w:p>
    <w:p w:rsidR="00DD4683" w:rsidRDefault="00DD4683" w:rsidP="00DD4683">
      <w:pPr>
        <w:kinsoku w:val="0"/>
        <w:overflowPunct w:val="0"/>
        <w:spacing w:before="52" w:line="204" w:lineRule="exact"/>
        <w:ind w:left="288" w:right="144" w:hanging="288"/>
        <w:textAlignment w:val="baseline"/>
        <w:rPr>
          <w:rFonts w:ascii="Garamond" w:hAnsi="Garamond" w:cs="Garamond"/>
          <w:spacing w:val="-8"/>
          <w:sz w:val="18"/>
          <w:szCs w:val="18"/>
        </w:rPr>
      </w:pPr>
      <w:proofErr w:type="spellStart"/>
      <w:proofErr w:type="gramStart"/>
      <w:r>
        <w:rPr>
          <w:rFonts w:ascii="Garamond" w:hAnsi="Garamond" w:cs="Garamond"/>
          <w:spacing w:val="-8"/>
          <w:sz w:val="18"/>
          <w:szCs w:val="18"/>
        </w:rPr>
        <w:t>Brulles</w:t>
      </w:r>
      <w:proofErr w:type="spellEnd"/>
      <w:r>
        <w:rPr>
          <w:rFonts w:ascii="Garamond" w:hAnsi="Garamond" w:cs="Garamond"/>
          <w:spacing w:val="-8"/>
          <w:sz w:val="18"/>
          <w:szCs w:val="18"/>
        </w:rPr>
        <w:t>, D., &amp; Lansdowne, K. (2009).</w:t>
      </w:r>
      <w:proofErr w:type="gramEnd"/>
      <w:r>
        <w:rPr>
          <w:rFonts w:ascii="Garamond" w:hAnsi="Garamond" w:cs="Garamond"/>
          <w:spacing w:val="-8"/>
          <w:sz w:val="18"/>
          <w:szCs w:val="18"/>
        </w:rPr>
        <w:t xml:space="preserve"> </w:t>
      </w:r>
      <w:proofErr w:type="gramStart"/>
      <w:r>
        <w:rPr>
          <w:rFonts w:ascii="Garamond" w:hAnsi="Garamond" w:cs="Garamond"/>
          <w:spacing w:val="-8"/>
          <w:sz w:val="18"/>
          <w:szCs w:val="18"/>
        </w:rPr>
        <w:t>Enfranchising gifted Hispanic English language learners through cluster grouping.</w:t>
      </w:r>
      <w:proofErr w:type="gramEnd"/>
      <w:r>
        <w:rPr>
          <w:rFonts w:ascii="Garamond" w:hAnsi="Garamond" w:cs="Garamond"/>
          <w:spacing w:val="-8"/>
          <w:sz w:val="18"/>
          <w:szCs w:val="18"/>
        </w:rPr>
        <w:t xml:space="preserve"> </w:t>
      </w:r>
      <w:proofErr w:type="gramStart"/>
      <w:r>
        <w:rPr>
          <w:rFonts w:ascii="Garamond" w:hAnsi="Garamond" w:cs="Garamond"/>
          <w:spacing w:val="-8"/>
          <w:sz w:val="18"/>
          <w:szCs w:val="18"/>
        </w:rPr>
        <w:t xml:space="preserve">In B. A. Kerr (Ed.), </w:t>
      </w:r>
      <w:r>
        <w:rPr>
          <w:rFonts w:ascii="Garamond" w:hAnsi="Garamond" w:cs="Garamond"/>
          <w:i/>
          <w:iCs/>
          <w:spacing w:val="-8"/>
          <w:sz w:val="19"/>
          <w:szCs w:val="19"/>
        </w:rPr>
        <w:t xml:space="preserve">Encyclopedia of giftedness, creativity and talent </w:t>
      </w:r>
      <w:r>
        <w:rPr>
          <w:rFonts w:ascii="Garamond" w:hAnsi="Garamond" w:cs="Garamond"/>
          <w:spacing w:val="-8"/>
          <w:sz w:val="18"/>
          <w:szCs w:val="18"/>
        </w:rPr>
        <w:t>(pp. 144-147).</w:t>
      </w:r>
      <w:proofErr w:type="gramEnd"/>
      <w:r>
        <w:rPr>
          <w:rFonts w:ascii="Garamond" w:hAnsi="Garamond" w:cs="Garamond"/>
          <w:spacing w:val="-8"/>
          <w:sz w:val="18"/>
          <w:szCs w:val="18"/>
        </w:rPr>
        <w:t xml:space="preserve"> Thousand Oaks, CA: Sage.</w:t>
      </w:r>
    </w:p>
    <w:p w:rsidR="00DD4683" w:rsidRDefault="00DD4683" w:rsidP="00DD4683">
      <w:pPr>
        <w:kinsoku w:val="0"/>
        <w:overflowPunct w:val="0"/>
        <w:spacing w:before="68" w:line="204" w:lineRule="exact"/>
        <w:ind w:left="288" w:right="288" w:hanging="288"/>
        <w:textAlignment w:val="baseline"/>
        <w:rPr>
          <w:rFonts w:ascii="Garamond" w:hAnsi="Garamond" w:cs="Garamond"/>
          <w:spacing w:val="-5"/>
          <w:sz w:val="18"/>
          <w:szCs w:val="18"/>
        </w:rPr>
      </w:pPr>
      <w:proofErr w:type="spellStart"/>
      <w:r>
        <w:rPr>
          <w:rFonts w:ascii="Garamond" w:hAnsi="Garamond" w:cs="Garamond"/>
          <w:spacing w:val="-5"/>
          <w:sz w:val="18"/>
          <w:szCs w:val="18"/>
        </w:rPr>
        <w:t>Castellano</w:t>
      </w:r>
      <w:proofErr w:type="spellEnd"/>
      <w:r>
        <w:rPr>
          <w:rFonts w:ascii="Garamond" w:hAnsi="Garamond" w:cs="Garamond"/>
          <w:spacing w:val="-5"/>
          <w:sz w:val="18"/>
          <w:szCs w:val="18"/>
        </w:rPr>
        <w:t xml:space="preserve">, J. (Ed.). (2003). </w:t>
      </w:r>
      <w:r>
        <w:rPr>
          <w:rFonts w:ascii="Garamond" w:hAnsi="Garamond" w:cs="Garamond"/>
          <w:i/>
          <w:iCs/>
          <w:spacing w:val="-5"/>
          <w:sz w:val="19"/>
          <w:szCs w:val="19"/>
        </w:rPr>
        <w:t>Special populations in gifted education: Working with diverse gifted students</w:t>
      </w:r>
      <w:r>
        <w:rPr>
          <w:rFonts w:ascii="Garamond" w:hAnsi="Garamond" w:cs="Garamond"/>
          <w:spacing w:val="-5"/>
          <w:sz w:val="18"/>
          <w:szCs w:val="18"/>
        </w:rPr>
        <w:t>. Boston, MA: Allyn &amp; Bacon.</w:t>
      </w:r>
    </w:p>
    <w:p w:rsidR="00DD4683" w:rsidRDefault="00DD4683" w:rsidP="00DD4683">
      <w:pPr>
        <w:kinsoku w:val="0"/>
        <w:overflowPunct w:val="0"/>
        <w:spacing w:before="57" w:line="204" w:lineRule="exact"/>
        <w:ind w:left="288" w:right="432" w:hanging="288"/>
        <w:textAlignment w:val="baseline"/>
        <w:rPr>
          <w:rFonts w:ascii="Garamond" w:hAnsi="Garamond" w:cs="Garamond"/>
          <w:sz w:val="18"/>
          <w:szCs w:val="18"/>
        </w:rPr>
      </w:pPr>
      <w:proofErr w:type="spellStart"/>
      <w:r>
        <w:rPr>
          <w:rFonts w:ascii="Garamond" w:hAnsi="Garamond" w:cs="Garamond"/>
          <w:sz w:val="18"/>
          <w:szCs w:val="18"/>
        </w:rPr>
        <w:t>Delisle</w:t>
      </w:r>
      <w:proofErr w:type="spellEnd"/>
      <w:r>
        <w:rPr>
          <w:rFonts w:ascii="Garamond" w:hAnsi="Garamond" w:cs="Garamond"/>
          <w:sz w:val="18"/>
          <w:szCs w:val="18"/>
        </w:rPr>
        <w:t xml:space="preserve">, J., &amp; Galbraith, J. (2002). </w:t>
      </w:r>
      <w:proofErr w:type="gramStart"/>
      <w:r>
        <w:rPr>
          <w:rFonts w:ascii="Garamond" w:hAnsi="Garamond" w:cs="Garamond"/>
          <w:i/>
          <w:iCs/>
          <w:sz w:val="19"/>
          <w:szCs w:val="19"/>
        </w:rPr>
        <w:t>When gifted kids don’t have all the answers</w:t>
      </w:r>
      <w:r>
        <w:rPr>
          <w:rFonts w:ascii="Garamond" w:hAnsi="Garamond" w:cs="Garamond"/>
          <w:sz w:val="18"/>
          <w:szCs w:val="18"/>
        </w:rPr>
        <w:t>.</w:t>
      </w:r>
      <w:proofErr w:type="gramEnd"/>
      <w:r>
        <w:rPr>
          <w:rFonts w:ascii="Garamond" w:hAnsi="Garamond" w:cs="Garamond"/>
          <w:sz w:val="18"/>
          <w:szCs w:val="18"/>
        </w:rPr>
        <w:t xml:space="preserve"> Minneapolis, MN: Free Spirit Publishing.</w:t>
      </w:r>
    </w:p>
    <w:p w:rsidR="00DD4683" w:rsidRDefault="00DD4683" w:rsidP="00DD4683">
      <w:pPr>
        <w:kinsoku w:val="0"/>
        <w:overflowPunct w:val="0"/>
        <w:spacing w:before="55" w:line="204" w:lineRule="exact"/>
        <w:ind w:left="288" w:right="360" w:hanging="288"/>
        <w:textAlignment w:val="baseline"/>
        <w:rPr>
          <w:rFonts w:ascii="Garamond" w:hAnsi="Garamond" w:cs="Garamond"/>
          <w:spacing w:val="-8"/>
          <w:sz w:val="18"/>
          <w:szCs w:val="18"/>
        </w:rPr>
      </w:pPr>
      <w:proofErr w:type="gramStart"/>
      <w:r>
        <w:rPr>
          <w:rFonts w:ascii="Garamond" w:hAnsi="Garamond" w:cs="Garamond"/>
          <w:spacing w:val="-8"/>
          <w:sz w:val="18"/>
          <w:szCs w:val="18"/>
        </w:rPr>
        <w:t>Gentry, M. L. (1999).</w:t>
      </w:r>
      <w:proofErr w:type="gramEnd"/>
      <w:r>
        <w:rPr>
          <w:rFonts w:ascii="Garamond" w:hAnsi="Garamond" w:cs="Garamond"/>
          <w:spacing w:val="-8"/>
          <w:sz w:val="18"/>
          <w:szCs w:val="18"/>
        </w:rPr>
        <w:t xml:space="preserve"> </w:t>
      </w:r>
      <w:proofErr w:type="gramStart"/>
      <w:r>
        <w:rPr>
          <w:rFonts w:ascii="Garamond" w:hAnsi="Garamond" w:cs="Garamond"/>
          <w:i/>
          <w:iCs/>
          <w:spacing w:val="-8"/>
          <w:sz w:val="19"/>
          <w:szCs w:val="19"/>
        </w:rPr>
        <w:t xml:space="preserve">Promoting student achievement in the clustered classroom </w:t>
      </w:r>
      <w:r>
        <w:rPr>
          <w:rFonts w:ascii="Garamond" w:hAnsi="Garamond" w:cs="Garamond"/>
          <w:spacing w:val="-8"/>
          <w:sz w:val="18"/>
          <w:szCs w:val="18"/>
        </w:rPr>
        <w:t>(Report No. 99138).</w:t>
      </w:r>
      <w:proofErr w:type="gramEnd"/>
      <w:r>
        <w:rPr>
          <w:rFonts w:ascii="Garamond" w:hAnsi="Garamond" w:cs="Garamond"/>
          <w:spacing w:val="-8"/>
          <w:sz w:val="18"/>
          <w:szCs w:val="18"/>
        </w:rPr>
        <w:t xml:space="preserve"> Storrs, CT: The National Research Center on the Gifted and Talented, University of Connecticut.</w:t>
      </w:r>
    </w:p>
    <w:p w:rsidR="00DD4683" w:rsidRDefault="00DD4683" w:rsidP="00DD4683">
      <w:pPr>
        <w:kinsoku w:val="0"/>
        <w:overflowPunct w:val="0"/>
        <w:spacing w:before="60" w:line="204" w:lineRule="exact"/>
        <w:ind w:left="288" w:hanging="288"/>
        <w:textAlignment w:val="baseline"/>
        <w:rPr>
          <w:rFonts w:ascii="Garamond" w:hAnsi="Garamond" w:cs="Garamond"/>
          <w:spacing w:val="-8"/>
          <w:sz w:val="18"/>
          <w:szCs w:val="18"/>
        </w:rPr>
      </w:pPr>
      <w:proofErr w:type="gramStart"/>
      <w:r>
        <w:rPr>
          <w:rFonts w:ascii="Garamond" w:hAnsi="Garamond" w:cs="Garamond"/>
          <w:spacing w:val="-8"/>
          <w:sz w:val="18"/>
          <w:szCs w:val="18"/>
        </w:rPr>
        <w:t>Gentry, M., &amp; MacDougall, J. (2009).</w:t>
      </w:r>
      <w:proofErr w:type="gramEnd"/>
      <w:r>
        <w:rPr>
          <w:rFonts w:ascii="Garamond" w:hAnsi="Garamond" w:cs="Garamond"/>
          <w:spacing w:val="-8"/>
          <w:sz w:val="18"/>
          <w:szCs w:val="18"/>
        </w:rPr>
        <w:t xml:space="preserve"> Total school cluster grouping: Model, research, and practice. In J. S. </w:t>
      </w:r>
      <w:proofErr w:type="spellStart"/>
      <w:r>
        <w:rPr>
          <w:rFonts w:ascii="Garamond" w:hAnsi="Garamond" w:cs="Garamond"/>
          <w:spacing w:val="-8"/>
          <w:sz w:val="18"/>
          <w:szCs w:val="18"/>
        </w:rPr>
        <w:t>Renzulli</w:t>
      </w:r>
      <w:proofErr w:type="spellEnd"/>
      <w:r>
        <w:rPr>
          <w:rFonts w:ascii="Garamond" w:hAnsi="Garamond" w:cs="Garamond"/>
          <w:spacing w:val="-8"/>
          <w:sz w:val="18"/>
          <w:szCs w:val="18"/>
        </w:rPr>
        <w:t xml:space="preserve">, E. J. </w:t>
      </w:r>
      <w:proofErr w:type="spellStart"/>
      <w:r>
        <w:rPr>
          <w:rFonts w:ascii="Garamond" w:hAnsi="Garamond" w:cs="Garamond"/>
          <w:spacing w:val="-8"/>
          <w:sz w:val="18"/>
          <w:szCs w:val="18"/>
        </w:rPr>
        <w:t>Gubbins</w:t>
      </w:r>
      <w:proofErr w:type="spellEnd"/>
      <w:r>
        <w:rPr>
          <w:rFonts w:ascii="Garamond" w:hAnsi="Garamond" w:cs="Garamond"/>
          <w:spacing w:val="-8"/>
          <w:sz w:val="18"/>
          <w:szCs w:val="18"/>
        </w:rPr>
        <w:t xml:space="preserve">, K. S. </w:t>
      </w:r>
      <w:proofErr w:type="spellStart"/>
      <w:r>
        <w:rPr>
          <w:rFonts w:ascii="Garamond" w:hAnsi="Garamond" w:cs="Garamond"/>
          <w:spacing w:val="-8"/>
          <w:sz w:val="18"/>
          <w:szCs w:val="18"/>
        </w:rPr>
        <w:t>McMillen</w:t>
      </w:r>
      <w:proofErr w:type="spellEnd"/>
      <w:r>
        <w:rPr>
          <w:rFonts w:ascii="Garamond" w:hAnsi="Garamond" w:cs="Garamond"/>
          <w:spacing w:val="-8"/>
          <w:sz w:val="18"/>
          <w:szCs w:val="18"/>
        </w:rPr>
        <w:t xml:space="preserve">, R. D. Eckert, &amp; C. A. Little (Eds.), </w:t>
      </w:r>
      <w:r>
        <w:rPr>
          <w:rFonts w:ascii="Garamond" w:hAnsi="Garamond" w:cs="Garamond"/>
          <w:i/>
          <w:iCs/>
          <w:spacing w:val="-8"/>
          <w:sz w:val="19"/>
          <w:szCs w:val="19"/>
        </w:rPr>
        <w:t xml:space="preserve">Systems and models for developing programs for the gifted and talented </w:t>
      </w:r>
      <w:r>
        <w:rPr>
          <w:rFonts w:ascii="Garamond" w:hAnsi="Garamond" w:cs="Garamond"/>
          <w:spacing w:val="-8"/>
          <w:sz w:val="18"/>
          <w:szCs w:val="18"/>
        </w:rPr>
        <w:t>(2nd ed., pp. 211-234). Mansfield Center, CT: Creative Learning Press.</w:t>
      </w:r>
    </w:p>
    <w:p w:rsidR="00DD4683" w:rsidRDefault="00DD4683" w:rsidP="00DD4683">
      <w:pPr>
        <w:kinsoku w:val="0"/>
        <w:overflowPunct w:val="0"/>
        <w:spacing w:before="60" w:line="204" w:lineRule="exact"/>
        <w:ind w:left="288" w:right="72" w:hanging="288"/>
        <w:textAlignment w:val="baseline"/>
        <w:rPr>
          <w:rFonts w:ascii="Garamond" w:hAnsi="Garamond" w:cs="Garamond"/>
          <w:spacing w:val="-6"/>
          <w:sz w:val="18"/>
          <w:szCs w:val="18"/>
        </w:rPr>
      </w:pPr>
      <w:proofErr w:type="spellStart"/>
      <w:r>
        <w:rPr>
          <w:rFonts w:ascii="Garamond" w:hAnsi="Garamond" w:cs="Garamond"/>
          <w:spacing w:val="-6"/>
          <w:sz w:val="18"/>
          <w:szCs w:val="18"/>
        </w:rPr>
        <w:t>Gubbins</w:t>
      </w:r>
      <w:proofErr w:type="spellEnd"/>
      <w:r>
        <w:rPr>
          <w:rFonts w:ascii="Garamond" w:hAnsi="Garamond" w:cs="Garamond"/>
          <w:spacing w:val="-6"/>
          <w:sz w:val="18"/>
          <w:szCs w:val="18"/>
        </w:rPr>
        <w:t xml:space="preserve">, E. J., </w:t>
      </w:r>
      <w:proofErr w:type="spellStart"/>
      <w:r>
        <w:rPr>
          <w:rFonts w:ascii="Garamond" w:hAnsi="Garamond" w:cs="Garamond"/>
          <w:spacing w:val="-6"/>
          <w:sz w:val="18"/>
          <w:szCs w:val="18"/>
        </w:rPr>
        <w:t>Westberg</w:t>
      </w:r>
      <w:proofErr w:type="spellEnd"/>
      <w:r>
        <w:rPr>
          <w:rFonts w:ascii="Garamond" w:hAnsi="Garamond" w:cs="Garamond"/>
          <w:spacing w:val="-6"/>
          <w:sz w:val="18"/>
          <w:szCs w:val="18"/>
        </w:rPr>
        <w:t xml:space="preserve">, K. L., Reis, S. M., </w:t>
      </w:r>
      <w:proofErr w:type="spellStart"/>
      <w:r>
        <w:rPr>
          <w:rFonts w:ascii="Garamond" w:hAnsi="Garamond" w:cs="Garamond"/>
          <w:spacing w:val="-6"/>
          <w:sz w:val="18"/>
          <w:szCs w:val="18"/>
        </w:rPr>
        <w:t>Dinnocenti</w:t>
      </w:r>
      <w:proofErr w:type="spellEnd"/>
      <w:r>
        <w:rPr>
          <w:rFonts w:ascii="Garamond" w:hAnsi="Garamond" w:cs="Garamond"/>
          <w:spacing w:val="-6"/>
          <w:sz w:val="18"/>
          <w:szCs w:val="18"/>
        </w:rPr>
        <w:t xml:space="preserve">, S., </w:t>
      </w:r>
      <w:proofErr w:type="spellStart"/>
      <w:r>
        <w:rPr>
          <w:rFonts w:ascii="Garamond" w:hAnsi="Garamond" w:cs="Garamond"/>
          <w:spacing w:val="-6"/>
          <w:sz w:val="18"/>
          <w:szCs w:val="18"/>
        </w:rPr>
        <w:t>Tieso</w:t>
      </w:r>
      <w:proofErr w:type="spellEnd"/>
      <w:r>
        <w:rPr>
          <w:rFonts w:ascii="Garamond" w:hAnsi="Garamond" w:cs="Garamond"/>
          <w:spacing w:val="-6"/>
          <w:sz w:val="18"/>
          <w:szCs w:val="18"/>
        </w:rPr>
        <w:t xml:space="preserve">, C. M., Muller, L. M., &amp; Burns, D. E. (2002). </w:t>
      </w:r>
      <w:proofErr w:type="gramStart"/>
      <w:r>
        <w:rPr>
          <w:rFonts w:ascii="Garamond" w:hAnsi="Garamond" w:cs="Garamond"/>
          <w:i/>
          <w:iCs/>
          <w:spacing w:val="-6"/>
          <w:sz w:val="19"/>
          <w:szCs w:val="19"/>
        </w:rPr>
        <w:t xml:space="preserve">Implementing a professional development model using gifted education strategies with all students </w:t>
      </w:r>
      <w:r>
        <w:rPr>
          <w:rFonts w:ascii="Garamond" w:hAnsi="Garamond" w:cs="Garamond"/>
          <w:spacing w:val="-6"/>
          <w:sz w:val="18"/>
          <w:szCs w:val="18"/>
        </w:rPr>
        <w:t>(Report No. 02172).</w:t>
      </w:r>
      <w:proofErr w:type="gramEnd"/>
      <w:r>
        <w:rPr>
          <w:rFonts w:ascii="Garamond" w:hAnsi="Garamond" w:cs="Garamond"/>
          <w:spacing w:val="-6"/>
          <w:sz w:val="18"/>
          <w:szCs w:val="18"/>
        </w:rPr>
        <w:t xml:space="preserve"> Storrs, CT: The National Research Center on the Gifted and Talented, University of Connecticut.</w:t>
      </w:r>
    </w:p>
    <w:p w:rsidR="00DD4683" w:rsidRDefault="00DD4683" w:rsidP="00DD4683">
      <w:pPr>
        <w:kinsoku w:val="0"/>
        <w:overflowPunct w:val="0"/>
        <w:spacing w:before="53" w:line="204" w:lineRule="exact"/>
        <w:ind w:left="288" w:right="432" w:hanging="288"/>
        <w:textAlignment w:val="baseline"/>
        <w:rPr>
          <w:rFonts w:ascii="Garamond" w:hAnsi="Garamond" w:cs="Garamond"/>
          <w:spacing w:val="-7"/>
          <w:sz w:val="18"/>
          <w:szCs w:val="18"/>
        </w:rPr>
      </w:pPr>
      <w:proofErr w:type="gramStart"/>
      <w:r>
        <w:rPr>
          <w:rFonts w:ascii="Garamond" w:hAnsi="Garamond" w:cs="Garamond"/>
          <w:spacing w:val="-7"/>
          <w:sz w:val="18"/>
          <w:szCs w:val="18"/>
        </w:rPr>
        <w:t xml:space="preserve">Hoover, S., </w:t>
      </w:r>
      <w:proofErr w:type="spellStart"/>
      <w:r>
        <w:rPr>
          <w:rFonts w:ascii="Garamond" w:hAnsi="Garamond" w:cs="Garamond"/>
          <w:spacing w:val="-7"/>
          <w:sz w:val="18"/>
          <w:szCs w:val="18"/>
        </w:rPr>
        <w:t>Sayler</w:t>
      </w:r>
      <w:proofErr w:type="spellEnd"/>
      <w:r>
        <w:rPr>
          <w:rFonts w:ascii="Garamond" w:hAnsi="Garamond" w:cs="Garamond"/>
          <w:spacing w:val="-7"/>
          <w:sz w:val="18"/>
          <w:szCs w:val="18"/>
        </w:rPr>
        <w:t xml:space="preserve">, M., &amp; </w:t>
      </w:r>
      <w:proofErr w:type="spellStart"/>
      <w:r>
        <w:rPr>
          <w:rFonts w:ascii="Garamond" w:hAnsi="Garamond" w:cs="Garamond"/>
          <w:spacing w:val="-7"/>
          <w:sz w:val="18"/>
          <w:szCs w:val="18"/>
        </w:rPr>
        <w:t>Feldhusen</w:t>
      </w:r>
      <w:proofErr w:type="spellEnd"/>
      <w:r>
        <w:rPr>
          <w:rFonts w:ascii="Garamond" w:hAnsi="Garamond" w:cs="Garamond"/>
          <w:spacing w:val="-7"/>
          <w:sz w:val="18"/>
          <w:szCs w:val="18"/>
        </w:rPr>
        <w:t>, J. F. (1993).</w:t>
      </w:r>
      <w:proofErr w:type="gramEnd"/>
      <w:r>
        <w:rPr>
          <w:rFonts w:ascii="Garamond" w:hAnsi="Garamond" w:cs="Garamond"/>
          <w:spacing w:val="-7"/>
          <w:sz w:val="18"/>
          <w:szCs w:val="18"/>
        </w:rPr>
        <w:t xml:space="preserve"> Cluster grouping of elementary students at the elementary level. </w:t>
      </w:r>
      <w:proofErr w:type="spellStart"/>
      <w:r>
        <w:rPr>
          <w:rFonts w:ascii="Garamond" w:hAnsi="Garamond" w:cs="Garamond"/>
          <w:i/>
          <w:iCs/>
          <w:spacing w:val="-7"/>
          <w:sz w:val="19"/>
          <w:szCs w:val="19"/>
        </w:rPr>
        <w:t>Roeper</w:t>
      </w:r>
      <w:proofErr w:type="spellEnd"/>
      <w:r>
        <w:rPr>
          <w:rFonts w:ascii="Garamond" w:hAnsi="Garamond" w:cs="Garamond"/>
          <w:i/>
          <w:iCs/>
          <w:spacing w:val="-7"/>
          <w:sz w:val="19"/>
          <w:szCs w:val="19"/>
        </w:rPr>
        <w:t xml:space="preserve"> Review</w:t>
      </w:r>
      <w:r>
        <w:rPr>
          <w:rFonts w:ascii="Garamond" w:hAnsi="Garamond" w:cs="Garamond"/>
          <w:spacing w:val="-7"/>
          <w:sz w:val="18"/>
          <w:szCs w:val="18"/>
        </w:rPr>
        <w:t xml:space="preserve">, </w:t>
      </w:r>
      <w:r>
        <w:rPr>
          <w:rFonts w:ascii="Garamond" w:hAnsi="Garamond" w:cs="Garamond"/>
          <w:i/>
          <w:iCs/>
          <w:spacing w:val="-7"/>
          <w:sz w:val="19"/>
          <w:szCs w:val="19"/>
        </w:rPr>
        <w:t>16</w:t>
      </w:r>
      <w:r>
        <w:rPr>
          <w:rFonts w:ascii="Garamond" w:hAnsi="Garamond" w:cs="Garamond"/>
          <w:spacing w:val="-7"/>
          <w:sz w:val="18"/>
          <w:szCs w:val="18"/>
        </w:rPr>
        <w:t>, 13-15.</w:t>
      </w:r>
    </w:p>
    <w:p w:rsidR="00DD4683" w:rsidRDefault="00DD4683" w:rsidP="00DD4683">
      <w:pPr>
        <w:kinsoku w:val="0"/>
        <w:overflowPunct w:val="0"/>
        <w:spacing w:before="72" w:line="204" w:lineRule="exact"/>
        <w:ind w:left="288" w:right="144" w:hanging="288"/>
        <w:textAlignment w:val="baseline"/>
        <w:rPr>
          <w:rFonts w:ascii="Garamond" w:hAnsi="Garamond" w:cs="Garamond"/>
          <w:spacing w:val="-6"/>
          <w:sz w:val="18"/>
          <w:szCs w:val="18"/>
        </w:rPr>
      </w:pPr>
      <w:proofErr w:type="spellStart"/>
      <w:proofErr w:type="gramStart"/>
      <w:r>
        <w:rPr>
          <w:rFonts w:ascii="Garamond" w:hAnsi="Garamond" w:cs="Garamond"/>
          <w:spacing w:val="-6"/>
          <w:sz w:val="18"/>
          <w:szCs w:val="18"/>
        </w:rPr>
        <w:t>Kulik</w:t>
      </w:r>
      <w:proofErr w:type="spellEnd"/>
      <w:r>
        <w:rPr>
          <w:rFonts w:ascii="Garamond" w:hAnsi="Garamond" w:cs="Garamond"/>
          <w:spacing w:val="-6"/>
          <w:sz w:val="18"/>
          <w:szCs w:val="18"/>
        </w:rPr>
        <w:t xml:space="preserve">, J. A., &amp; </w:t>
      </w:r>
      <w:proofErr w:type="spellStart"/>
      <w:r>
        <w:rPr>
          <w:rFonts w:ascii="Garamond" w:hAnsi="Garamond" w:cs="Garamond"/>
          <w:spacing w:val="-6"/>
          <w:sz w:val="18"/>
          <w:szCs w:val="18"/>
        </w:rPr>
        <w:t>Kulik</w:t>
      </w:r>
      <w:proofErr w:type="spellEnd"/>
      <w:r>
        <w:rPr>
          <w:rFonts w:ascii="Garamond" w:hAnsi="Garamond" w:cs="Garamond"/>
          <w:spacing w:val="-6"/>
          <w:sz w:val="18"/>
          <w:szCs w:val="18"/>
        </w:rPr>
        <w:t>, C-L.</w:t>
      </w:r>
      <w:proofErr w:type="gramEnd"/>
      <w:r>
        <w:rPr>
          <w:rFonts w:ascii="Garamond" w:hAnsi="Garamond" w:cs="Garamond"/>
          <w:spacing w:val="-6"/>
          <w:sz w:val="18"/>
          <w:szCs w:val="18"/>
        </w:rPr>
        <w:t xml:space="preserve"> </w:t>
      </w:r>
      <w:proofErr w:type="gramStart"/>
      <w:r>
        <w:rPr>
          <w:rFonts w:ascii="Garamond" w:hAnsi="Garamond" w:cs="Garamond"/>
          <w:spacing w:val="-6"/>
          <w:sz w:val="18"/>
          <w:szCs w:val="18"/>
        </w:rPr>
        <w:t>C. (1991).</w:t>
      </w:r>
      <w:proofErr w:type="gramEnd"/>
      <w:r>
        <w:rPr>
          <w:rFonts w:ascii="Garamond" w:hAnsi="Garamond" w:cs="Garamond"/>
          <w:spacing w:val="-6"/>
          <w:sz w:val="18"/>
          <w:szCs w:val="18"/>
        </w:rPr>
        <w:t xml:space="preserve"> </w:t>
      </w:r>
      <w:proofErr w:type="gramStart"/>
      <w:r>
        <w:rPr>
          <w:rFonts w:ascii="Garamond" w:hAnsi="Garamond" w:cs="Garamond"/>
          <w:spacing w:val="-6"/>
          <w:sz w:val="18"/>
          <w:szCs w:val="18"/>
        </w:rPr>
        <w:t>Ability grouping and gifted students.</w:t>
      </w:r>
      <w:proofErr w:type="gramEnd"/>
      <w:r>
        <w:rPr>
          <w:rFonts w:ascii="Garamond" w:hAnsi="Garamond" w:cs="Garamond"/>
          <w:spacing w:val="-6"/>
          <w:sz w:val="18"/>
          <w:szCs w:val="18"/>
        </w:rPr>
        <w:t xml:space="preserve"> In N. </w:t>
      </w:r>
      <w:proofErr w:type="spellStart"/>
      <w:r>
        <w:rPr>
          <w:rFonts w:ascii="Garamond" w:hAnsi="Garamond" w:cs="Garamond"/>
          <w:spacing w:val="-6"/>
          <w:sz w:val="18"/>
          <w:szCs w:val="18"/>
        </w:rPr>
        <w:t>Colangelo</w:t>
      </w:r>
      <w:proofErr w:type="spellEnd"/>
      <w:r>
        <w:rPr>
          <w:rFonts w:ascii="Garamond" w:hAnsi="Garamond" w:cs="Garamond"/>
          <w:spacing w:val="-6"/>
          <w:sz w:val="18"/>
          <w:szCs w:val="18"/>
        </w:rPr>
        <w:t xml:space="preserve"> &amp; G. A. Davis (Eds.), </w:t>
      </w:r>
      <w:proofErr w:type="gramStart"/>
      <w:r>
        <w:rPr>
          <w:rFonts w:ascii="Garamond" w:hAnsi="Garamond" w:cs="Garamond"/>
          <w:i/>
          <w:iCs/>
          <w:spacing w:val="-6"/>
          <w:sz w:val="19"/>
          <w:szCs w:val="19"/>
        </w:rPr>
        <w:t>The</w:t>
      </w:r>
      <w:proofErr w:type="gramEnd"/>
      <w:r>
        <w:rPr>
          <w:rFonts w:ascii="Garamond" w:hAnsi="Garamond" w:cs="Garamond"/>
          <w:i/>
          <w:iCs/>
          <w:spacing w:val="-6"/>
          <w:sz w:val="19"/>
          <w:szCs w:val="19"/>
        </w:rPr>
        <w:t xml:space="preserve"> handbook of gifted education </w:t>
      </w:r>
      <w:r>
        <w:rPr>
          <w:rFonts w:ascii="Garamond" w:hAnsi="Garamond" w:cs="Garamond"/>
          <w:spacing w:val="-6"/>
          <w:sz w:val="18"/>
          <w:szCs w:val="18"/>
        </w:rPr>
        <w:t>(pp. 178-196). Boston, MA: Allyn &amp; Bacon.</w:t>
      </w:r>
    </w:p>
    <w:p w:rsidR="00DD4683" w:rsidRDefault="00DD4683" w:rsidP="00DD4683">
      <w:pPr>
        <w:kinsoku w:val="0"/>
        <w:overflowPunct w:val="0"/>
        <w:spacing w:before="60" w:line="199" w:lineRule="exact"/>
        <w:textAlignment w:val="baseline"/>
        <w:rPr>
          <w:rFonts w:ascii="Garamond" w:hAnsi="Garamond" w:cs="Garamond"/>
          <w:i/>
          <w:iCs/>
          <w:spacing w:val="-4"/>
          <w:sz w:val="19"/>
          <w:szCs w:val="19"/>
        </w:rPr>
      </w:pPr>
      <w:proofErr w:type="spellStart"/>
      <w:proofErr w:type="gramStart"/>
      <w:r>
        <w:rPr>
          <w:rFonts w:ascii="Garamond" w:hAnsi="Garamond" w:cs="Garamond"/>
          <w:spacing w:val="-4"/>
          <w:sz w:val="18"/>
          <w:szCs w:val="18"/>
        </w:rPr>
        <w:t>Naglieri</w:t>
      </w:r>
      <w:proofErr w:type="spellEnd"/>
      <w:r>
        <w:rPr>
          <w:rFonts w:ascii="Garamond" w:hAnsi="Garamond" w:cs="Garamond"/>
          <w:spacing w:val="-4"/>
          <w:sz w:val="18"/>
          <w:szCs w:val="18"/>
        </w:rPr>
        <w:t xml:space="preserve">, J., </w:t>
      </w:r>
      <w:proofErr w:type="spellStart"/>
      <w:r>
        <w:rPr>
          <w:rFonts w:ascii="Garamond" w:hAnsi="Garamond" w:cs="Garamond"/>
          <w:spacing w:val="-4"/>
          <w:sz w:val="18"/>
          <w:szCs w:val="18"/>
        </w:rPr>
        <w:t>Brulles</w:t>
      </w:r>
      <w:proofErr w:type="spellEnd"/>
      <w:r>
        <w:rPr>
          <w:rFonts w:ascii="Garamond" w:hAnsi="Garamond" w:cs="Garamond"/>
          <w:spacing w:val="-4"/>
          <w:sz w:val="18"/>
          <w:szCs w:val="18"/>
        </w:rPr>
        <w:t>, D., &amp; Lansdowne, K. (2008).</w:t>
      </w:r>
      <w:proofErr w:type="gramEnd"/>
      <w:r>
        <w:rPr>
          <w:rFonts w:ascii="Garamond" w:hAnsi="Garamond" w:cs="Garamond"/>
          <w:spacing w:val="-4"/>
          <w:sz w:val="18"/>
          <w:szCs w:val="18"/>
        </w:rPr>
        <w:t xml:space="preserve"> </w:t>
      </w:r>
      <w:r>
        <w:rPr>
          <w:rFonts w:ascii="Garamond" w:hAnsi="Garamond" w:cs="Garamond"/>
          <w:i/>
          <w:iCs/>
          <w:spacing w:val="-4"/>
          <w:sz w:val="19"/>
          <w:szCs w:val="19"/>
        </w:rPr>
        <w:t>Helping all gifted</w:t>
      </w:r>
    </w:p>
    <w:p w:rsidR="00DD4683" w:rsidRDefault="00DD4683" w:rsidP="00DD4683">
      <w:pPr>
        <w:kinsoku w:val="0"/>
        <w:overflowPunct w:val="0"/>
        <w:spacing w:line="202" w:lineRule="exact"/>
        <w:ind w:left="288"/>
        <w:textAlignment w:val="baseline"/>
        <w:rPr>
          <w:rFonts w:ascii="Garamond" w:hAnsi="Garamond" w:cs="Garamond"/>
          <w:sz w:val="18"/>
          <w:szCs w:val="18"/>
        </w:rPr>
      </w:pPr>
      <w:proofErr w:type="gramStart"/>
      <w:r>
        <w:rPr>
          <w:rFonts w:ascii="Garamond" w:hAnsi="Garamond" w:cs="Garamond"/>
          <w:i/>
          <w:iCs/>
          <w:sz w:val="19"/>
          <w:szCs w:val="19"/>
        </w:rPr>
        <w:t>children</w:t>
      </w:r>
      <w:proofErr w:type="gramEnd"/>
      <w:r>
        <w:rPr>
          <w:rFonts w:ascii="Garamond" w:hAnsi="Garamond" w:cs="Garamond"/>
          <w:i/>
          <w:iCs/>
          <w:sz w:val="19"/>
          <w:szCs w:val="19"/>
        </w:rPr>
        <w:t xml:space="preserve"> learn: A teacher’s guide to using the results of the NNAT2</w:t>
      </w:r>
      <w:r>
        <w:rPr>
          <w:rFonts w:ascii="Garamond" w:hAnsi="Garamond" w:cs="Garamond"/>
          <w:sz w:val="18"/>
          <w:szCs w:val="18"/>
        </w:rPr>
        <w:t>. San Antonio, TX: Pearson Assessment.</w:t>
      </w:r>
    </w:p>
    <w:p w:rsidR="00DD4683" w:rsidRDefault="00DD4683" w:rsidP="00DD4683">
      <w:pPr>
        <w:kinsoku w:val="0"/>
        <w:overflowPunct w:val="0"/>
        <w:spacing w:before="57" w:line="204" w:lineRule="exact"/>
        <w:ind w:left="288" w:hanging="288"/>
        <w:textAlignment w:val="baseline"/>
        <w:rPr>
          <w:rFonts w:ascii="Garamond" w:hAnsi="Garamond" w:cs="Garamond"/>
          <w:sz w:val="18"/>
          <w:szCs w:val="18"/>
        </w:rPr>
      </w:pPr>
      <w:proofErr w:type="spellStart"/>
      <w:r>
        <w:rPr>
          <w:rFonts w:ascii="Garamond" w:hAnsi="Garamond" w:cs="Garamond"/>
          <w:sz w:val="18"/>
          <w:szCs w:val="18"/>
        </w:rPr>
        <w:t>Renzulli</w:t>
      </w:r>
      <w:proofErr w:type="spellEnd"/>
      <w:r>
        <w:rPr>
          <w:rFonts w:ascii="Garamond" w:hAnsi="Garamond" w:cs="Garamond"/>
          <w:sz w:val="18"/>
          <w:szCs w:val="18"/>
        </w:rPr>
        <w:t xml:space="preserve">, J., &amp; Reis, S. (1992). </w:t>
      </w:r>
      <w:proofErr w:type="gramStart"/>
      <w:r>
        <w:rPr>
          <w:rFonts w:ascii="Garamond" w:hAnsi="Garamond" w:cs="Garamond"/>
          <w:i/>
          <w:iCs/>
          <w:sz w:val="19"/>
          <w:szCs w:val="19"/>
        </w:rPr>
        <w:t>The complete guide to modifying the regular curriculum for high ability students</w:t>
      </w:r>
      <w:r>
        <w:rPr>
          <w:rFonts w:ascii="Garamond" w:hAnsi="Garamond" w:cs="Garamond"/>
          <w:sz w:val="18"/>
          <w:szCs w:val="18"/>
        </w:rPr>
        <w:t>.</w:t>
      </w:r>
      <w:proofErr w:type="gramEnd"/>
      <w:r>
        <w:rPr>
          <w:rFonts w:ascii="Garamond" w:hAnsi="Garamond" w:cs="Garamond"/>
          <w:sz w:val="18"/>
          <w:szCs w:val="18"/>
        </w:rPr>
        <w:t xml:space="preserve"> Mansfield, CT: Creative Learning Press.</w:t>
      </w:r>
    </w:p>
    <w:p w:rsidR="00DD4683" w:rsidRDefault="00DD4683" w:rsidP="00DD4683">
      <w:pPr>
        <w:kinsoku w:val="0"/>
        <w:overflowPunct w:val="0"/>
        <w:spacing w:before="70" w:line="204" w:lineRule="exact"/>
        <w:ind w:left="288" w:right="72" w:hanging="288"/>
        <w:textAlignment w:val="baseline"/>
        <w:rPr>
          <w:rFonts w:ascii="Garamond" w:hAnsi="Garamond" w:cs="Garamond"/>
          <w:spacing w:val="-3"/>
          <w:sz w:val="18"/>
          <w:szCs w:val="18"/>
        </w:rPr>
      </w:pPr>
      <w:r>
        <w:rPr>
          <w:rFonts w:ascii="Garamond" w:hAnsi="Garamond" w:cs="Garamond"/>
          <w:spacing w:val="-3"/>
          <w:sz w:val="18"/>
          <w:szCs w:val="18"/>
        </w:rPr>
        <w:t xml:space="preserve">Rogers, K. B. (1988). </w:t>
      </w:r>
      <w:r>
        <w:rPr>
          <w:rFonts w:ascii="Garamond" w:hAnsi="Garamond" w:cs="Garamond"/>
          <w:i/>
          <w:iCs/>
          <w:spacing w:val="-3"/>
          <w:sz w:val="19"/>
          <w:szCs w:val="19"/>
        </w:rPr>
        <w:t xml:space="preserve">The relationship of grouping practices to the education of the gifted and talented learner: Research-based decision making </w:t>
      </w:r>
      <w:r>
        <w:rPr>
          <w:rFonts w:ascii="Garamond" w:hAnsi="Garamond" w:cs="Garamond"/>
          <w:spacing w:val="-3"/>
          <w:sz w:val="18"/>
          <w:szCs w:val="18"/>
        </w:rPr>
        <w:t>(Report No. 9012). Storrs, CT: The National Research Center on the Gifted and Talented, University of Connecticut.</w:t>
      </w:r>
    </w:p>
    <w:p w:rsidR="00DD4683" w:rsidRDefault="00DD4683" w:rsidP="00DD4683">
      <w:pPr>
        <w:kinsoku w:val="0"/>
        <w:overflowPunct w:val="0"/>
        <w:spacing w:before="62" w:line="204" w:lineRule="exact"/>
        <w:ind w:left="288" w:hanging="288"/>
        <w:textAlignment w:val="baseline"/>
        <w:rPr>
          <w:rFonts w:ascii="Garamond" w:hAnsi="Garamond" w:cs="Garamond"/>
          <w:sz w:val="18"/>
          <w:szCs w:val="18"/>
        </w:rPr>
      </w:pPr>
      <w:r>
        <w:rPr>
          <w:rFonts w:ascii="Garamond" w:hAnsi="Garamond" w:cs="Garamond"/>
          <w:sz w:val="18"/>
          <w:szCs w:val="18"/>
        </w:rPr>
        <w:t xml:space="preserve">Rogers, K. B. (2002). </w:t>
      </w:r>
      <w:r>
        <w:rPr>
          <w:rFonts w:ascii="Garamond" w:hAnsi="Garamond" w:cs="Garamond"/>
          <w:i/>
          <w:iCs/>
          <w:sz w:val="19"/>
          <w:szCs w:val="19"/>
        </w:rPr>
        <w:t>Re-forming gifted education: Matching the program to the child</w:t>
      </w:r>
      <w:r>
        <w:rPr>
          <w:rFonts w:ascii="Garamond" w:hAnsi="Garamond" w:cs="Garamond"/>
          <w:sz w:val="18"/>
          <w:szCs w:val="18"/>
        </w:rPr>
        <w:t>. Scottsdale, AZ: Great Potential Press.</w:t>
      </w:r>
    </w:p>
    <w:p w:rsidR="00DD4683" w:rsidRDefault="00DD4683" w:rsidP="00DD4683">
      <w:pPr>
        <w:kinsoku w:val="0"/>
        <w:overflowPunct w:val="0"/>
        <w:spacing w:before="60" w:line="204" w:lineRule="exact"/>
        <w:ind w:left="288" w:right="144" w:hanging="288"/>
        <w:textAlignment w:val="baseline"/>
        <w:rPr>
          <w:rFonts w:ascii="Garamond" w:hAnsi="Garamond" w:cs="Garamond"/>
          <w:spacing w:val="-6"/>
          <w:sz w:val="18"/>
          <w:szCs w:val="18"/>
        </w:rPr>
      </w:pPr>
      <w:proofErr w:type="spellStart"/>
      <w:r>
        <w:rPr>
          <w:rFonts w:ascii="Garamond" w:hAnsi="Garamond" w:cs="Garamond"/>
          <w:spacing w:val="-6"/>
          <w:sz w:val="18"/>
          <w:szCs w:val="18"/>
        </w:rPr>
        <w:t>Tieso</w:t>
      </w:r>
      <w:proofErr w:type="spellEnd"/>
      <w:r>
        <w:rPr>
          <w:rFonts w:ascii="Garamond" w:hAnsi="Garamond" w:cs="Garamond"/>
          <w:spacing w:val="-6"/>
          <w:sz w:val="18"/>
          <w:szCs w:val="18"/>
        </w:rPr>
        <w:t xml:space="preserve">, C. L. (2005). </w:t>
      </w:r>
      <w:proofErr w:type="gramStart"/>
      <w:r>
        <w:rPr>
          <w:rFonts w:ascii="Garamond" w:hAnsi="Garamond" w:cs="Garamond"/>
          <w:spacing w:val="-6"/>
          <w:sz w:val="18"/>
          <w:szCs w:val="18"/>
        </w:rPr>
        <w:t>The effects of grouping practices and curricular adjustments on achievement.</w:t>
      </w:r>
      <w:proofErr w:type="gramEnd"/>
      <w:r>
        <w:rPr>
          <w:rFonts w:ascii="Garamond" w:hAnsi="Garamond" w:cs="Garamond"/>
          <w:spacing w:val="-6"/>
          <w:sz w:val="18"/>
          <w:szCs w:val="18"/>
        </w:rPr>
        <w:t xml:space="preserve"> </w:t>
      </w:r>
      <w:r>
        <w:rPr>
          <w:rFonts w:ascii="Garamond" w:hAnsi="Garamond" w:cs="Garamond"/>
          <w:i/>
          <w:iCs/>
          <w:spacing w:val="-6"/>
          <w:sz w:val="19"/>
          <w:szCs w:val="19"/>
        </w:rPr>
        <w:t>Journal for the Education of the Gifted</w:t>
      </w:r>
      <w:r>
        <w:rPr>
          <w:rFonts w:ascii="Garamond" w:hAnsi="Garamond" w:cs="Garamond"/>
          <w:spacing w:val="-6"/>
          <w:sz w:val="18"/>
          <w:szCs w:val="18"/>
        </w:rPr>
        <w:t xml:space="preserve">, </w:t>
      </w:r>
      <w:r>
        <w:rPr>
          <w:rFonts w:ascii="Garamond" w:hAnsi="Garamond" w:cs="Garamond"/>
          <w:i/>
          <w:iCs/>
          <w:spacing w:val="-6"/>
          <w:sz w:val="19"/>
          <w:szCs w:val="19"/>
        </w:rPr>
        <w:t>29</w:t>
      </w:r>
      <w:r>
        <w:rPr>
          <w:rFonts w:ascii="Garamond" w:hAnsi="Garamond" w:cs="Garamond"/>
          <w:spacing w:val="-6"/>
          <w:sz w:val="18"/>
          <w:szCs w:val="18"/>
        </w:rPr>
        <w:t>, 60-89.</w:t>
      </w:r>
    </w:p>
    <w:p w:rsidR="00DD4683" w:rsidRDefault="00DD4683" w:rsidP="00DD4683">
      <w:pPr>
        <w:kinsoku w:val="0"/>
        <w:overflowPunct w:val="0"/>
        <w:spacing w:before="60" w:line="204" w:lineRule="exact"/>
        <w:ind w:left="288" w:hanging="288"/>
        <w:textAlignment w:val="baseline"/>
        <w:rPr>
          <w:rFonts w:ascii="Garamond" w:hAnsi="Garamond" w:cs="Garamond"/>
          <w:spacing w:val="-4"/>
          <w:sz w:val="18"/>
          <w:szCs w:val="18"/>
        </w:rPr>
      </w:pPr>
      <w:r>
        <w:rPr>
          <w:rFonts w:ascii="Garamond" w:hAnsi="Garamond" w:cs="Garamond"/>
          <w:spacing w:val="-4"/>
          <w:sz w:val="18"/>
          <w:szCs w:val="18"/>
        </w:rPr>
        <w:t xml:space="preserve">Tomlinson, C. A. (1999). </w:t>
      </w:r>
      <w:r>
        <w:rPr>
          <w:rFonts w:ascii="Garamond" w:hAnsi="Garamond" w:cs="Garamond"/>
          <w:i/>
          <w:iCs/>
          <w:spacing w:val="-4"/>
          <w:sz w:val="19"/>
          <w:szCs w:val="19"/>
        </w:rPr>
        <w:t>The differentiated classroom: Responding to the needs of all learners</w:t>
      </w:r>
      <w:r>
        <w:rPr>
          <w:rFonts w:ascii="Garamond" w:hAnsi="Garamond" w:cs="Garamond"/>
          <w:spacing w:val="-4"/>
          <w:sz w:val="18"/>
          <w:szCs w:val="18"/>
        </w:rPr>
        <w:t>. Alexandria, VA: The Association for Supervision and Curriculum Development.</w:t>
      </w:r>
    </w:p>
    <w:p w:rsidR="00DD4683" w:rsidRDefault="00DD4683" w:rsidP="00DD4683">
      <w:pPr>
        <w:kinsoku w:val="0"/>
        <w:overflowPunct w:val="0"/>
        <w:spacing w:before="78" w:line="201" w:lineRule="exact"/>
        <w:ind w:left="288" w:hanging="288"/>
        <w:textAlignment w:val="baseline"/>
        <w:rPr>
          <w:rFonts w:ascii="Garamond" w:hAnsi="Garamond" w:cs="Garamond"/>
          <w:spacing w:val="-7"/>
          <w:sz w:val="18"/>
          <w:szCs w:val="18"/>
        </w:rPr>
      </w:pPr>
      <w:proofErr w:type="spellStart"/>
      <w:r>
        <w:rPr>
          <w:rFonts w:ascii="Garamond" w:hAnsi="Garamond" w:cs="Garamond"/>
          <w:spacing w:val="-7"/>
          <w:sz w:val="18"/>
          <w:szCs w:val="18"/>
        </w:rPr>
        <w:t>VanTassel-Baska</w:t>
      </w:r>
      <w:proofErr w:type="spellEnd"/>
      <w:r>
        <w:rPr>
          <w:rFonts w:ascii="Garamond" w:hAnsi="Garamond" w:cs="Garamond"/>
          <w:spacing w:val="-7"/>
          <w:sz w:val="18"/>
          <w:szCs w:val="18"/>
        </w:rPr>
        <w:t xml:space="preserve">, J. (2003). What matters in curriculum for gifted learners: Reflections on theory, research, and </w:t>
      </w:r>
      <w:proofErr w:type="gramStart"/>
      <w:r>
        <w:rPr>
          <w:rFonts w:ascii="Garamond" w:hAnsi="Garamond" w:cs="Garamond"/>
          <w:spacing w:val="-7"/>
          <w:sz w:val="18"/>
          <w:szCs w:val="18"/>
        </w:rPr>
        <w:t>practice.</w:t>
      </w:r>
      <w:proofErr w:type="gramEnd"/>
      <w:r>
        <w:rPr>
          <w:rFonts w:ascii="Garamond" w:hAnsi="Garamond" w:cs="Garamond"/>
          <w:spacing w:val="-7"/>
          <w:sz w:val="18"/>
          <w:szCs w:val="18"/>
        </w:rPr>
        <w:t xml:space="preserve"> In N. </w:t>
      </w:r>
      <w:proofErr w:type="spellStart"/>
      <w:r>
        <w:rPr>
          <w:rFonts w:ascii="Garamond" w:hAnsi="Garamond" w:cs="Garamond"/>
          <w:spacing w:val="-7"/>
          <w:sz w:val="18"/>
          <w:szCs w:val="18"/>
        </w:rPr>
        <w:t>Colangelo</w:t>
      </w:r>
      <w:proofErr w:type="spellEnd"/>
      <w:r>
        <w:rPr>
          <w:rFonts w:ascii="Garamond" w:hAnsi="Garamond" w:cs="Garamond"/>
          <w:spacing w:val="-7"/>
          <w:sz w:val="18"/>
          <w:szCs w:val="18"/>
        </w:rPr>
        <w:t xml:space="preserve"> &amp;</w:t>
      </w:r>
    </w:p>
    <w:p w:rsidR="00DD4683" w:rsidRDefault="00DD4683" w:rsidP="00DD4683">
      <w:pPr>
        <w:sectPr w:rsidR="00DD4683">
          <w:pgSz w:w="12422" w:h="16382"/>
          <w:pgMar w:top="1670" w:right="1257" w:bottom="1149" w:left="1425" w:header="720" w:footer="720" w:gutter="0"/>
          <w:cols w:num="2" w:sep="1" w:space="720" w:equalWidth="0">
            <w:col w:w="4723" w:space="294"/>
            <w:col w:w="4723"/>
          </w:cols>
          <w:noEndnote/>
        </w:sectPr>
      </w:pPr>
    </w:p>
    <w:p w:rsidR="00DD4683" w:rsidRDefault="00D47E29" w:rsidP="00DD4683">
      <w:pPr>
        <w:kinsoku w:val="0"/>
        <w:overflowPunct w:val="0"/>
        <w:spacing w:before="13" w:line="203" w:lineRule="exact"/>
        <w:ind w:left="360" w:right="648"/>
        <w:textAlignment w:val="baseline"/>
        <w:rPr>
          <w:rFonts w:ascii="Garamond" w:hAnsi="Garamond" w:cs="Garamond"/>
          <w:sz w:val="17"/>
          <w:szCs w:val="17"/>
        </w:rPr>
      </w:pPr>
      <w:r>
        <w:rPr>
          <w:noProof/>
        </w:rPr>
        <w:lastRenderedPageBreak/>
        <mc:AlternateContent>
          <mc:Choice Requires="wps">
            <w:drawing>
              <wp:anchor distT="0" distB="0" distL="0" distR="0" simplePos="0" relativeHeight="251865600" behindDoc="0" locked="0" layoutInCell="0" allowOverlap="1">
                <wp:simplePos x="0" y="0"/>
                <wp:positionH relativeFrom="page">
                  <wp:posOffset>743585</wp:posOffset>
                </wp:positionH>
                <wp:positionV relativeFrom="page">
                  <wp:posOffset>619760</wp:posOffset>
                </wp:positionV>
                <wp:extent cx="7144385" cy="87630"/>
                <wp:effectExtent l="0" t="0" r="0" b="0"/>
                <wp:wrapSquare wrapText="bothSides"/>
                <wp:docPr id="11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4385" cy="87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tabs>
                                <w:tab w:val="left" w:pos="8568"/>
                              </w:tabs>
                              <w:kinsoku w:val="0"/>
                              <w:overflowPunct w:val="0"/>
                              <w:spacing w:before="1" w:line="131" w:lineRule="exact"/>
                              <w:ind w:left="72"/>
                              <w:textAlignment w:val="baseline"/>
                              <w:rPr>
                                <w:rFonts w:ascii="Arial" w:hAnsi="Arial" w:cs="Arial"/>
                                <w:spacing w:val="-1"/>
                                <w:sz w:val="12"/>
                                <w:szCs w:val="12"/>
                              </w:rPr>
                            </w:pPr>
                            <w:proofErr w:type="gramStart"/>
                            <w:r>
                              <w:rPr>
                                <w:rFonts w:ascii="Arial" w:hAnsi="Arial" w:cs="Arial"/>
                                <w:spacing w:val="-1"/>
                                <w:sz w:val="12"/>
                                <w:szCs w:val="12"/>
                              </w:rPr>
                              <w:t>vol</w:t>
                            </w:r>
                            <w:proofErr w:type="gramEnd"/>
                            <w:r>
                              <w:rPr>
                                <w:rFonts w:ascii="Arial" w:hAnsi="Arial" w:cs="Arial"/>
                                <w:spacing w:val="-1"/>
                                <w:sz w:val="12"/>
                                <w:szCs w:val="12"/>
                              </w:rPr>
                              <w:t xml:space="preserve">. X </w:t>
                            </w:r>
                            <w:r>
                              <w:rPr>
                                <w:rFonts w:ascii="Arial" w:hAnsi="Arial" w:cs="Arial"/>
                                <w:spacing w:val="-1"/>
                                <w:sz w:val="12"/>
                              </w:rPr>
                              <w:sym w:font="Wingdings" w:char="F06E"/>
                            </w:r>
                            <w:r>
                              <w:rPr>
                                <w:rFonts w:ascii="Arial" w:hAnsi="Arial" w:cs="Arial"/>
                                <w:spacing w:val="-1"/>
                                <w:sz w:val="12"/>
                                <w:szCs w:val="12"/>
                              </w:rPr>
                              <w:t xml:space="preserve"> no. X</w:t>
                            </w:r>
                            <w:r>
                              <w:rPr>
                                <w:rFonts w:ascii="Arial" w:hAnsi="Arial" w:cs="Arial"/>
                                <w:spacing w:val="-1"/>
                                <w:sz w:val="12"/>
                                <w:szCs w:val="12"/>
                              </w:rPr>
                              <w:tab/>
                              <w:t>GIFTED CHILD 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29" o:spid="_x0000_s1161" type="#_x0000_t202" style="position:absolute;left:0;text-align:left;margin-left:58.55pt;margin-top:48.8pt;width:562.55pt;height:6.9pt;z-index:25186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" o:allowincell="f" stroked="f">
                <v:fill opacity="0"/>
                <v:textbox inset="0,0,0,0">
                  <w:txbxContent>
                    <w:p w:rsidR="004953ED" w:rsidRDefault="004953ED" w:rsidP="00DD4683">
                      <w:pPr>
                        <w:tabs>
                          <w:tab w:val="left" w:pos="8568"/>
                        </w:tabs>
                        <w:kinsoku w:val="0"/>
                        <w:overflowPunct w:val="0"/>
                        <w:spacing w:before="1" w:line="131" w:lineRule="exact"/>
                        <w:ind w:left="72"/>
                        <w:textAlignment w:val="baseline"/>
                        <w:rPr>
                          <w:rFonts w:ascii="Arial" w:hAnsi="Arial" w:cs="Arial"/>
                          <w:spacing w:val="-1"/>
                          <w:sz w:val="12"/>
                          <w:szCs w:val="12"/>
                        </w:rPr>
                      </w:pPr>
                      <w:r>
                        <w:rPr>
                          <w:rFonts w:ascii="Arial" w:hAnsi="Arial" w:cs="Arial"/>
                          <w:spacing w:val="-1"/>
                          <w:sz w:val="12"/>
                          <w:szCs w:val="12"/>
                        </w:rPr>
                        <w:t xml:space="preserve">vol. X </w:t>
                      </w:r>
                      <w:r>
                        <w:rPr>
                          <w:rFonts w:ascii="Arial" w:hAnsi="Arial" w:cs="Arial"/>
                          <w:spacing w:val="-1"/>
                          <w:sz w:val="12"/>
                        </w:rPr>
                        <w:sym w:font="Wingdings" w:char="F06E"/>
                      </w:r>
                      <w:r>
                        <w:rPr>
                          <w:rFonts w:ascii="Arial" w:hAnsi="Arial" w:cs="Arial"/>
                          <w:spacing w:val="-1"/>
                          <w:sz w:val="12"/>
                          <w:szCs w:val="12"/>
                        </w:rPr>
                        <w:t xml:space="preserve"> no. X</w:t>
                      </w:r>
                      <w:r>
                        <w:rPr>
                          <w:rFonts w:ascii="Arial" w:hAnsi="Arial" w:cs="Arial"/>
                          <w:spacing w:val="-1"/>
                          <w:sz w:val="12"/>
                          <w:szCs w:val="12"/>
                        </w:rPr>
                        <w:tab/>
                        <w:t>GIFTED CHILD TODAY</w:t>
                      </w:r>
                    </w:p>
                  </w:txbxContent>
                </v:textbox>
                <w10:wrap type="square" anchorx="page" anchory="page"/>
              </v:shape>
            </w:pict>
          </mc:Fallback>
        </mc:AlternateContent>
      </w:r>
      <w:r>
        <w:rPr>
          <w:noProof/>
        </w:rPr>
        <mc:AlternateContent>
          <mc:Choice Requires="wps">
            <w:drawing>
              <wp:anchor distT="4294967295" distB="4294967295" distL="0" distR="0" simplePos="0" relativeHeight="251866624" behindDoc="0" locked="0" layoutInCell="0" allowOverlap="1">
                <wp:simplePos x="0" y="0"/>
                <wp:positionH relativeFrom="page">
                  <wp:posOffset>798830</wp:posOffset>
                </wp:positionH>
                <wp:positionV relativeFrom="page">
                  <wp:posOffset>737869</wp:posOffset>
                </wp:positionV>
                <wp:extent cx="6175375" cy="0"/>
                <wp:effectExtent l="0" t="0" r="22225" b="25400"/>
                <wp:wrapSquare wrapText="bothSides"/>
                <wp:docPr id="113"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53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30" o:spid="_x0000_s1026" style="position:absolute;z-index:251866624;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2.9pt,58.1pt" to="549.15pt,5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" o:allowincell="f" strokeweight=".5pt">
                <w10:wrap type="square" anchorx="page" anchory="page"/>
              </v:line>
            </w:pict>
          </mc:Fallback>
        </mc:AlternateContent>
      </w:r>
      <w:r w:rsidR="00DD4683">
        <w:rPr>
          <w:rFonts w:ascii="Garamond" w:hAnsi="Garamond" w:cs="Garamond"/>
          <w:sz w:val="17"/>
          <w:szCs w:val="17"/>
        </w:rPr>
        <w:t xml:space="preserve">G. A. Davis (Eds.), </w:t>
      </w:r>
      <w:r w:rsidR="00DD4683">
        <w:rPr>
          <w:rFonts w:ascii="Garamond" w:hAnsi="Garamond" w:cs="Garamond"/>
          <w:i/>
          <w:iCs/>
          <w:sz w:val="19"/>
          <w:szCs w:val="19"/>
        </w:rPr>
        <w:t xml:space="preserve">Handbook of gifted education </w:t>
      </w:r>
      <w:r w:rsidR="00DD4683">
        <w:rPr>
          <w:rFonts w:ascii="Garamond" w:hAnsi="Garamond" w:cs="Garamond"/>
          <w:sz w:val="17"/>
          <w:szCs w:val="17"/>
        </w:rPr>
        <w:t>(3rd ed., pp. 174-183). Boston, MA: Allyn &amp; Bacon.</w:t>
      </w:r>
    </w:p>
    <w:p w:rsidR="00DD4683" w:rsidRDefault="00DD4683" w:rsidP="00DD4683">
      <w:pPr>
        <w:kinsoku w:val="0"/>
        <w:overflowPunct w:val="0"/>
        <w:spacing w:before="84" w:line="203" w:lineRule="exact"/>
        <w:ind w:left="360" w:right="360" w:hanging="288"/>
        <w:textAlignment w:val="baseline"/>
        <w:rPr>
          <w:rFonts w:ascii="Garamond" w:hAnsi="Garamond" w:cs="Garamond"/>
          <w:spacing w:val="-4"/>
          <w:sz w:val="17"/>
          <w:szCs w:val="17"/>
        </w:rPr>
      </w:pPr>
      <w:r>
        <w:rPr>
          <w:rFonts w:ascii="Garamond" w:hAnsi="Garamond" w:cs="Garamond"/>
          <w:spacing w:val="-4"/>
          <w:sz w:val="17"/>
          <w:szCs w:val="17"/>
        </w:rPr>
        <w:t xml:space="preserve">Webb J., Amend, E., Webb, N., </w:t>
      </w:r>
      <w:proofErr w:type="spellStart"/>
      <w:r>
        <w:rPr>
          <w:rFonts w:ascii="Garamond" w:hAnsi="Garamond" w:cs="Garamond"/>
          <w:spacing w:val="-4"/>
          <w:sz w:val="17"/>
          <w:szCs w:val="17"/>
        </w:rPr>
        <w:t>Goerss</w:t>
      </w:r>
      <w:proofErr w:type="spellEnd"/>
      <w:r>
        <w:rPr>
          <w:rFonts w:ascii="Garamond" w:hAnsi="Garamond" w:cs="Garamond"/>
          <w:spacing w:val="-4"/>
          <w:sz w:val="17"/>
          <w:szCs w:val="17"/>
        </w:rPr>
        <w:t xml:space="preserve">, J., </w:t>
      </w:r>
      <w:proofErr w:type="spellStart"/>
      <w:r>
        <w:rPr>
          <w:rFonts w:ascii="Garamond" w:hAnsi="Garamond" w:cs="Garamond"/>
          <w:spacing w:val="-4"/>
          <w:sz w:val="17"/>
          <w:szCs w:val="17"/>
        </w:rPr>
        <w:t>Beljan</w:t>
      </w:r>
      <w:proofErr w:type="spellEnd"/>
      <w:r>
        <w:rPr>
          <w:rFonts w:ascii="Garamond" w:hAnsi="Garamond" w:cs="Garamond"/>
          <w:spacing w:val="-4"/>
          <w:sz w:val="17"/>
          <w:szCs w:val="17"/>
        </w:rPr>
        <w:t xml:space="preserve">, P., &amp; </w:t>
      </w:r>
      <w:proofErr w:type="spellStart"/>
      <w:r>
        <w:rPr>
          <w:rFonts w:ascii="Garamond" w:hAnsi="Garamond" w:cs="Garamond"/>
          <w:spacing w:val="-4"/>
          <w:sz w:val="17"/>
          <w:szCs w:val="17"/>
        </w:rPr>
        <w:t>Olenchak</w:t>
      </w:r>
      <w:proofErr w:type="spellEnd"/>
      <w:r>
        <w:rPr>
          <w:rFonts w:ascii="Garamond" w:hAnsi="Garamond" w:cs="Garamond"/>
          <w:spacing w:val="-4"/>
          <w:sz w:val="17"/>
          <w:szCs w:val="17"/>
        </w:rPr>
        <w:t xml:space="preserve">, R. (2005). </w:t>
      </w:r>
      <w:proofErr w:type="gramStart"/>
      <w:r>
        <w:rPr>
          <w:rFonts w:ascii="Garamond" w:hAnsi="Garamond" w:cs="Garamond"/>
          <w:i/>
          <w:iCs/>
          <w:spacing w:val="-4"/>
          <w:sz w:val="19"/>
          <w:szCs w:val="19"/>
        </w:rPr>
        <w:t>Parents’ guide to gifted children</w:t>
      </w:r>
      <w:r>
        <w:rPr>
          <w:rFonts w:ascii="Garamond" w:hAnsi="Garamond" w:cs="Garamond"/>
          <w:spacing w:val="-4"/>
          <w:sz w:val="17"/>
          <w:szCs w:val="17"/>
        </w:rPr>
        <w:t>.</w:t>
      </w:r>
      <w:proofErr w:type="gramEnd"/>
      <w:r>
        <w:rPr>
          <w:rFonts w:ascii="Garamond" w:hAnsi="Garamond" w:cs="Garamond"/>
          <w:spacing w:val="-4"/>
          <w:sz w:val="17"/>
          <w:szCs w:val="17"/>
        </w:rPr>
        <w:t xml:space="preserve"> Scottsdale, AZ: Great Potential Press.</w:t>
      </w:r>
    </w:p>
    <w:p w:rsidR="00DD4683" w:rsidRDefault="00DD4683" w:rsidP="00DD4683">
      <w:pPr>
        <w:kinsoku w:val="0"/>
        <w:overflowPunct w:val="0"/>
        <w:spacing w:before="91" w:line="203" w:lineRule="exact"/>
        <w:ind w:left="360" w:right="216" w:hanging="288"/>
        <w:textAlignment w:val="baseline"/>
        <w:rPr>
          <w:rFonts w:ascii="Garamond" w:hAnsi="Garamond" w:cs="Garamond"/>
          <w:sz w:val="17"/>
          <w:szCs w:val="17"/>
        </w:rPr>
      </w:pPr>
      <w:proofErr w:type="spellStart"/>
      <w:proofErr w:type="gramStart"/>
      <w:r>
        <w:rPr>
          <w:rFonts w:ascii="Garamond" w:hAnsi="Garamond" w:cs="Garamond"/>
          <w:sz w:val="17"/>
          <w:szCs w:val="17"/>
        </w:rPr>
        <w:t>Winebrenner</w:t>
      </w:r>
      <w:proofErr w:type="spellEnd"/>
      <w:r>
        <w:rPr>
          <w:rFonts w:ascii="Garamond" w:hAnsi="Garamond" w:cs="Garamond"/>
          <w:sz w:val="17"/>
          <w:szCs w:val="17"/>
        </w:rPr>
        <w:t>, S. (2003).</w:t>
      </w:r>
      <w:proofErr w:type="gramEnd"/>
      <w:r>
        <w:rPr>
          <w:rFonts w:ascii="Garamond" w:hAnsi="Garamond" w:cs="Garamond"/>
          <w:sz w:val="17"/>
          <w:szCs w:val="17"/>
        </w:rPr>
        <w:t xml:space="preserve"> </w:t>
      </w:r>
      <w:r>
        <w:rPr>
          <w:rFonts w:ascii="Garamond" w:hAnsi="Garamond" w:cs="Garamond"/>
          <w:i/>
          <w:iCs/>
          <w:sz w:val="19"/>
          <w:szCs w:val="19"/>
        </w:rPr>
        <w:t>Teaching gifted kids in the regular classroom</w:t>
      </w:r>
      <w:r>
        <w:rPr>
          <w:rFonts w:ascii="Garamond" w:hAnsi="Garamond" w:cs="Garamond"/>
          <w:sz w:val="17"/>
          <w:szCs w:val="17"/>
        </w:rPr>
        <w:t>. Minneapolis, MN: Free Spirit Publishing.</w:t>
      </w:r>
    </w:p>
    <w:p w:rsidR="00DD4683" w:rsidRDefault="00DD4683" w:rsidP="00DD4683">
      <w:pPr>
        <w:kinsoku w:val="0"/>
        <w:overflowPunct w:val="0"/>
        <w:spacing w:before="87" w:line="203" w:lineRule="exact"/>
        <w:ind w:left="360" w:right="216" w:hanging="288"/>
        <w:textAlignment w:val="baseline"/>
        <w:rPr>
          <w:rFonts w:ascii="Garamond" w:hAnsi="Garamond" w:cs="Garamond"/>
          <w:spacing w:val="-4"/>
          <w:sz w:val="17"/>
          <w:szCs w:val="17"/>
        </w:rPr>
      </w:pPr>
      <w:proofErr w:type="spellStart"/>
      <w:proofErr w:type="gramStart"/>
      <w:r>
        <w:rPr>
          <w:rFonts w:ascii="Garamond" w:hAnsi="Garamond" w:cs="Garamond"/>
          <w:spacing w:val="-4"/>
          <w:sz w:val="17"/>
          <w:szCs w:val="17"/>
        </w:rPr>
        <w:t>Winebrenner</w:t>
      </w:r>
      <w:proofErr w:type="spellEnd"/>
      <w:r>
        <w:rPr>
          <w:rFonts w:ascii="Garamond" w:hAnsi="Garamond" w:cs="Garamond"/>
          <w:spacing w:val="-4"/>
          <w:sz w:val="17"/>
          <w:szCs w:val="17"/>
        </w:rPr>
        <w:t xml:space="preserve">, S., &amp; </w:t>
      </w:r>
      <w:proofErr w:type="spellStart"/>
      <w:r>
        <w:rPr>
          <w:rFonts w:ascii="Garamond" w:hAnsi="Garamond" w:cs="Garamond"/>
          <w:spacing w:val="-4"/>
          <w:sz w:val="17"/>
          <w:szCs w:val="17"/>
        </w:rPr>
        <w:t>Brulles</w:t>
      </w:r>
      <w:proofErr w:type="spellEnd"/>
      <w:r>
        <w:rPr>
          <w:rFonts w:ascii="Garamond" w:hAnsi="Garamond" w:cs="Garamond"/>
          <w:spacing w:val="-4"/>
          <w:sz w:val="17"/>
          <w:szCs w:val="17"/>
        </w:rPr>
        <w:t>, D. (2008).</w:t>
      </w:r>
      <w:proofErr w:type="gramEnd"/>
      <w:r>
        <w:rPr>
          <w:rFonts w:ascii="Garamond" w:hAnsi="Garamond" w:cs="Garamond"/>
          <w:spacing w:val="-4"/>
          <w:sz w:val="17"/>
          <w:szCs w:val="17"/>
        </w:rPr>
        <w:t xml:space="preserve"> </w:t>
      </w:r>
      <w:r>
        <w:rPr>
          <w:rFonts w:ascii="Garamond" w:hAnsi="Garamond" w:cs="Garamond"/>
          <w:i/>
          <w:iCs/>
          <w:spacing w:val="-4"/>
          <w:sz w:val="19"/>
          <w:szCs w:val="19"/>
        </w:rPr>
        <w:t>The cluster grouping handbook: How to challenge gifted students and improve achievement for all</w:t>
      </w:r>
      <w:r>
        <w:rPr>
          <w:rFonts w:ascii="Garamond" w:hAnsi="Garamond" w:cs="Garamond"/>
          <w:spacing w:val="-4"/>
          <w:sz w:val="17"/>
          <w:szCs w:val="17"/>
        </w:rPr>
        <w:t>. Minneapolis, MN: Free Spirit Publishing.</w:t>
      </w:r>
    </w:p>
    <w:p w:rsidR="00DD4683" w:rsidRDefault="00DD4683" w:rsidP="00DD4683">
      <w:pPr>
        <w:kinsoku w:val="0"/>
        <w:overflowPunct w:val="0"/>
        <w:spacing w:before="92" w:line="203" w:lineRule="exact"/>
        <w:ind w:left="360" w:right="72" w:hanging="288"/>
        <w:textAlignment w:val="baseline"/>
        <w:rPr>
          <w:rFonts w:ascii="Garamond" w:hAnsi="Garamond" w:cs="Garamond"/>
          <w:sz w:val="17"/>
          <w:szCs w:val="17"/>
        </w:rPr>
      </w:pPr>
      <w:proofErr w:type="spellStart"/>
      <w:proofErr w:type="gramStart"/>
      <w:r>
        <w:rPr>
          <w:rFonts w:ascii="Garamond" w:hAnsi="Garamond" w:cs="Garamond"/>
          <w:sz w:val="17"/>
          <w:szCs w:val="17"/>
        </w:rPr>
        <w:t>Winebrenner</w:t>
      </w:r>
      <w:proofErr w:type="spellEnd"/>
      <w:r>
        <w:rPr>
          <w:rFonts w:ascii="Garamond" w:hAnsi="Garamond" w:cs="Garamond"/>
          <w:sz w:val="17"/>
          <w:szCs w:val="17"/>
        </w:rPr>
        <w:t>, S., &amp; Devlin, B. (2001).</w:t>
      </w:r>
      <w:proofErr w:type="gramEnd"/>
      <w:r>
        <w:rPr>
          <w:rFonts w:ascii="Garamond" w:hAnsi="Garamond" w:cs="Garamond"/>
          <w:sz w:val="17"/>
          <w:szCs w:val="17"/>
        </w:rPr>
        <w:t xml:space="preserve"> </w:t>
      </w:r>
      <w:r>
        <w:rPr>
          <w:rFonts w:ascii="Garamond" w:hAnsi="Garamond" w:cs="Garamond"/>
          <w:i/>
          <w:iCs/>
          <w:sz w:val="19"/>
          <w:szCs w:val="19"/>
        </w:rPr>
        <w:t xml:space="preserve">Cluster grouping of gifted students: How to provide full-time services on a part-time budget </w:t>
      </w:r>
      <w:r>
        <w:rPr>
          <w:rFonts w:ascii="Garamond" w:hAnsi="Garamond" w:cs="Garamond"/>
          <w:sz w:val="17"/>
          <w:szCs w:val="17"/>
        </w:rPr>
        <w:t>(ERIC Document Reproduction Service No. ED607)</w:t>
      </w:r>
    </w:p>
    <w:p w:rsidR="00DD4683" w:rsidRDefault="00DD4683" w:rsidP="00DD4683">
      <w:pPr>
        <w:kinsoku w:val="0"/>
        <w:overflowPunct w:val="0"/>
        <w:spacing w:before="92" w:line="203" w:lineRule="exact"/>
        <w:ind w:left="360" w:right="72" w:hanging="288"/>
        <w:textAlignment w:val="baseline"/>
        <w:rPr>
          <w:b/>
          <w:bCs/>
          <w:color w:val="4B7217"/>
          <w:spacing w:val="-4"/>
        </w:rPr>
      </w:pPr>
      <w:r>
        <w:rPr>
          <w:b/>
          <w:bCs/>
          <w:color w:val="4B7217"/>
          <w:spacing w:val="-4"/>
        </w:rPr>
        <w:t>Bios</w:t>
      </w:r>
    </w:p>
    <w:p w:rsidR="00DD4683" w:rsidRDefault="00D47E29" w:rsidP="00DD4683">
      <w:pPr>
        <w:kinsoku w:val="0"/>
        <w:overflowPunct w:val="0"/>
        <w:spacing w:before="73" w:line="240" w:lineRule="exact"/>
        <w:textAlignment w:val="baseline"/>
        <w:rPr>
          <w:rFonts w:ascii="Garamond" w:hAnsi="Garamond" w:cs="Garamond"/>
          <w:spacing w:val="-5"/>
          <w:sz w:val="21"/>
          <w:szCs w:val="21"/>
        </w:rPr>
      </w:pPr>
      <w:r>
        <w:rPr>
          <w:noProof/>
        </w:rPr>
        <mc:AlternateContent>
          <mc:Choice Requires="wps">
            <w:drawing>
              <wp:anchor distT="0" distB="0" distL="0" distR="0" simplePos="0" relativeHeight="251867648" behindDoc="1" locked="0" layoutInCell="0" allowOverlap="1">
                <wp:simplePos x="0" y="0"/>
                <wp:positionH relativeFrom="page">
                  <wp:posOffset>7321550</wp:posOffset>
                </wp:positionH>
                <wp:positionV relativeFrom="page">
                  <wp:posOffset>1073150</wp:posOffset>
                </wp:positionV>
                <wp:extent cx="566420" cy="210185"/>
                <wp:effectExtent l="0" t="0" r="0" b="0"/>
                <wp:wrapSquare wrapText="bothSides"/>
                <wp:docPr id="11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10185"/>
                        </a:xfrm>
                        <a:prstGeom prst="rect">
                          <a:avLst/>
                        </a:prstGeom>
                        <a:solidFill>
                          <a:srgbClr val="4B721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1" o:spid="_x0000_s1162" type="#_x0000_t202" style="position:absolute;margin-left:576.5pt;margin-top:84.5pt;width:44.6pt;height:16.55pt;z-index:-25144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" o:allowincell="f" fillcolor="#4b7217" stroked="f">
                <v:textbox inset="0,0,0,0">
                  <w:txbxContent>
                    <w:p w:rsidR="004953ED" w:rsidRDefault="004953ED" w:rsidP="00DD4683">
                      <w:pPr>
                        <w:kinsoku w:val="0"/>
                        <w:overflowPunct w:val="0"/>
                        <w:textAlignment w:val="baseline"/>
                      </w:pPr>
                    </w:p>
                  </w:txbxContent>
                </v:textbox>
                <w10:wrap type="square" anchorx="page" anchory="page"/>
              </v:shape>
            </w:pict>
          </mc:Fallback>
        </mc:AlternateContent>
      </w:r>
      <w:r>
        <w:rPr>
          <w:noProof/>
        </w:rPr>
        <mc:AlternateContent>
          <mc:Choice Requires="wps">
            <w:drawing>
              <wp:anchor distT="0" distB="0" distL="0" distR="0" simplePos="0" relativeHeight="251868672" behindDoc="0" locked="0" layoutInCell="0" allowOverlap="1">
                <wp:simplePos x="0" y="0"/>
                <wp:positionH relativeFrom="page">
                  <wp:posOffset>7005320</wp:posOffset>
                </wp:positionH>
                <wp:positionV relativeFrom="page">
                  <wp:posOffset>9752330</wp:posOffset>
                </wp:positionV>
                <wp:extent cx="196215" cy="109855"/>
                <wp:effectExtent l="0" t="0" r="0" b="0"/>
                <wp:wrapSquare wrapText="bothSides"/>
                <wp:docPr id="111"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09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DD4683">
                            <w:pPr>
                              <w:kinsoku w:val="0"/>
                              <w:overflowPunct w:val="0"/>
                              <w:spacing w:before="9" w:line="156" w:lineRule="exact"/>
                              <w:textAlignment w:val="baseline"/>
                              <w:rPr>
                                <w:rFonts w:ascii="Arial" w:hAnsi="Arial" w:cs="Arial"/>
                                <w:spacing w:val="8"/>
                                <w:sz w:val="15"/>
                                <w:szCs w:val="15"/>
                              </w:rPr>
                            </w:pPr>
                            <w:r>
                              <w:rPr>
                                <w:rFonts w:ascii="Arial" w:hAnsi="Arial" w:cs="Arial"/>
                                <w:spacing w:val="8"/>
                                <w:sz w:val="15"/>
                                <w:szCs w:val="15"/>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2" o:spid="_x0000_s1163" type="#_x0000_t202" style="position:absolute;margin-left:551.6pt;margin-top:767.9pt;width:15.45pt;height:8.65pt;z-index:25186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itkQIAACg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" o:allowincell="f" stroked="f">
                <v:fill opacity="0"/>
                <v:textbox inset="0,0,0,0">
                  <w:txbxContent>
                    <w:p w:rsidR="004953ED" w:rsidRDefault="004953ED" w:rsidP="00DD4683">
                      <w:pPr>
                        <w:kinsoku w:val="0"/>
                        <w:overflowPunct w:val="0"/>
                        <w:spacing w:before="9" w:line="156" w:lineRule="exact"/>
                        <w:textAlignment w:val="baseline"/>
                        <w:rPr>
                          <w:rFonts w:ascii="Arial" w:hAnsi="Arial" w:cs="Arial"/>
                          <w:spacing w:val="8"/>
                          <w:sz w:val="15"/>
                          <w:szCs w:val="15"/>
                        </w:rPr>
                      </w:pPr>
                      <w:r>
                        <w:rPr>
                          <w:rFonts w:ascii="Arial" w:hAnsi="Arial" w:cs="Arial"/>
                          <w:spacing w:val="8"/>
                          <w:sz w:val="15"/>
                          <w:szCs w:val="15"/>
                        </w:rPr>
                        <w:t>11</w:t>
                      </w:r>
                    </w:p>
                  </w:txbxContent>
                </v:textbox>
                <w10:wrap type="square" anchorx="page" anchory="page"/>
              </v:shape>
            </w:pict>
          </mc:Fallback>
        </mc:AlternateContent>
      </w:r>
      <w:r w:rsidR="00DD4683">
        <w:rPr>
          <w:rFonts w:ascii="Garamond" w:hAnsi="Garamond" w:cs="Garamond"/>
          <w:i/>
          <w:iCs/>
          <w:spacing w:val="-5"/>
          <w:sz w:val="21"/>
          <w:szCs w:val="21"/>
        </w:rPr>
        <w:t xml:space="preserve">Dina </w:t>
      </w:r>
      <w:proofErr w:type="spellStart"/>
      <w:r w:rsidR="00DD4683">
        <w:rPr>
          <w:rFonts w:ascii="Garamond" w:hAnsi="Garamond" w:cs="Garamond"/>
          <w:i/>
          <w:iCs/>
          <w:spacing w:val="-5"/>
          <w:sz w:val="21"/>
          <w:szCs w:val="21"/>
        </w:rPr>
        <w:t>Brulles</w:t>
      </w:r>
      <w:proofErr w:type="spellEnd"/>
      <w:r w:rsidR="00DD4683">
        <w:rPr>
          <w:rFonts w:ascii="Garamond" w:hAnsi="Garamond" w:cs="Garamond"/>
          <w:i/>
          <w:iCs/>
          <w:spacing w:val="-5"/>
          <w:sz w:val="21"/>
          <w:szCs w:val="21"/>
        </w:rPr>
        <w:t>, PhD, is the director of Gifted Education Services in the Paradise Valley Unified School District in Arizona (</w:t>
      </w:r>
      <w:hyperlink r:id="rId44" w:history="1">
        <w:r w:rsidR="00DD4683">
          <w:rPr>
            <w:rFonts w:ascii="Garamond" w:hAnsi="Garamond" w:cs="Garamond"/>
            <w:i/>
            <w:iCs/>
            <w:color w:val="0000FF"/>
            <w:spacing w:val="-5"/>
            <w:sz w:val="21"/>
            <w:szCs w:val="21"/>
            <w:u w:val="single"/>
          </w:rPr>
          <w:t>www. pvschools.net/gifted)</w:t>
        </w:r>
      </w:hyperlink>
      <w:r w:rsidR="00DD4683">
        <w:rPr>
          <w:rFonts w:ascii="Garamond" w:hAnsi="Garamond" w:cs="Garamond"/>
          <w:i/>
          <w:iCs/>
          <w:spacing w:val="-5"/>
          <w:sz w:val="21"/>
          <w:szCs w:val="21"/>
        </w:rPr>
        <w:t xml:space="preserve"> and a faculty member at Arizona State Uni</w:t>
      </w:r>
      <w:r w:rsidR="00DD4683">
        <w:rPr>
          <w:rFonts w:ascii="Garamond" w:hAnsi="Garamond" w:cs="Garamond"/>
          <w:i/>
          <w:iCs/>
          <w:spacing w:val="-5"/>
          <w:sz w:val="21"/>
          <w:szCs w:val="21"/>
        </w:rPr>
        <w:softHyphen/>
        <w:t xml:space="preserve">versity. Her publications include </w:t>
      </w:r>
      <w:r w:rsidR="00DD4683">
        <w:rPr>
          <w:rFonts w:ascii="Garamond" w:hAnsi="Garamond" w:cs="Garamond"/>
          <w:spacing w:val="-5"/>
          <w:sz w:val="21"/>
          <w:szCs w:val="21"/>
        </w:rPr>
        <w:t xml:space="preserve">The Cluster Grouping Handbook, </w:t>
      </w:r>
      <w:r w:rsidR="00DD4683">
        <w:rPr>
          <w:rFonts w:ascii="Garamond" w:hAnsi="Garamond" w:cs="Garamond"/>
          <w:i/>
          <w:iCs/>
          <w:spacing w:val="-5"/>
          <w:sz w:val="21"/>
          <w:szCs w:val="21"/>
        </w:rPr>
        <w:t>Free Spirit Publishing</w:t>
      </w:r>
      <w:r w:rsidR="00DD4683">
        <w:rPr>
          <w:rFonts w:ascii="Garamond" w:hAnsi="Garamond" w:cs="Garamond"/>
          <w:spacing w:val="-5"/>
          <w:sz w:val="21"/>
          <w:szCs w:val="21"/>
        </w:rPr>
        <w:t xml:space="preserve">, </w:t>
      </w:r>
      <w:r w:rsidR="00DD4683">
        <w:rPr>
          <w:rFonts w:ascii="Garamond" w:hAnsi="Garamond" w:cs="Garamond"/>
          <w:i/>
          <w:iCs/>
          <w:spacing w:val="-5"/>
          <w:sz w:val="21"/>
          <w:szCs w:val="21"/>
        </w:rPr>
        <w:t xml:space="preserve">and </w:t>
      </w:r>
      <w:r w:rsidR="00DD4683">
        <w:rPr>
          <w:rFonts w:ascii="Garamond" w:hAnsi="Garamond" w:cs="Garamond"/>
          <w:spacing w:val="-5"/>
          <w:sz w:val="21"/>
          <w:szCs w:val="21"/>
        </w:rPr>
        <w:t>Helping All Gifted Children Learn.</w:t>
      </w:r>
    </w:p>
    <w:p w:rsidR="00DD4683" w:rsidRDefault="00DD4683" w:rsidP="00DD4683">
      <w:pPr>
        <w:kinsoku w:val="0"/>
        <w:overflowPunct w:val="0"/>
        <w:spacing w:before="240" w:line="240" w:lineRule="exact"/>
        <w:ind w:right="144"/>
        <w:textAlignment w:val="baseline"/>
        <w:rPr>
          <w:rFonts w:ascii="Garamond" w:hAnsi="Garamond" w:cs="Garamond"/>
          <w:sz w:val="21"/>
          <w:szCs w:val="21"/>
        </w:rPr>
      </w:pPr>
      <w:r>
        <w:rPr>
          <w:rFonts w:ascii="Garamond" w:hAnsi="Garamond" w:cs="Garamond"/>
          <w:i/>
          <w:iCs/>
          <w:sz w:val="21"/>
          <w:szCs w:val="21"/>
        </w:rPr>
        <w:t xml:space="preserve">Susan </w:t>
      </w:r>
      <w:proofErr w:type="spellStart"/>
      <w:r>
        <w:rPr>
          <w:rFonts w:ascii="Garamond" w:hAnsi="Garamond" w:cs="Garamond"/>
          <w:i/>
          <w:iCs/>
          <w:sz w:val="21"/>
          <w:szCs w:val="21"/>
        </w:rPr>
        <w:t>Winebrenner</w:t>
      </w:r>
      <w:proofErr w:type="spellEnd"/>
      <w:r>
        <w:rPr>
          <w:rFonts w:ascii="Garamond" w:hAnsi="Garamond" w:cs="Garamond"/>
          <w:i/>
          <w:iCs/>
          <w:sz w:val="21"/>
          <w:szCs w:val="21"/>
        </w:rPr>
        <w:t xml:space="preserve">, MS, is president of Education Consulting Service, Inc. Her books include: </w:t>
      </w:r>
      <w:r>
        <w:rPr>
          <w:rFonts w:ascii="Garamond" w:hAnsi="Garamond" w:cs="Garamond"/>
          <w:sz w:val="21"/>
          <w:szCs w:val="21"/>
        </w:rPr>
        <w:t>Teaching Gifted Students in the Regular Classroom</w:t>
      </w:r>
      <w:r>
        <w:rPr>
          <w:rFonts w:ascii="Garamond" w:hAnsi="Garamond" w:cs="Garamond"/>
          <w:i/>
          <w:iCs/>
          <w:sz w:val="21"/>
          <w:szCs w:val="21"/>
        </w:rPr>
        <w:t xml:space="preserve">, </w:t>
      </w:r>
      <w:r>
        <w:rPr>
          <w:rFonts w:ascii="Garamond" w:hAnsi="Garamond" w:cs="Garamond"/>
          <w:sz w:val="21"/>
          <w:szCs w:val="21"/>
        </w:rPr>
        <w:t xml:space="preserve">Teaching Students </w:t>
      </w:r>
      <w:proofErr w:type="gramStart"/>
      <w:r>
        <w:rPr>
          <w:rFonts w:ascii="Garamond" w:hAnsi="Garamond" w:cs="Garamond"/>
          <w:sz w:val="21"/>
          <w:szCs w:val="21"/>
        </w:rPr>
        <w:t>With</w:t>
      </w:r>
      <w:proofErr w:type="gramEnd"/>
      <w:r>
        <w:rPr>
          <w:rFonts w:ascii="Garamond" w:hAnsi="Garamond" w:cs="Garamond"/>
          <w:sz w:val="21"/>
          <w:szCs w:val="21"/>
        </w:rPr>
        <w:t xml:space="preserve"> Learning Difficulties in the Regular Classroom</w:t>
      </w:r>
      <w:r>
        <w:rPr>
          <w:rFonts w:ascii="Garamond" w:hAnsi="Garamond" w:cs="Garamond"/>
          <w:i/>
          <w:iCs/>
          <w:sz w:val="21"/>
          <w:szCs w:val="21"/>
        </w:rPr>
        <w:t xml:space="preserve">, and </w:t>
      </w:r>
      <w:r>
        <w:rPr>
          <w:rFonts w:ascii="Garamond" w:hAnsi="Garamond" w:cs="Garamond"/>
          <w:sz w:val="21"/>
          <w:szCs w:val="21"/>
        </w:rPr>
        <w:t>The Cluster Grouping Handbook</w:t>
      </w:r>
      <w:r>
        <w:rPr>
          <w:rFonts w:ascii="Garamond" w:hAnsi="Garamond" w:cs="Garamond"/>
          <w:i/>
          <w:iCs/>
          <w:sz w:val="21"/>
          <w:szCs w:val="21"/>
        </w:rPr>
        <w:t>, Free Spirit Publishing</w:t>
      </w:r>
      <w:r>
        <w:rPr>
          <w:rFonts w:ascii="Garamond" w:hAnsi="Garamond" w:cs="Garamond"/>
          <w:sz w:val="21"/>
          <w:szCs w:val="21"/>
        </w:rPr>
        <w:t>.</w:t>
      </w:r>
    </w:p>
    <w:p w:rsidR="009019F8" w:rsidRDefault="009019F8">
      <w:pPr>
        <w:rPr>
          <w:rFonts w:eastAsia="Times New Roman" w:cs="Times New Roman"/>
        </w:rPr>
      </w:pPr>
      <w:r>
        <w:rPr>
          <w:rFonts w:eastAsia="Times New Roman" w:cs="Times New Roman"/>
        </w:rPr>
        <w:br w:type="page"/>
      </w:r>
    </w:p>
    <w:p w:rsidR="003C6B3A" w:rsidRDefault="003C6B3A" w:rsidP="003C6B3A">
      <w:pPr>
        <w:shd w:val="clear" w:color="auto" w:fill="FFFFFF"/>
        <w:rPr>
          <w:rFonts w:ascii="Arial" w:eastAsia="Times New Roman" w:hAnsi="Arial" w:cs="Arial"/>
          <w:sz w:val="18"/>
          <w:szCs w:val="18"/>
        </w:rPr>
      </w:pPr>
    </w:p>
    <w:p w:rsidR="00834F49" w:rsidRPr="00834F49" w:rsidRDefault="00834F49" w:rsidP="003C6B3A">
      <w:pPr>
        <w:shd w:val="clear" w:color="auto" w:fill="FFFFFF"/>
        <w:jc w:val="center"/>
        <w:rPr>
          <w:rStyle w:val="pagetitle1"/>
          <w:rFonts w:eastAsia="Times New Roman" w:cs="Arial"/>
          <w:b w:val="0"/>
          <w:color w:val="auto"/>
          <w:sz w:val="24"/>
          <w:szCs w:val="24"/>
        </w:rPr>
      </w:pPr>
      <w:r w:rsidRPr="00834F49">
        <w:rPr>
          <w:rStyle w:val="pagetitle1"/>
          <w:rFonts w:eastAsia="Times New Roman" w:cs="Arial"/>
          <w:b w:val="0"/>
          <w:color w:val="auto"/>
          <w:sz w:val="24"/>
          <w:szCs w:val="24"/>
        </w:rPr>
        <w:t xml:space="preserve">Appendix F: </w:t>
      </w:r>
    </w:p>
    <w:p w:rsidR="003C6B3A" w:rsidRDefault="003C6B3A" w:rsidP="003C6B3A">
      <w:pPr>
        <w:shd w:val="clear" w:color="auto" w:fill="FFFFFF"/>
        <w:jc w:val="center"/>
        <w:rPr>
          <w:rFonts w:ascii="Arial" w:eastAsia="Times New Roman" w:hAnsi="Arial" w:cs="Arial"/>
          <w:sz w:val="18"/>
          <w:szCs w:val="18"/>
        </w:rPr>
      </w:pPr>
      <w:r>
        <w:rPr>
          <w:rStyle w:val="pagetitle1"/>
          <w:rFonts w:ascii="Arial" w:eastAsia="Times New Roman" w:hAnsi="Arial" w:cs="Arial"/>
        </w:rPr>
        <w:t>Cluster Grouping of Gifted Students</w:t>
      </w:r>
      <w:proofErr w:type="gramStart"/>
      <w:r>
        <w:rPr>
          <w:rStyle w:val="pagetitle1"/>
          <w:rFonts w:ascii="Arial" w:eastAsia="Times New Roman" w:hAnsi="Arial" w:cs="Arial"/>
        </w:rPr>
        <w:t>:</w:t>
      </w:r>
      <w:proofErr w:type="gramEnd"/>
      <w:r>
        <w:rPr>
          <w:rFonts w:ascii="Arial" w:eastAsia="Times New Roman" w:hAnsi="Arial" w:cs="Arial"/>
          <w:b/>
          <w:bCs/>
          <w:color w:val="654190"/>
          <w:sz w:val="39"/>
          <w:szCs w:val="39"/>
        </w:rPr>
        <w:br/>
      </w:r>
      <w:r>
        <w:rPr>
          <w:rStyle w:val="pagetitle1"/>
          <w:rFonts w:ascii="Arial" w:eastAsia="Times New Roman" w:hAnsi="Arial" w:cs="Arial"/>
        </w:rPr>
        <w:t>How to Provide Full-time Services on a Part-time Budget:</w:t>
      </w:r>
      <w:r>
        <w:rPr>
          <w:rFonts w:ascii="Arial" w:eastAsia="Times New Roman" w:hAnsi="Arial" w:cs="Arial"/>
          <w:sz w:val="18"/>
          <w:szCs w:val="18"/>
        </w:rPr>
        <w:br/>
      </w:r>
      <w:r>
        <w:rPr>
          <w:rFonts w:ascii="Arial" w:eastAsia="Times New Roman" w:hAnsi="Arial" w:cs="Arial"/>
          <w:sz w:val="18"/>
          <w:szCs w:val="18"/>
        </w:rPr>
        <w:br/>
      </w:r>
      <w:r>
        <w:rPr>
          <w:rStyle w:val="headingsmall1"/>
          <w:rFonts w:ascii="Arial" w:eastAsia="Times New Roman" w:hAnsi="Arial" w:cs="Arial"/>
          <w:sz w:val="18"/>
          <w:szCs w:val="18"/>
        </w:rPr>
        <w:t>Update 2001 THIS DIGEST SUPERSEDES ERIC EC DIGEST #E538</w:t>
      </w:r>
    </w:p>
    <w:p w:rsidR="003C6B3A" w:rsidRDefault="00C161C2" w:rsidP="003C6B3A">
      <w:pPr>
        <w:shd w:val="clear" w:color="auto" w:fill="FFFFFF"/>
        <w:jc w:val="center"/>
        <w:rPr>
          <w:rFonts w:ascii="Arial" w:eastAsia="Times New Roman" w:hAnsi="Arial" w:cs="Arial"/>
          <w:sz w:val="18"/>
          <w:szCs w:val="18"/>
        </w:rPr>
      </w:pPr>
      <w:r>
        <w:rPr>
          <w:rFonts w:ascii="Arial" w:eastAsia="Times New Roman" w:hAnsi="Arial" w:cs="Arial"/>
          <w:sz w:val="18"/>
          <w:szCs w:val="18"/>
        </w:rPr>
        <w:pict>
          <v:rect id="_x0000_i1025" style="width:.05pt;height:.75pt" o:hralign="center" o:hrstd="t" o:hrnoshade="t" o:hr="t" fillcolor="#aaa" stroked="f"/>
        </w:pic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National Association for Gifted Children</w:t>
      </w:r>
      <w:r>
        <w:rPr>
          <w:rFonts w:ascii="Arial" w:hAnsi="Arial" w:cs="Arial"/>
          <w:sz w:val="18"/>
          <w:szCs w:val="18"/>
        </w:rPr>
        <w:br/>
        <w:t>1707 L Street, NW, Suite 550</w:t>
      </w:r>
      <w:r>
        <w:rPr>
          <w:rFonts w:ascii="Arial" w:hAnsi="Arial" w:cs="Arial"/>
          <w:sz w:val="18"/>
          <w:szCs w:val="18"/>
        </w:rPr>
        <w:br/>
        <w:t>Washington, DC 20036</w:t>
      </w:r>
      <w:r>
        <w:rPr>
          <w:rFonts w:ascii="Arial" w:hAnsi="Arial" w:cs="Arial"/>
          <w:sz w:val="18"/>
          <w:szCs w:val="18"/>
        </w:rPr>
        <w:br/>
        <w:t>(202) 785-4268</w:t>
      </w:r>
    </w:p>
    <w:p w:rsidR="003C6B3A" w:rsidRDefault="00C161C2" w:rsidP="003C6B3A">
      <w:pPr>
        <w:shd w:val="clear" w:color="auto" w:fill="FFFFFF"/>
        <w:jc w:val="center"/>
        <w:rPr>
          <w:rFonts w:ascii="Arial" w:eastAsia="Times New Roman" w:hAnsi="Arial" w:cs="Arial"/>
          <w:sz w:val="18"/>
          <w:szCs w:val="18"/>
        </w:rPr>
      </w:pPr>
      <w:r>
        <w:rPr>
          <w:rFonts w:ascii="Arial" w:eastAsia="Times New Roman" w:hAnsi="Arial" w:cs="Arial"/>
          <w:sz w:val="18"/>
          <w:szCs w:val="18"/>
        </w:rPr>
        <w:pict>
          <v:rect id="_x0000_i1026" style="width:.05pt;height:.75pt" o:hralign="center" o:hrstd="t" o:hrnoshade="t" o:hr="t" fillcolor="#aaa" stroked="f"/>
        </w:pic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ERIC EC Digest #E607</w:t>
      </w:r>
      <w:r>
        <w:rPr>
          <w:rFonts w:ascii="Arial" w:hAnsi="Arial" w:cs="Arial"/>
          <w:sz w:val="18"/>
          <w:szCs w:val="18"/>
        </w:rPr>
        <w:br/>
        <w:t xml:space="preserve">Authors: Susan </w:t>
      </w:r>
      <w:proofErr w:type="spellStart"/>
      <w:r>
        <w:rPr>
          <w:rFonts w:ascii="Arial" w:hAnsi="Arial" w:cs="Arial"/>
          <w:sz w:val="18"/>
          <w:szCs w:val="18"/>
        </w:rPr>
        <w:t>Winebrenner</w:t>
      </w:r>
      <w:proofErr w:type="spellEnd"/>
      <w:r>
        <w:rPr>
          <w:rFonts w:ascii="Arial" w:hAnsi="Arial" w:cs="Arial"/>
          <w:sz w:val="18"/>
          <w:szCs w:val="18"/>
        </w:rPr>
        <w:t xml:space="preserve"> and Barbara Devlin</w:t>
      </w:r>
      <w:r>
        <w:rPr>
          <w:rFonts w:ascii="Arial" w:hAnsi="Arial" w:cs="Arial"/>
          <w:sz w:val="18"/>
          <w:szCs w:val="18"/>
        </w:rPr>
        <w:br/>
        <w:t>March 2001</w:t>
      </w:r>
    </w:p>
    <w:p w:rsidR="003C6B3A" w:rsidRDefault="00C161C2" w:rsidP="003C6B3A">
      <w:pPr>
        <w:shd w:val="clear" w:color="auto" w:fill="FFFFFF"/>
        <w:jc w:val="center"/>
        <w:rPr>
          <w:rFonts w:ascii="Arial" w:eastAsia="Times New Roman" w:hAnsi="Arial" w:cs="Arial"/>
          <w:sz w:val="18"/>
          <w:szCs w:val="18"/>
        </w:rPr>
      </w:pPr>
      <w:r>
        <w:rPr>
          <w:rFonts w:ascii="Arial" w:eastAsia="Times New Roman" w:hAnsi="Arial" w:cs="Arial"/>
          <w:sz w:val="18"/>
          <w:szCs w:val="18"/>
        </w:rPr>
        <w:pict>
          <v:rect id="_x0000_i1027" style="width:.05pt;height:.75pt" o:hralign="center" o:hrstd="t" o:hrnoshade="t" o:hr="t" fillcolor="#aaa" stroked="f"/>
        </w:pic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 xml:space="preserve">There is an alarming trend in many places to eliminate gifted education programs in the mistaken belief that all students are best served in heterogeneous learning environments. Educators have been bombarded with research that makes it appear that there is no benefit to ability grouping for any students. However, the work of many researchers (Allan, 1991; </w:t>
      </w:r>
      <w:proofErr w:type="spellStart"/>
      <w:r>
        <w:rPr>
          <w:rFonts w:ascii="Arial" w:hAnsi="Arial" w:cs="Arial"/>
          <w:sz w:val="18"/>
          <w:szCs w:val="18"/>
        </w:rPr>
        <w:t>Feldhusen</w:t>
      </w:r>
      <w:proofErr w:type="spellEnd"/>
      <w:r>
        <w:rPr>
          <w:rFonts w:ascii="Arial" w:hAnsi="Arial" w:cs="Arial"/>
          <w:sz w:val="18"/>
          <w:szCs w:val="18"/>
        </w:rPr>
        <w:t xml:space="preserve">, 1989; Fiedler, Lange, &amp; </w:t>
      </w:r>
      <w:proofErr w:type="spellStart"/>
      <w:r>
        <w:rPr>
          <w:rFonts w:ascii="Arial" w:hAnsi="Arial" w:cs="Arial"/>
          <w:sz w:val="18"/>
          <w:szCs w:val="18"/>
        </w:rPr>
        <w:t>Winebrenner</w:t>
      </w:r>
      <w:proofErr w:type="spellEnd"/>
      <w:r>
        <w:rPr>
          <w:rFonts w:ascii="Arial" w:hAnsi="Arial" w:cs="Arial"/>
          <w:sz w:val="18"/>
          <w:szCs w:val="18"/>
        </w:rPr>
        <w:t xml:space="preserve">, 1993; </w:t>
      </w:r>
      <w:proofErr w:type="spellStart"/>
      <w:r>
        <w:rPr>
          <w:rFonts w:ascii="Arial" w:hAnsi="Arial" w:cs="Arial"/>
          <w:sz w:val="18"/>
          <w:szCs w:val="18"/>
        </w:rPr>
        <w:t>Kulik</w:t>
      </w:r>
      <w:proofErr w:type="spellEnd"/>
      <w:r>
        <w:rPr>
          <w:rFonts w:ascii="Arial" w:hAnsi="Arial" w:cs="Arial"/>
          <w:sz w:val="18"/>
          <w:szCs w:val="18"/>
        </w:rPr>
        <w:t xml:space="preserve"> and </w:t>
      </w:r>
      <w:proofErr w:type="spellStart"/>
      <w:r>
        <w:rPr>
          <w:rFonts w:ascii="Arial" w:hAnsi="Arial" w:cs="Arial"/>
          <w:sz w:val="18"/>
          <w:szCs w:val="18"/>
        </w:rPr>
        <w:t>Kulik</w:t>
      </w:r>
      <w:proofErr w:type="spellEnd"/>
      <w:r>
        <w:rPr>
          <w:rFonts w:ascii="Arial" w:hAnsi="Arial" w:cs="Arial"/>
          <w:sz w:val="18"/>
          <w:szCs w:val="18"/>
        </w:rPr>
        <w:t>, 1990; Rogers, 1993) clearly documents the benefits of keeping gifted students together in their areas of greatest strength for at least part of the school day. It also appears that all students, including average and below average students, may benefit when gifted students are placed in their own cluster (Gentry, 1999).</w:t>
      </w:r>
    </w:p>
    <w:p w:rsidR="003C6B3A" w:rsidRDefault="003C6B3A" w:rsidP="003C6B3A">
      <w:pPr>
        <w:pStyle w:val="NormalWeb"/>
        <w:shd w:val="clear" w:color="auto" w:fill="FFFFFF"/>
        <w:rPr>
          <w:rFonts w:ascii="Arial" w:hAnsi="Arial" w:cs="Arial"/>
          <w:sz w:val="18"/>
          <w:szCs w:val="18"/>
        </w:rPr>
      </w:pPr>
      <w:r>
        <w:rPr>
          <w:rStyle w:val="headingsmall1"/>
          <w:rFonts w:ascii="Arial" w:hAnsi="Arial" w:cs="Arial"/>
          <w:sz w:val="18"/>
          <w:szCs w:val="18"/>
        </w:rPr>
        <w:t xml:space="preserve">What </w:t>
      </w:r>
      <w:proofErr w:type="gramStart"/>
      <w:r>
        <w:rPr>
          <w:rStyle w:val="headingsmall1"/>
          <w:rFonts w:ascii="Arial" w:hAnsi="Arial" w:cs="Arial"/>
          <w:sz w:val="18"/>
          <w:szCs w:val="18"/>
        </w:rPr>
        <w:t>Does</w:t>
      </w:r>
      <w:proofErr w:type="gramEnd"/>
      <w:r>
        <w:rPr>
          <w:rStyle w:val="headingsmall1"/>
          <w:rFonts w:ascii="Arial" w:hAnsi="Arial" w:cs="Arial"/>
          <w:sz w:val="18"/>
          <w:szCs w:val="18"/>
        </w:rPr>
        <w:t xml:space="preserve"> it Mean to Place Gifted Students in Cluster Groups?</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A group of three to six identified gifted students, usually those in the top 5% of ability in the grade level population, are clustered in a mixed-ability classroom. The teacher has had training in how to teach exceptionally capable students. If there are more than six gifted students, two or more clusters could be formed.</w:t>
      </w:r>
    </w:p>
    <w:p w:rsidR="003C6B3A" w:rsidRDefault="003C6B3A" w:rsidP="003C6B3A">
      <w:pPr>
        <w:pStyle w:val="NormalWeb"/>
        <w:shd w:val="clear" w:color="auto" w:fill="FFFFFF"/>
        <w:rPr>
          <w:rFonts w:ascii="Arial" w:hAnsi="Arial" w:cs="Arial"/>
          <w:sz w:val="18"/>
          <w:szCs w:val="18"/>
        </w:rPr>
      </w:pPr>
      <w:r>
        <w:rPr>
          <w:rStyle w:val="headingsmall1"/>
          <w:rFonts w:ascii="Arial" w:hAnsi="Arial" w:cs="Arial"/>
          <w:sz w:val="18"/>
          <w:szCs w:val="18"/>
        </w:rPr>
        <w:t>Isn't Cluster Grouping the Same as Tracking?</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 xml:space="preserve">No. In a tracking system, all students are grouped by ability for much of the school day, and students tend to remain in the same track throughout their school experience. Gifted students benefit from learning together, and need to be placed with similar students in their areas of strength (Hoover, </w:t>
      </w:r>
      <w:proofErr w:type="spellStart"/>
      <w:r>
        <w:rPr>
          <w:rFonts w:ascii="Arial" w:hAnsi="Arial" w:cs="Arial"/>
          <w:sz w:val="18"/>
          <w:szCs w:val="18"/>
        </w:rPr>
        <w:t>Sayler</w:t>
      </w:r>
      <w:proofErr w:type="spellEnd"/>
      <w:r>
        <w:rPr>
          <w:rFonts w:ascii="Arial" w:hAnsi="Arial" w:cs="Arial"/>
          <w:sz w:val="18"/>
          <w:szCs w:val="18"/>
        </w:rPr>
        <w:t xml:space="preserve">, &amp; </w:t>
      </w:r>
      <w:proofErr w:type="spellStart"/>
      <w:r>
        <w:rPr>
          <w:rFonts w:ascii="Arial" w:hAnsi="Arial" w:cs="Arial"/>
          <w:sz w:val="18"/>
          <w:szCs w:val="18"/>
        </w:rPr>
        <w:t>Feldhusen</w:t>
      </w:r>
      <w:proofErr w:type="spellEnd"/>
      <w:r>
        <w:rPr>
          <w:rFonts w:ascii="Arial" w:hAnsi="Arial" w:cs="Arial"/>
          <w:sz w:val="18"/>
          <w:szCs w:val="18"/>
        </w:rPr>
        <w:t xml:space="preserve">, 1993; </w:t>
      </w:r>
      <w:proofErr w:type="spellStart"/>
      <w:r>
        <w:rPr>
          <w:rFonts w:ascii="Arial" w:hAnsi="Arial" w:cs="Arial"/>
          <w:sz w:val="18"/>
          <w:szCs w:val="18"/>
        </w:rPr>
        <w:t>Kulik</w:t>
      </w:r>
      <w:proofErr w:type="spellEnd"/>
      <w:r>
        <w:rPr>
          <w:rFonts w:ascii="Arial" w:hAnsi="Arial" w:cs="Arial"/>
          <w:sz w:val="18"/>
          <w:szCs w:val="18"/>
        </w:rPr>
        <w:t xml:space="preserve"> &amp; </w:t>
      </w:r>
      <w:proofErr w:type="spellStart"/>
      <w:r>
        <w:rPr>
          <w:rFonts w:ascii="Arial" w:hAnsi="Arial" w:cs="Arial"/>
          <w:sz w:val="18"/>
          <w:szCs w:val="18"/>
        </w:rPr>
        <w:t>Kulik</w:t>
      </w:r>
      <w:proofErr w:type="spellEnd"/>
      <w:r>
        <w:rPr>
          <w:rFonts w:ascii="Arial" w:hAnsi="Arial" w:cs="Arial"/>
          <w:sz w:val="18"/>
          <w:szCs w:val="18"/>
        </w:rPr>
        <w:t>, 1990; Rogers, 1993). Cluster grouping of gifted students allows them to learn together, while avoiding permanent grouping arrangements for students of other ability levels.</w:t>
      </w:r>
    </w:p>
    <w:p w:rsidR="003C6B3A" w:rsidRDefault="003C6B3A" w:rsidP="003C6B3A">
      <w:pPr>
        <w:pStyle w:val="NormalWeb"/>
        <w:shd w:val="clear" w:color="auto" w:fill="FFFFFF"/>
        <w:rPr>
          <w:rFonts w:ascii="Arial" w:hAnsi="Arial" w:cs="Arial"/>
          <w:sz w:val="18"/>
          <w:szCs w:val="18"/>
        </w:rPr>
      </w:pPr>
      <w:r>
        <w:rPr>
          <w:rStyle w:val="headingsmall1"/>
          <w:rFonts w:ascii="Arial" w:hAnsi="Arial" w:cs="Arial"/>
          <w:sz w:val="18"/>
          <w:szCs w:val="18"/>
        </w:rPr>
        <w:t>Why Should Gifted Students Be Placed in a Cluster Group Instead of Being Assigned Evenly to All Classes?</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 xml:space="preserve">When teachers try to meet the diverse learning needs of all students, it becomes extremely difficult to provide adequately for everyone. Often, the highest ability students are expected to "make it </w:t>
      </w:r>
      <w:proofErr w:type="gramStart"/>
      <w:r>
        <w:rPr>
          <w:rFonts w:ascii="Arial" w:hAnsi="Arial" w:cs="Arial"/>
          <w:sz w:val="18"/>
          <w:szCs w:val="18"/>
        </w:rPr>
        <w:t>on their own</w:t>
      </w:r>
      <w:proofErr w:type="gramEnd"/>
      <w:r>
        <w:rPr>
          <w:rFonts w:ascii="Arial" w:hAnsi="Arial" w:cs="Arial"/>
          <w:sz w:val="18"/>
          <w:szCs w:val="18"/>
        </w:rPr>
        <w:t>." When a teacher has several gifted students, taking the time to make appropriate provisions for them seems more realistic. Furthermore, gifted students can better understand and accept their learning differences if there are others just like them in the class. Finally, scheduling out-of-class activities is easier when the resource teacher has only one cluster teacher's schedule with which to work.</w:t>
      </w:r>
    </w:p>
    <w:p w:rsidR="003C6B3A" w:rsidRDefault="003C6B3A" w:rsidP="003C6B3A">
      <w:pPr>
        <w:pStyle w:val="NormalWeb"/>
        <w:shd w:val="clear" w:color="auto" w:fill="FFFFFF"/>
        <w:rPr>
          <w:rFonts w:ascii="Arial" w:hAnsi="Arial" w:cs="Arial"/>
          <w:sz w:val="18"/>
          <w:szCs w:val="18"/>
        </w:rPr>
      </w:pPr>
      <w:r>
        <w:rPr>
          <w:rStyle w:val="headingsmall1"/>
          <w:rFonts w:ascii="Arial" w:hAnsi="Arial" w:cs="Arial"/>
          <w:sz w:val="18"/>
          <w:szCs w:val="18"/>
        </w:rPr>
        <w:t xml:space="preserve">What Are the Learning Needs </w:t>
      </w:r>
      <w:proofErr w:type="gramStart"/>
      <w:r>
        <w:rPr>
          <w:rStyle w:val="headingsmall1"/>
          <w:rFonts w:ascii="Arial" w:hAnsi="Arial" w:cs="Arial"/>
          <w:sz w:val="18"/>
          <w:szCs w:val="18"/>
        </w:rPr>
        <w:t>of</w:t>
      </w:r>
      <w:proofErr w:type="gramEnd"/>
      <w:r>
        <w:rPr>
          <w:rStyle w:val="headingsmall1"/>
          <w:rFonts w:ascii="Arial" w:hAnsi="Arial" w:cs="Arial"/>
          <w:sz w:val="18"/>
          <w:szCs w:val="18"/>
        </w:rPr>
        <w:t xml:space="preserve"> Gifted Students?</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Since these students have previously mastered many of the concepts they are expected to "learn" in a given class, a huge part of their school time may be wasted. They need exactly what all other students need: consistent opportunity to learn new material and to develop the behaviors that allow them to cope with the challenge and struggle of new learning. It is very difficult for such students to have those needs met in heterogeneous classes.</w:t>
      </w:r>
    </w:p>
    <w:p w:rsidR="003C6B3A" w:rsidRDefault="003C6B3A" w:rsidP="003C6B3A">
      <w:pPr>
        <w:pStyle w:val="NormalWeb"/>
        <w:shd w:val="clear" w:color="auto" w:fill="FFFFFF"/>
        <w:rPr>
          <w:rFonts w:ascii="Arial" w:hAnsi="Arial" w:cs="Arial"/>
          <w:sz w:val="18"/>
          <w:szCs w:val="18"/>
        </w:rPr>
      </w:pPr>
      <w:r>
        <w:rPr>
          <w:rStyle w:val="headingsmall1"/>
          <w:rFonts w:ascii="Arial" w:hAnsi="Arial" w:cs="Arial"/>
          <w:sz w:val="18"/>
          <w:szCs w:val="18"/>
        </w:rPr>
        <w:t>Isn't Gifted Education Elitist?</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lastRenderedPageBreak/>
        <w:t>Gifted students need consistent opportunities to learn at their challenge level—just as all students do. It is inequitable to prevent gifted students from being challenged by trying to apply one level of difficulty for all students in mixed-ability classes. When teachers can provide opportunities for all students, including those who are gifted, to be challenged by rigorous curriculum, there is nothing elitist about the situation.</w:t>
      </w:r>
    </w:p>
    <w:p w:rsidR="003C6B3A" w:rsidRDefault="003C6B3A" w:rsidP="003C6B3A">
      <w:pPr>
        <w:pStyle w:val="NormalWeb"/>
        <w:shd w:val="clear" w:color="auto" w:fill="FFFFFF"/>
        <w:rPr>
          <w:rFonts w:ascii="Arial" w:hAnsi="Arial" w:cs="Arial"/>
          <w:sz w:val="18"/>
          <w:szCs w:val="18"/>
        </w:rPr>
      </w:pPr>
      <w:r>
        <w:rPr>
          <w:rStyle w:val="headingsmall1"/>
          <w:rFonts w:ascii="Arial" w:hAnsi="Arial" w:cs="Arial"/>
          <w:sz w:val="18"/>
          <w:szCs w:val="18"/>
        </w:rPr>
        <w:t>Don't We Need Gifted Students in All Classes So They Can Help Others Learn Through Cooperative Learning, Peer Tutoring, and Other Collaborative Models?</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 xml:space="preserve">When gifted students are placed in mixed-ability groups for cooperative learning, they frequently become tutors. Other students in these groups may rely on the gifted to do most of the work and may actually learn less than when the gifted students are not in their groups. Research indicates that a particular structure of cluster grouping raises everyone's achievement level (Gentry, 1999). When class placements are made, students should be sorted into 5 groups: I, II, III, IV, V. One class, taught by a teacher with some gifted education training, should be assigned the cluster group of gifted students (group I) and some students from groups II to IV. All other classes should include a range of students from groups II through V. This method creates a more narrow range of student achievement levels, allowing the teacher to focus instructional activities. It is important to place some group II students in each non-cluster </w:t>
      </w:r>
      <w:proofErr w:type="gramStart"/>
      <w:r>
        <w:rPr>
          <w:rFonts w:ascii="Arial" w:hAnsi="Arial" w:cs="Arial"/>
          <w:sz w:val="18"/>
          <w:szCs w:val="18"/>
        </w:rPr>
        <w:t>class,</w:t>
      </w:r>
      <w:proofErr w:type="gramEnd"/>
      <w:r>
        <w:rPr>
          <w:rFonts w:ascii="Arial" w:hAnsi="Arial" w:cs="Arial"/>
          <w:sz w:val="18"/>
          <w:szCs w:val="18"/>
        </w:rPr>
        <w:t xml:space="preserve"> even if it means placing no group II students in the gifted cluster class.</w:t>
      </w:r>
    </w:p>
    <w:p w:rsidR="003C6B3A" w:rsidRDefault="003C6B3A" w:rsidP="003C6B3A">
      <w:pPr>
        <w:pStyle w:val="NormalWeb"/>
        <w:shd w:val="clear" w:color="auto" w:fill="FFFFFF"/>
        <w:rPr>
          <w:rFonts w:ascii="Arial" w:hAnsi="Arial" w:cs="Arial"/>
          <w:sz w:val="18"/>
          <w:szCs w:val="18"/>
        </w:rPr>
      </w:pPr>
      <w:r>
        <w:rPr>
          <w:rStyle w:val="headingsmall1"/>
          <w:rFonts w:ascii="Arial" w:hAnsi="Arial" w:cs="Arial"/>
          <w:sz w:val="18"/>
          <w:szCs w:val="18"/>
        </w:rPr>
        <w:t>Won't the Creation of a Cluster Group Rob the Other Classes of Academic Leadership?</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Research on role modeling (</w:t>
      </w:r>
      <w:proofErr w:type="spellStart"/>
      <w:r>
        <w:rPr>
          <w:rFonts w:ascii="Arial" w:hAnsi="Arial" w:cs="Arial"/>
          <w:sz w:val="18"/>
          <w:szCs w:val="18"/>
        </w:rPr>
        <w:t>Schunk</w:t>
      </w:r>
      <w:proofErr w:type="spellEnd"/>
      <w:r>
        <w:rPr>
          <w:rFonts w:ascii="Arial" w:hAnsi="Arial" w:cs="Arial"/>
          <w:sz w:val="18"/>
          <w:szCs w:val="18"/>
        </w:rPr>
        <w:t>, 1987) indicates that to be effective, role models cannot be drastically discrepant in ability from those who would be motivated by them. When gifted students are grouped in their own cluster, they have the benefit of working with one another and new leadership emerges in the other non-cluster classes. As classes are formed, be sure the classes without clusters of gifted students include several highly capable students. Teachers and administrators can expect measurable achievement gains across all classes.</w:t>
      </w:r>
    </w:p>
    <w:p w:rsidR="003C6B3A" w:rsidRDefault="003C6B3A" w:rsidP="003C6B3A">
      <w:pPr>
        <w:pStyle w:val="NormalWeb"/>
        <w:shd w:val="clear" w:color="auto" w:fill="FFFFFF"/>
        <w:rPr>
          <w:rFonts w:ascii="Arial" w:hAnsi="Arial" w:cs="Arial"/>
          <w:sz w:val="18"/>
          <w:szCs w:val="18"/>
        </w:rPr>
      </w:pPr>
      <w:r>
        <w:rPr>
          <w:rStyle w:val="headingsmall1"/>
          <w:rFonts w:ascii="Arial" w:hAnsi="Arial" w:cs="Arial"/>
          <w:sz w:val="18"/>
          <w:szCs w:val="18"/>
        </w:rPr>
        <w:t>How Does the Cluster Grouping Concept Fit in with the Inclusion Models That Integrate Students with Exceptional Educational Needs into Regular Classes?</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The inclusion model, in which students with exceptional learning needs are integrated into regular classrooms, is compatible with the concept of cluster grouping of gifted students, since both groups have exceptional educational needs. The practice of cluster grouping allows educators to come much closer to providing better educational services for groups of students with similar exceptional learning needs. In non-cluster classrooms, teachers report they are able to pay more attention to the special learning needs of those for whom learning may be more difficult. Some schools choose to avoid placing students with significant learning difficulties in the same class that has the cluster group of gifted students. A particular class may have a cluster of gifted students and a cluster of special education students as long as more than one adult is sharing the teaching responsibilities.</w:t>
      </w:r>
    </w:p>
    <w:p w:rsidR="003C6B3A" w:rsidRDefault="003C6B3A" w:rsidP="003C6B3A">
      <w:pPr>
        <w:pStyle w:val="NormalWeb"/>
        <w:shd w:val="clear" w:color="auto" w:fill="FFFFFF"/>
        <w:rPr>
          <w:rFonts w:ascii="Arial" w:hAnsi="Arial" w:cs="Arial"/>
          <w:sz w:val="18"/>
          <w:szCs w:val="18"/>
        </w:rPr>
      </w:pPr>
      <w:r>
        <w:rPr>
          <w:rStyle w:val="headingsmall1"/>
          <w:rFonts w:ascii="Arial" w:hAnsi="Arial" w:cs="Arial"/>
          <w:sz w:val="18"/>
          <w:szCs w:val="18"/>
        </w:rPr>
        <w:t>Won't the Presence of the Clustered Gifted Students Inhibit the Performance of the Other Students in That Class, Having a Negative Effect On Their Achievement?</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When the cluster group is kept to a manageable size, many cluster teachers report that there is general improvement in achievement for the entire class. This suggests the exciting possibility that when teachers learn how to provide what gifted students need, they also learn to offer modified versions of the same opportunities to the entire class, thus raising the level of learning for all students, including those who are gifted. The positive effects of the cluster grouping practice may be shared with all students over several years by rotating the cluster teacher assignment among teachers who have had gifted education training and by rotating the other students so all students eventually have a chance to be in the same class with a cluster group.</w:t>
      </w:r>
    </w:p>
    <w:p w:rsidR="003C6B3A" w:rsidRDefault="003C6B3A" w:rsidP="003C6B3A">
      <w:pPr>
        <w:pStyle w:val="NormalWeb"/>
        <w:shd w:val="clear" w:color="auto" w:fill="FFFFFF"/>
        <w:rPr>
          <w:rFonts w:ascii="Arial" w:hAnsi="Arial" w:cs="Arial"/>
          <w:sz w:val="18"/>
          <w:szCs w:val="18"/>
        </w:rPr>
      </w:pPr>
      <w:r>
        <w:rPr>
          <w:rStyle w:val="headingsmall1"/>
          <w:rFonts w:ascii="Arial" w:hAnsi="Arial" w:cs="Arial"/>
          <w:sz w:val="18"/>
          <w:szCs w:val="18"/>
        </w:rPr>
        <w:t>How Should Gifted Students Be Identified for the Cluster Group?</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Placement in cluster groups is gained by demonstrating that one needs a differentiated curriculum-not by proving one is "gifted." If there will be one cluster, its highly capable students should be those who have demonstrated that they will need curriculum that exceeds grade level parameters. Traditional measures, such as standardized tests, may also be used, but not as the sole criteria. If there will be more than one cluster, those highly capable in specific subjects might be grouped together in separate clusters. Profoundly gifted students should always be grouped together, since there will rarely be more than two such students in any grade level. Identification should be conducted each spring with the help of someone with training in gifted education.</w:t>
      </w:r>
    </w:p>
    <w:p w:rsidR="003C6B3A" w:rsidRDefault="003C6B3A" w:rsidP="003C6B3A">
      <w:pPr>
        <w:pStyle w:val="NormalWeb"/>
        <w:shd w:val="clear" w:color="auto" w:fill="FFFFFF"/>
        <w:rPr>
          <w:rFonts w:ascii="Arial" w:hAnsi="Arial" w:cs="Arial"/>
          <w:sz w:val="18"/>
          <w:szCs w:val="18"/>
        </w:rPr>
      </w:pPr>
      <w:r>
        <w:rPr>
          <w:rStyle w:val="headingsmall1"/>
          <w:rFonts w:ascii="Arial" w:hAnsi="Arial" w:cs="Arial"/>
          <w:sz w:val="18"/>
          <w:szCs w:val="18"/>
        </w:rPr>
        <w:t>What Specific Skills Are Needed by Cluster Teachers?</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Since gifted students are as far removed from the "norm" as are students with significant learning difficulties, it is necessary for teachers to have special training in how to teach children of exceptionally high ability. Cluster teachers should know how to:</w:t>
      </w:r>
    </w:p>
    <w:p w:rsidR="003C6B3A" w:rsidRDefault="003C6B3A" w:rsidP="00DD4683">
      <w:pPr>
        <w:numPr>
          <w:ilvl w:val="0"/>
          <w:numId w:val="151"/>
        </w:numPr>
        <w:shd w:val="clear" w:color="auto" w:fill="FFFFFF"/>
        <w:spacing w:before="100" w:beforeAutospacing="1" w:after="100" w:afterAutospacing="1"/>
        <w:rPr>
          <w:rFonts w:ascii="Arial" w:eastAsia="Times New Roman" w:hAnsi="Arial" w:cs="Arial"/>
          <w:sz w:val="18"/>
          <w:szCs w:val="18"/>
        </w:rPr>
      </w:pPr>
      <w:r>
        <w:rPr>
          <w:rFonts w:ascii="Arial" w:eastAsia="Times New Roman" w:hAnsi="Arial" w:cs="Arial"/>
          <w:sz w:val="18"/>
          <w:szCs w:val="18"/>
        </w:rPr>
        <w:t>recognize and nurture behaviors usually demonstrated by gifted students;</w:t>
      </w:r>
    </w:p>
    <w:p w:rsidR="003C6B3A" w:rsidRDefault="003C6B3A" w:rsidP="00DD4683">
      <w:pPr>
        <w:numPr>
          <w:ilvl w:val="0"/>
          <w:numId w:val="151"/>
        </w:numPr>
        <w:shd w:val="clear" w:color="auto" w:fill="FFFFFF"/>
        <w:spacing w:before="100" w:beforeAutospacing="1" w:after="100" w:afterAutospacing="1"/>
        <w:rPr>
          <w:rFonts w:ascii="Arial" w:eastAsia="Times New Roman" w:hAnsi="Arial" w:cs="Arial"/>
          <w:sz w:val="18"/>
          <w:szCs w:val="18"/>
        </w:rPr>
      </w:pPr>
      <w:r>
        <w:rPr>
          <w:rFonts w:ascii="Arial" w:eastAsia="Times New Roman" w:hAnsi="Arial" w:cs="Arial"/>
          <w:sz w:val="18"/>
          <w:szCs w:val="18"/>
        </w:rPr>
        <w:lastRenderedPageBreak/>
        <w:t>create a learning environment in which all students will be stretched to learn;</w:t>
      </w:r>
    </w:p>
    <w:p w:rsidR="003C6B3A" w:rsidRDefault="003C6B3A" w:rsidP="00DD4683">
      <w:pPr>
        <w:numPr>
          <w:ilvl w:val="0"/>
          <w:numId w:val="151"/>
        </w:numPr>
        <w:shd w:val="clear" w:color="auto" w:fill="FFFFFF"/>
        <w:spacing w:before="100" w:beforeAutospacing="1" w:after="100" w:afterAutospacing="1"/>
        <w:rPr>
          <w:rFonts w:ascii="Arial" w:eastAsia="Times New Roman" w:hAnsi="Arial" w:cs="Arial"/>
          <w:sz w:val="18"/>
          <w:szCs w:val="18"/>
        </w:rPr>
      </w:pPr>
      <w:r>
        <w:rPr>
          <w:rFonts w:ascii="Arial" w:eastAsia="Times New Roman" w:hAnsi="Arial" w:cs="Arial"/>
          <w:sz w:val="18"/>
          <w:szCs w:val="18"/>
        </w:rPr>
        <w:t>allow students to demonstrate and get credit for previous mastery of concepts;</w:t>
      </w:r>
    </w:p>
    <w:p w:rsidR="003C6B3A" w:rsidRDefault="003C6B3A" w:rsidP="00DD4683">
      <w:pPr>
        <w:numPr>
          <w:ilvl w:val="0"/>
          <w:numId w:val="151"/>
        </w:numPr>
        <w:shd w:val="clear" w:color="auto" w:fill="FFFFFF"/>
        <w:spacing w:before="100" w:beforeAutospacing="1" w:after="100" w:afterAutospacing="1"/>
        <w:rPr>
          <w:rFonts w:ascii="Arial" w:eastAsia="Times New Roman" w:hAnsi="Arial" w:cs="Arial"/>
          <w:sz w:val="18"/>
          <w:szCs w:val="18"/>
        </w:rPr>
      </w:pPr>
      <w:r>
        <w:rPr>
          <w:rFonts w:ascii="Arial" w:eastAsia="Times New Roman" w:hAnsi="Arial" w:cs="Arial"/>
          <w:sz w:val="18"/>
          <w:szCs w:val="18"/>
        </w:rPr>
        <w:t>provide opportunities for faster pacing of new material;</w:t>
      </w:r>
    </w:p>
    <w:p w:rsidR="003C6B3A" w:rsidRDefault="003C6B3A" w:rsidP="00DD4683">
      <w:pPr>
        <w:numPr>
          <w:ilvl w:val="0"/>
          <w:numId w:val="151"/>
        </w:numPr>
        <w:shd w:val="clear" w:color="auto" w:fill="FFFFFF"/>
        <w:spacing w:before="100" w:beforeAutospacing="1" w:after="100" w:afterAutospacing="1"/>
        <w:rPr>
          <w:rFonts w:ascii="Arial" w:eastAsia="Times New Roman" w:hAnsi="Arial" w:cs="Arial"/>
          <w:sz w:val="18"/>
          <w:szCs w:val="18"/>
        </w:rPr>
      </w:pPr>
      <w:r>
        <w:rPr>
          <w:rFonts w:ascii="Arial" w:eastAsia="Times New Roman" w:hAnsi="Arial" w:cs="Arial"/>
          <w:sz w:val="18"/>
          <w:szCs w:val="18"/>
        </w:rPr>
        <w:t>incorporate students' passionate interests into their independent studies;</w:t>
      </w:r>
    </w:p>
    <w:p w:rsidR="003C6B3A" w:rsidRDefault="003C6B3A" w:rsidP="00DD4683">
      <w:pPr>
        <w:numPr>
          <w:ilvl w:val="0"/>
          <w:numId w:val="151"/>
        </w:numPr>
        <w:shd w:val="clear" w:color="auto" w:fill="FFFFFF"/>
        <w:spacing w:before="100" w:beforeAutospacing="1" w:after="100" w:afterAutospacing="1"/>
        <w:rPr>
          <w:rFonts w:ascii="Arial" w:eastAsia="Times New Roman" w:hAnsi="Arial" w:cs="Arial"/>
          <w:sz w:val="18"/>
          <w:szCs w:val="18"/>
        </w:rPr>
      </w:pPr>
      <w:r>
        <w:rPr>
          <w:rFonts w:ascii="Arial" w:eastAsia="Times New Roman" w:hAnsi="Arial" w:cs="Arial"/>
          <w:sz w:val="18"/>
          <w:szCs w:val="18"/>
        </w:rPr>
        <w:t>facilitate sophisticated research investigations;</w:t>
      </w:r>
    </w:p>
    <w:p w:rsidR="003C6B3A" w:rsidRDefault="003C6B3A" w:rsidP="00DD4683">
      <w:pPr>
        <w:numPr>
          <w:ilvl w:val="0"/>
          <w:numId w:val="151"/>
        </w:numPr>
        <w:shd w:val="clear" w:color="auto" w:fill="FFFFFF"/>
        <w:spacing w:before="100" w:beforeAutospacing="1" w:after="100" w:afterAutospacing="1"/>
        <w:rPr>
          <w:rFonts w:ascii="Arial" w:eastAsia="Times New Roman" w:hAnsi="Arial" w:cs="Arial"/>
          <w:sz w:val="18"/>
          <w:szCs w:val="18"/>
        </w:rPr>
      </w:pPr>
      <w:proofErr w:type="gramStart"/>
      <w:r>
        <w:rPr>
          <w:rFonts w:ascii="Arial" w:eastAsia="Times New Roman" w:hAnsi="Arial" w:cs="Arial"/>
          <w:sz w:val="18"/>
          <w:szCs w:val="18"/>
        </w:rPr>
        <w:t>provide</w:t>
      </w:r>
      <w:proofErr w:type="gramEnd"/>
      <w:r>
        <w:rPr>
          <w:rFonts w:ascii="Arial" w:eastAsia="Times New Roman" w:hAnsi="Arial" w:cs="Arial"/>
          <w:sz w:val="18"/>
          <w:szCs w:val="18"/>
        </w:rPr>
        <w:t xml:space="preserve"> flexible grouping opportunities for the entire class.</w:t>
      </w:r>
    </w:p>
    <w:p w:rsidR="003C6B3A" w:rsidRDefault="003C6B3A" w:rsidP="003C6B3A">
      <w:pPr>
        <w:pStyle w:val="NormalWeb"/>
        <w:shd w:val="clear" w:color="auto" w:fill="FFFFFF"/>
        <w:rPr>
          <w:rFonts w:ascii="Arial" w:hAnsi="Arial" w:cs="Arial"/>
          <w:sz w:val="18"/>
          <w:szCs w:val="18"/>
        </w:rPr>
      </w:pPr>
      <w:r>
        <w:rPr>
          <w:rStyle w:val="headingsmall1"/>
          <w:rFonts w:ascii="Arial" w:hAnsi="Arial" w:cs="Arial"/>
          <w:sz w:val="18"/>
          <w:szCs w:val="18"/>
        </w:rPr>
        <w:t>Should the Cluster Grouping Model Replace Out-of-Class Enrichment Programs for Gifted Students?</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No. Cluster grouping provides an effective complement to any gifted education program. Gifted students need time to be together when they can just "be themselves." The resource teacher might also provide assistance to all classroom teachers in their attempts to differentiate the curriculum for students who need it. As a matter of fact, this resource person is being called a "</w:t>
      </w:r>
      <w:proofErr w:type="spellStart"/>
      <w:r>
        <w:rPr>
          <w:rFonts w:ascii="Arial" w:hAnsi="Arial" w:cs="Arial"/>
          <w:sz w:val="18"/>
          <w:szCs w:val="18"/>
        </w:rPr>
        <w:t>Schoolwide</w:t>
      </w:r>
      <w:proofErr w:type="spellEnd"/>
      <w:r>
        <w:rPr>
          <w:rFonts w:ascii="Arial" w:hAnsi="Arial" w:cs="Arial"/>
          <w:sz w:val="18"/>
          <w:szCs w:val="18"/>
        </w:rPr>
        <w:t xml:space="preserve"> Enrichment Specialist" in many schools instead of a "Gifted Program Coordinator" in recognition of the fact that so many students can benefit from "enriching" learning opportunities.</w:t>
      </w:r>
    </w:p>
    <w:p w:rsidR="003C6B3A" w:rsidRDefault="003C6B3A" w:rsidP="003C6B3A">
      <w:pPr>
        <w:pStyle w:val="NormalWeb"/>
        <w:shd w:val="clear" w:color="auto" w:fill="FFFFFF"/>
        <w:rPr>
          <w:rFonts w:ascii="Arial" w:hAnsi="Arial" w:cs="Arial"/>
          <w:sz w:val="18"/>
          <w:szCs w:val="18"/>
        </w:rPr>
      </w:pPr>
      <w:r>
        <w:rPr>
          <w:rStyle w:val="headingsmall1"/>
          <w:rFonts w:ascii="Arial" w:hAnsi="Arial" w:cs="Arial"/>
          <w:sz w:val="18"/>
          <w:szCs w:val="18"/>
        </w:rPr>
        <w:t>Is Clustering Feasible Only in Elementary School?</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No. Cluster grouping may be used at all grade levels and in all subject areas. Gifted students may be clustered in one section of any heterogeneous class, especially when there are not enough students to form an advanced section for a particular subject. Cluster grouping is also a welcome option in rural settings, or wherever small numbers of gifted students make appropriate accommodations difficult. Keep in mind, however, if your school has enough gifted students for separate sections in which curriculum is accelerated, such sections should be maintained. Many middle schools have quietly returned to the practice of offering such sections</w:t>
      </w:r>
    </w:p>
    <w:p w:rsidR="003C6B3A" w:rsidRDefault="003C6B3A" w:rsidP="003C6B3A">
      <w:pPr>
        <w:pStyle w:val="NormalWeb"/>
        <w:shd w:val="clear" w:color="auto" w:fill="FFFFFF"/>
        <w:rPr>
          <w:rFonts w:ascii="Arial" w:hAnsi="Arial" w:cs="Arial"/>
          <w:sz w:val="18"/>
          <w:szCs w:val="18"/>
        </w:rPr>
      </w:pPr>
      <w:r>
        <w:rPr>
          <w:rStyle w:val="headingsmall1"/>
          <w:rFonts w:ascii="Arial" w:hAnsi="Arial" w:cs="Arial"/>
          <w:sz w:val="18"/>
          <w:szCs w:val="18"/>
        </w:rPr>
        <w:t>How Are Records Kept of the Progress Made by Students in Cluster Groups?</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Differentiated Educational Plans (DEPs) should be maintained for gifted students and filed with their other ongoing records. In some schools, teachers develop a DEP for the cluster group, rather than for individual students. These plans briefly describe the modifications that are planned for the group and should be shared with parents regularly.</w:t>
      </w:r>
    </w:p>
    <w:p w:rsidR="003C6B3A" w:rsidRDefault="003C6B3A" w:rsidP="003C6B3A">
      <w:pPr>
        <w:pStyle w:val="NormalWeb"/>
        <w:shd w:val="clear" w:color="auto" w:fill="FFFFFF"/>
        <w:rPr>
          <w:rFonts w:ascii="Arial" w:hAnsi="Arial" w:cs="Arial"/>
          <w:sz w:val="18"/>
          <w:szCs w:val="18"/>
        </w:rPr>
      </w:pPr>
      <w:r>
        <w:rPr>
          <w:rStyle w:val="headingsmall1"/>
          <w:rFonts w:ascii="Arial" w:hAnsi="Arial" w:cs="Arial"/>
          <w:sz w:val="18"/>
          <w:szCs w:val="18"/>
        </w:rPr>
        <w:t>What Are the Advantages of Cluster Grouping?</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Gifted students feel more comfortable when there are other students just like them in the class. They are more likely to choose more challenging tasks when other students will also be eligible. Teachers no longer have to deal with the strain of trying to meet the needs of just one precocious student in a class. Teachers are also much more likely to provide appropriate learning opportunities if more than one student will benefit. The school is able to provide a full-time, cost-effective program for gifted students, since their learning needs are being met every day.</w:t>
      </w:r>
    </w:p>
    <w:p w:rsidR="003C6B3A" w:rsidRDefault="003C6B3A" w:rsidP="003C6B3A">
      <w:pPr>
        <w:pStyle w:val="NormalWeb"/>
        <w:shd w:val="clear" w:color="auto" w:fill="FFFFFF"/>
        <w:rPr>
          <w:rFonts w:ascii="Arial" w:hAnsi="Arial" w:cs="Arial"/>
          <w:sz w:val="18"/>
          <w:szCs w:val="18"/>
        </w:rPr>
      </w:pPr>
      <w:r>
        <w:rPr>
          <w:rStyle w:val="headingsmall1"/>
          <w:rFonts w:ascii="Arial" w:hAnsi="Arial" w:cs="Arial"/>
          <w:sz w:val="18"/>
          <w:szCs w:val="18"/>
        </w:rPr>
        <w:t>What Are the Disadvantages of Cluster Grouping?</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There may be pressure from parents to have their children placed in a cluster classroom, even if they are not in the actual cluster group. Gifted students may move into the district during the school year and may not be able to be placed in the cluster classroom. These situations may be handled by:</w:t>
      </w:r>
    </w:p>
    <w:p w:rsidR="003C6B3A" w:rsidRDefault="003C6B3A" w:rsidP="00DD4683">
      <w:pPr>
        <w:numPr>
          <w:ilvl w:val="0"/>
          <w:numId w:val="152"/>
        </w:numPr>
        <w:shd w:val="clear" w:color="auto" w:fill="FFFFFF"/>
        <w:spacing w:before="100" w:beforeAutospacing="1" w:after="100" w:afterAutospacing="1"/>
        <w:rPr>
          <w:rFonts w:ascii="Arial" w:eastAsia="Times New Roman" w:hAnsi="Arial" w:cs="Arial"/>
          <w:sz w:val="18"/>
          <w:szCs w:val="18"/>
        </w:rPr>
      </w:pPr>
      <w:r>
        <w:rPr>
          <w:rFonts w:ascii="Arial" w:eastAsia="Times New Roman" w:hAnsi="Arial" w:cs="Arial"/>
          <w:sz w:val="18"/>
          <w:szCs w:val="18"/>
        </w:rPr>
        <w:t>providing training for all staff in compacting and differentiation so parents can expect those opportunities in all classes</w:t>
      </w:r>
    </w:p>
    <w:p w:rsidR="003C6B3A" w:rsidRDefault="003C6B3A" w:rsidP="00DD4683">
      <w:pPr>
        <w:numPr>
          <w:ilvl w:val="0"/>
          <w:numId w:val="152"/>
        </w:numPr>
        <w:shd w:val="clear" w:color="auto" w:fill="FFFFFF"/>
        <w:spacing w:before="100" w:beforeAutospacing="1" w:after="100" w:afterAutospacing="1"/>
        <w:rPr>
          <w:rFonts w:ascii="Arial" w:eastAsia="Times New Roman" w:hAnsi="Arial" w:cs="Arial"/>
          <w:sz w:val="18"/>
          <w:szCs w:val="18"/>
        </w:rPr>
      </w:pPr>
      <w:r>
        <w:rPr>
          <w:rFonts w:ascii="Arial" w:eastAsia="Times New Roman" w:hAnsi="Arial" w:cs="Arial"/>
          <w:sz w:val="18"/>
          <w:szCs w:val="18"/>
        </w:rPr>
        <w:t>requiring parents to provide written documentation of their child's need for curriculum differentiation instead of requesting the placement by phone</w:t>
      </w:r>
    </w:p>
    <w:p w:rsidR="003C6B3A" w:rsidRDefault="003C6B3A" w:rsidP="00DD4683">
      <w:pPr>
        <w:numPr>
          <w:ilvl w:val="0"/>
          <w:numId w:val="152"/>
        </w:numPr>
        <w:shd w:val="clear" w:color="auto" w:fill="FFFFFF"/>
        <w:spacing w:before="100" w:beforeAutospacing="1" w:after="100" w:afterAutospacing="1"/>
        <w:rPr>
          <w:rFonts w:ascii="Arial" w:eastAsia="Times New Roman" w:hAnsi="Arial" w:cs="Arial"/>
          <w:sz w:val="18"/>
          <w:szCs w:val="18"/>
        </w:rPr>
      </w:pPr>
      <w:r>
        <w:rPr>
          <w:rFonts w:ascii="Arial" w:eastAsia="Times New Roman" w:hAnsi="Arial" w:cs="Arial"/>
          <w:sz w:val="18"/>
          <w:szCs w:val="18"/>
        </w:rPr>
        <w:t>rotating the cluster teacher assignment every 2 years among teachers who have had appropriate training so parents understand that many teachers are capable of teaching gifted students</w:t>
      </w:r>
    </w:p>
    <w:p w:rsidR="003C6B3A" w:rsidRDefault="003C6B3A" w:rsidP="00DD4683">
      <w:pPr>
        <w:numPr>
          <w:ilvl w:val="0"/>
          <w:numId w:val="152"/>
        </w:numPr>
        <w:shd w:val="clear" w:color="auto" w:fill="FFFFFF"/>
        <w:spacing w:before="100" w:beforeAutospacing="1" w:after="100" w:afterAutospacing="1"/>
        <w:rPr>
          <w:rFonts w:ascii="Arial" w:eastAsia="Times New Roman" w:hAnsi="Arial" w:cs="Arial"/>
          <w:sz w:val="18"/>
          <w:szCs w:val="18"/>
        </w:rPr>
      </w:pPr>
      <w:r>
        <w:rPr>
          <w:rFonts w:ascii="Arial" w:eastAsia="Times New Roman" w:hAnsi="Arial" w:cs="Arial"/>
          <w:sz w:val="18"/>
          <w:szCs w:val="18"/>
        </w:rPr>
        <w:t>rotating other students into cluster classrooms over several years</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Another disadvantage might arise if the cluster teachers are not expected to consistently compact and differentiate the curriculum. Their supervisor must expect them to maintain the integrity of the program, and must provide the needed support by facilitating regular meetings of cluster teachers, and by providing time for the enrichment specialist to assist the cluster teachers.</w:t>
      </w:r>
    </w:p>
    <w:p w:rsidR="003C6B3A" w:rsidRDefault="003C6B3A" w:rsidP="003C6B3A">
      <w:pPr>
        <w:pStyle w:val="NormalWeb"/>
        <w:shd w:val="clear" w:color="auto" w:fill="FFFFFF"/>
        <w:rPr>
          <w:rFonts w:ascii="Arial" w:hAnsi="Arial" w:cs="Arial"/>
          <w:sz w:val="18"/>
          <w:szCs w:val="18"/>
        </w:rPr>
      </w:pPr>
      <w:r>
        <w:rPr>
          <w:rStyle w:val="headingsmall1"/>
          <w:rFonts w:ascii="Arial" w:hAnsi="Arial" w:cs="Arial"/>
          <w:sz w:val="18"/>
          <w:szCs w:val="18"/>
        </w:rPr>
        <w:t>Conclusion</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 xml:space="preserve">If we do not allow cluster groups to be formed, gifted students may find their achievement and learning motivation waning in a relatively short period of time. Parents of gifted students may choose to enroll their children in alternative programs, such as home schooling or </w:t>
      </w:r>
      <w:r>
        <w:rPr>
          <w:rFonts w:ascii="Arial" w:hAnsi="Arial" w:cs="Arial"/>
          <w:sz w:val="18"/>
          <w:szCs w:val="18"/>
        </w:rPr>
        <w:lastRenderedPageBreak/>
        <w:t xml:space="preserve">charter schools. The practice of cluster grouping represents a </w:t>
      </w:r>
      <w:proofErr w:type="gramStart"/>
      <w:r>
        <w:rPr>
          <w:rFonts w:ascii="Arial" w:hAnsi="Arial" w:cs="Arial"/>
          <w:sz w:val="18"/>
          <w:szCs w:val="18"/>
        </w:rPr>
        <w:t>mindful</w:t>
      </w:r>
      <w:proofErr w:type="gramEnd"/>
      <w:r>
        <w:rPr>
          <w:rFonts w:ascii="Arial" w:hAnsi="Arial" w:cs="Arial"/>
          <w:sz w:val="18"/>
          <w:szCs w:val="18"/>
        </w:rPr>
        <w:t xml:space="preserve"> way to make sure gifted students continue to receive a quality education at the same time schools work to improve learning opportunities for all students.</w:t>
      </w:r>
    </w:p>
    <w:p w:rsidR="003C6B3A" w:rsidRDefault="003C6B3A" w:rsidP="003C6B3A">
      <w:pPr>
        <w:pStyle w:val="NormalWeb"/>
        <w:shd w:val="clear" w:color="auto" w:fill="FFFFFF"/>
        <w:rPr>
          <w:rFonts w:ascii="Arial" w:hAnsi="Arial" w:cs="Arial"/>
          <w:sz w:val="18"/>
          <w:szCs w:val="18"/>
        </w:rPr>
      </w:pPr>
      <w:r>
        <w:rPr>
          <w:rStyle w:val="headingsmall1"/>
          <w:rFonts w:ascii="Arial" w:hAnsi="Arial" w:cs="Arial"/>
          <w:sz w:val="18"/>
          <w:szCs w:val="18"/>
        </w:rPr>
        <w:t>References</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Allan, S. (1991). Ability grouping research reviews: What do they say about grouping and the gifted? Educational Leadership, 48(6), 60-65.</w:t>
      </w:r>
    </w:p>
    <w:p w:rsidR="003C6B3A" w:rsidRDefault="003C6B3A" w:rsidP="003C6B3A">
      <w:pPr>
        <w:pStyle w:val="NormalWeb"/>
        <w:shd w:val="clear" w:color="auto" w:fill="FFFFFF"/>
        <w:rPr>
          <w:rFonts w:ascii="Arial" w:hAnsi="Arial" w:cs="Arial"/>
          <w:sz w:val="18"/>
          <w:szCs w:val="18"/>
        </w:rPr>
      </w:pPr>
      <w:proofErr w:type="spellStart"/>
      <w:r>
        <w:rPr>
          <w:rFonts w:ascii="Arial" w:hAnsi="Arial" w:cs="Arial"/>
          <w:sz w:val="18"/>
          <w:szCs w:val="18"/>
        </w:rPr>
        <w:t>Feldhusen</w:t>
      </w:r>
      <w:proofErr w:type="spellEnd"/>
      <w:r>
        <w:rPr>
          <w:rFonts w:ascii="Arial" w:hAnsi="Arial" w:cs="Arial"/>
          <w:sz w:val="18"/>
          <w:szCs w:val="18"/>
        </w:rPr>
        <w:t xml:space="preserve">, J. (1989). </w:t>
      </w:r>
      <w:proofErr w:type="gramStart"/>
      <w:r>
        <w:rPr>
          <w:rFonts w:ascii="Arial" w:hAnsi="Arial" w:cs="Arial"/>
          <w:sz w:val="18"/>
          <w:szCs w:val="18"/>
        </w:rPr>
        <w:t>Synthesis of research on gifted youth.</w:t>
      </w:r>
      <w:proofErr w:type="gramEnd"/>
      <w:r>
        <w:rPr>
          <w:rFonts w:ascii="Arial" w:hAnsi="Arial" w:cs="Arial"/>
          <w:sz w:val="18"/>
          <w:szCs w:val="18"/>
        </w:rPr>
        <w:t xml:space="preserve"> Educational Leadership, 46(6), 6-11.</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 xml:space="preserve">Fiedler, E., Lange, R., &amp; </w:t>
      </w:r>
      <w:proofErr w:type="spellStart"/>
      <w:r>
        <w:rPr>
          <w:rFonts w:ascii="Arial" w:hAnsi="Arial" w:cs="Arial"/>
          <w:sz w:val="18"/>
          <w:szCs w:val="18"/>
        </w:rPr>
        <w:t>Winebrenner</w:t>
      </w:r>
      <w:proofErr w:type="spellEnd"/>
      <w:r>
        <w:rPr>
          <w:rFonts w:ascii="Arial" w:hAnsi="Arial" w:cs="Arial"/>
          <w:sz w:val="18"/>
          <w:szCs w:val="18"/>
        </w:rPr>
        <w:t xml:space="preserve">, S. (1993). In search of reality: Unraveling the myths about tracking, ability grouping, and the gifted. </w:t>
      </w:r>
      <w:proofErr w:type="spellStart"/>
      <w:r>
        <w:rPr>
          <w:rFonts w:ascii="Arial" w:hAnsi="Arial" w:cs="Arial"/>
          <w:sz w:val="18"/>
          <w:szCs w:val="18"/>
        </w:rPr>
        <w:t>Roeper</w:t>
      </w:r>
      <w:proofErr w:type="spellEnd"/>
      <w:r>
        <w:rPr>
          <w:rFonts w:ascii="Arial" w:hAnsi="Arial" w:cs="Arial"/>
          <w:sz w:val="18"/>
          <w:szCs w:val="18"/>
        </w:rPr>
        <w:t xml:space="preserve"> Review, 16(1), 4-7.</w:t>
      </w:r>
    </w:p>
    <w:p w:rsidR="003C6B3A" w:rsidRDefault="003C6B3A" w:rsidP="003C6B3A">
      <w:pPr>
        <w:pStyle w:val="NormalWeb"/>
        <w:shd w:val="clear" w:color="auto" w:fill="FFFFFF"/>
        <w:rPr>
          <w:rFonts w:ascii="Arial" w:hAnsi="Arial" w:cs="Arial"/>
          <w:sz w:val="18"/>
          <w:szCs w:val="18"/>
        </w:rPr>
      </w:pPr>
      <w:proofErr w:type="gramStart"/>
      <w:r>
        <w:rPr>
          <w:rFonts w:ascii="Arial" w:hAnsi="Arial" w:cs="Arial"/>
          <w:sz w:val="18"/>
          <w:szCs w:val="18"/>
        </w:rPr>
        <w:t>Gentry, M. L. (1999).</w:t>
      </w:r>
      <w:proofErr w:type="gramEnd"/>
      <w:r>
        <w:rPr>
          <w:rFonts w:ascii="Arial" w:hAnsi="Arial" w:cs="Arial"/>
          <w:sz w:val="18"/>
          <w:szCs w:val="18"/>
        </w:rPr>
        <w:t xml:space="preserve"> Promoting Student Achievement and Exemplary Classroom Practices through Cluster Grouping: A Research-Based Alternative to Heterogeneous Elementary Classrooms. Storrs: National Research Center on Gifted and Talented. ED429389.</w:t>
      </w:r>
    </w:p>
    <w:p w:rsidR="003C6B3A" w:rsidRDefault="003C6B3A" w:rsidP="003C6B3A">
      <w:pPr>
        <w:pStyle w:val="NormalWeb"/>
        <w:shd w:val="clear" w:color="auto" w:fill="FFFFFF"/>
        <w:rPr>
          <w:rFonts w:ascii="Arial" w:hAnsi="Arial" w:cs="Arial"/>
          <w:sz w:val="18"/>
          <w:szCs w:val="18"/>
        </w:rPr>
      </w:pPr>
      <w:proofErr w:type="gramStart"/>
      <w:r>
        <w:rPr>
          <w:rFonts w:ascii="Arial" w:hAnsi="Arial" w:cs="Arial"/>
          <w:sz w:val="18"/>
          <w:szCs w:val="18"/>
        </w:rPr>
        <w:t xml:space="preserve">Hoover, S., </w:t>
      </w:r>
      <w:proofErr w:type="spellStart"/>
      <w:r>
        <w:rPr>
          <w:rFonts w:ascii="Arial" w:hAnsi="Arial" w:cs="Arial"/>
          <w:sz w:val="18"/>
          <w:szCs w:val="18"/>
        </w:rPr>
        <w:t>Sayler</w:t>
      </w:r>
      <w:proofErr w:type="spellEnd"/>
      <w:r>
        <w:rPr>
          <w:rFonts w:ascii="Arial" w:hAnsi="Arial" w:cs="Arial"/>
          <w:sz w:val="18"/>
          <w:szCs w:val="18"/>
        </w:rPr>
        <w:t xml:space="preserve">, M., and </w:t>
      </w:r>
      <w:proofErr w:type="spellStart"/>
      <w:r>
        <w:rPr>
          <w:rFonts w:ascii="Arial" w:hAnsi="Arial" w:cs="Arial"/>
          <w:sz w:val="18"/>
          <w:szCs w:val="18"/>
        </w:rPr>
        <w:t>Feldhusen</w:t>
      </w:r>
      <w:proofErr w:type="spellEnd"/>
      <w:r>
        <w:rPr>
          <w:rFonts w:ascii="Arial" w:hAnsi="Arial" w:cs="Arial"/>
          <w:sz w:val="18"/>
          <w:szCs w:val="18"/>
        </w:rPr>
        <w:t>, J. (1993).</w:t>
      </w:r>
      <w:proofErr w:type="gramEnd"/>
      <w:r>
        <w:rPr>
          <w:rFonts w:ascii="Arial" w:hAnsi="Arial" w:cs="Arial"/>
          <w:sz w:val="18"/>
          <w:szCs w:val="18"/>
        </w:rPr>
        <w:t xml:space="preserve"> Cluster grouping of gifted students at the elementary level. </w:t>
      </w:r>
      <w:proofErr w:type="spellStart"/>
      <w:r>
        <w:rPr>
          <w:rFonts w:ascii="Arial" w:hAnsi="Arial" w:cs="Arial"/>
          <w:sz w:val="18"/>
          <w:szCs w:val="18"/>
        </w:rPr>
        <w:t>Roeper</w:t>
      </w:r>
      <w:proofErr w:type="spellEnd"/>
      <w:r>
        <w:rPr>
          <w:rFonts w:ascii="Arial" w:hAnsi="Arial" w:cs="Arial"/>
          <w:sz w:val="18"/>
          <w:szCs w:val="18"/>
        </w:rPr>
        <w:t xml:space="preserve"> Review, 16(1), 13-15.</w:t>
      </w:r>
    </w:p>
    <w:p w:rsidR="003C6B3A" w:rsidRDefault="003C6B3A" w:rsidP="003C6B3A">
      <w:pPr>
        <w:pStyle w:val="NormalWeb"/>
        <w:shd w:val="clear" w:color="auto" w:fill="FFFFFF"/>
        <w:rPr>
          <w:rFonts w:ascii="Arial" w:hAnsi="Arial" w:cs="Arial"/>
          <w:sz w:val="18"/>
          <w:szCs w:val="18"/>
        </w:rPr>
      </w:pPr>
      <w:proofErr w:type="spellStart"/>
      <w:proofErr w:type="gramStart"/>
      <w:r>
        <w:rPr>
          <w:rFonts w:ascii="Arial" w:hAnsi="Arial" w:cs="Arial"/>
          <w:sz w:val="18"/>
          <w:szCs w:val="18"/>
        </w:rPr>
        <w:t>Kulik</w:t>
      </w:r>
      <w:proofErr w:type="spellEnd"/>
      <w:r>
        <w:rPr>
          <w:rFonts w:ascii="Arial" w:hAnsi="Arial" w:cs="Arial"/>
          <w:sz w:val="18"/>
          <w:szCs w:val="18"/>
        </w:rPr>
        <w:t xml:space="preserve">, J.A., &amp; </w:t>
      </w:r>
      <w:proofErr w:type="spellStart"/>
      <w:r>
        <w:rPr>
          <w:rFonts w:ascii="Arial" w:hAnsi="Arial" w:cs="Arial"/>
          <w:sz w:val="18"/>
          <w:szCs w:val="18"/>
        </w:rPr>
        <w:t>Kulik</w:t>
      </w:r>
      <w:proofErr w:type="spellEnd"/>
      <w:r>
        <w:rPr>
          <w:rFonts w:ascii="Arial" w:hAnsi="Arial" w:cs="Arial"/>
          <w:sz w:val="18"/>
          <w:szCs w:val="18"/>
        </w:rPr>
        <w:t>, C-L.</w:t>
      </w:r>
      <w:proofErr w:type="gramEnd"/>
      <w:r>
        <w:rPr>
          <w:rFonts w:ascii="Arial" w:hAnsi="Arial" w:cs="Arial"/>
          <w:sz w:val="18"/>
          <w:szCs w:val="18"/>
        </w:rPr>
        <w:t xml:space="preserve"> </w:t>
      </w:r>
      <w:proofErr w:type="gramStart"/>
      <w:r>
        <w:rPr>
          <w:rFonts w:ascii="Arial" w:hAnsi="Arial" w:cs="Arial"/>
          <w:sz w:val="18"/>
          <w:szCs w:val="18"/>
        </w:rPr>
        <w:t>C (1990).</w:t>
      </w:r>
      <w:proofErr w:type="gramEnd"/>
      <w:r>
        <w:rPr>
          <w:rFonts w:ascii="Arial" w:hAnsi="Arial" w:cs="Arial"/>
          <w:sz w:val="18"/>
          <w:szCs w:val="18"/>
        </w:rPr>
        <w:t xml:space="preserve"> </w:t>
      </w:r>
      <w:proofErr w:type="gramStart"/>
      <w:r>
        <w:rPr>
          <w:rFonts w:ascii="Arial" w:hAnsi="Arial" w:cs="Arial"/>
          <w:sz w:val="18"/>
          <w:szCs w:val="18"/>
        </w:rPr>
        <w:t>Ability grouping and gifted students.</w:t>
      </w:r>
      <w:proofErr w:type="gramEnd"/>
      <w:r>
        <w:rPr>
          <w:rFonts w:ascii="Arial" w:hAnsi="Arial" w:cs="Arial"/>
          <w:sz w:val="18"/>
          <w:szCs w:val="18"/>
        </w:rPr>
        <w:t xml:space="preserve"> </w:t>
      </w:r>
      <w:proofErr w:type="gramStart"/>
      <w:r>
        <w:rPr>
          <w:rFonts w:ascii="Arial" w:hAnsi="Arial" w:cs="Arial"/>
          <w:sz w:val="18"/>
          <w:szCs w:val="18"/>
        </w:rPr>
        <w:t xml:space="preserve">In N. </w:t>
      </w:r>
      <w:proofErr w:type="spellStart"/>
      <w:r>
        <w:rPr>
          <w:rFonts w:ascii="Arial" w:hAnsi="Arial" w:cs="Arial"/>
          <w:sz w:val="18"/>
          <w:szCs w:val="18"/>
        </w:rPr>
        <w:t>Colangelo</w:t>
      </w:r>
      <w:proofErr w:type="spellEnd"/>
      <w:r>
        <w:rPr>
          <w:rFonts w:ascii="Arial" w:hAnsi="Arial" w:cs="Arial"/>
          <w:sz w:val="18"/>
          <w:szCs w:val="18"/>
        </w:rPr>
        <w:t xml:space="preserve"> &amp; G. Davis (Eds.), Handbook of gifted education, pp. 178-196.</w:t>
      </w:r>
      <w:proofErr w:type="gramEnd"/>
      <w:r>
        <w:rPr>
          <w:rFonts w:ascii="Arial" w:hAnsi="Arial" w:cs="Arial"/>
          <w:sz w:val="18"/>
          <w:szCs w:val="18"/>
        </w:rPr>
        <w:t xml:space="preserve"> Boston, MA: Allyn &amp; Bacon.</w:t>
      </w:r>
    </w:p>
    <w:p w:rsidR="003C6B3A" w:rsidRDefault="003C6B3A" w:rsidP="003C6B3A">
      <w:pPr>
        <w:pStyle w:val="NormalWeb"/>
        <w:shd w:val="clear" w:color="auto" w:fill="FFFFFF"/>
        <w:rPr>
          <w:rFonts w:ascii="Arial" w:hAnsi="Arial" w:cs="Arial"/>
          <w:sz w:val="18"/>
          <w:szCs w:val="18"/>
        </w:rPr>
      </w:pPr>
      <w:r>
        <w:rPr>
          <w:rFonts w:ascii="Arial" w:hAnsi="Arial" w:cs="Arial"/>
          <w:sz w:val="18"/>
          <w:szCs w:val="18"/>
        </w:rPr>
        <w:t xml:space="preserve">Rogers, K. (1993). </w:t>
      </w:r>
      <w:proofErr w:type="gramStart"/>
      <w:r>
        <w:rPr>
          <w:rFonts w:ascii="Arial" w:hAnsi="Arial" w:cs="Arial"/>
          <w:sz w:val="18"/>
          <w:szCs w:val="18"/>
        </w:rPr>
        <w:t>Grouping the gifted and talented.</w:t>
      </w:r>
      <w:proofErr w:type="gramEnd"/>
      <w:r>
        <w:rPr>
          <w:rFonts w:ascii="Arial" w:hAnsi="Arial" w:cs="Arial"/>
          <w:sz w:val="18"/>
          <w:szCs w:val="18"/>
        </w:rPr>
        <w:t xml:space="preserve"> </w:t>
      </w:r>
      <w:proofErr w:type="spellStart"/>
      <w:r>
        <w:rPr>
          <w:rFonts w:ascii="Arial" w:hAnsi="Arial" w:cs="Arial"/>
          <w:sz w:val="18"/>
          <w:szCs w:val="18"/>
        </w:rPr>
        <w:t>Roeper</w:t>
      </w:r>
      <w:proofErr w:type="spellEnd"/>
      <w:r>
        <w:rPr>
          <w:rFonts w:ascii="Arial" w:hAnsi="Arial" w:cs="Arial"/>
          <w:sz w:val="18"/>
          <w:szCs w:val="18"/>
        </w:rPr>
        <w:t xml:space="preserve"> Review, 16(1), 8-12.</w:t>
      </w:r>
    </w:p>
    <w:p w:rsidR="003C6B3A" w:rsidRDefault="003C6B3A" w:rsidP="003C6B3A">
      <w:pPr>
        <w:pStyle w:val="NormalWeb"/>
        <w:shd w:val="clear" w:color="auto" w:fill="FFFFFF"/>
        <w:rPr>
          <w:rFonts w:ascii="Arial" w:hAnsi="Arial" w:cs="Arial"/>
          <w:sz w:val="18"/>
          <w:szCs w:val="18"/>
        </w:rPr>
      </w:pPr>
      <w:proofErr w:type="spellStart"/>
      <w:r>
        <w:rPr>
          <w:rFonts w:ascii="Arial" w:hAnsi="Arial" w:cs="Arial"/>
          <w:sz w:val="18"/>
          <w:szCs w:val="18"/>
        </w:rPr>
        <w:t>Schunk</w:t>
      </w:r>
      <w:proofErr w:type="spellEnd"/>
      <w:r>
        <w:rPr>
          <w:rFonts w:ascii="Arial" w:hAnsi="Arial" w:cs="Arial"/>
          <w:sz w:val="18"/>
          <w:szCs w:val="18"/>
        </w:rPr>
        <w:t>, D.H. (1987). Peer models and children's behavioral change. Review of Educational Research, 57, 149-174.</w:t>
      </w:r>
    </w:p>
    <w:p w:rsidR="003C6B3A" w:rsidRDefault="003C6B3A" w:rsidP="003C6B3A">
      <w:pPr>
        <w:shd w:val="clear" w:color="auto" w:fill="FFFFFF"/>
        <w:jc w:val="center"/>
        <w:rPr>
          <w:rFonts w:ascii="Arial" w:eastAsia="Times New Roman" w:hAnsi="Arial" w:cs="Arial"/>
          <w:sz w:val="18"/>
          <w:szCs w:val="18"/>
        </w:rPr>
      </w:pPr>
      <w:proofErr w:type="gramStart"/>
      <w:r>
        <w:rPr>
          <w:rFonts w:ascii="Times New Roman" w:eastAsia="Times New Roman" w:hAnsi="Times New Roman" w:cs="Times New Roman"/>
        </w:rPr>
        <w:t xml:space="preserve">From </w:t>
      </w:r>
      <w:r>
        <w:rPr>
          <w:rFonts w:ascii="Times New Roman" w:eastAsia="Times New Roman" w:hAnsi="Times New Roman" w:cs="Times New Roman"/>
          <w:i/>
          <w:iCs/>
        </w:rPr>
        <w:t>Teaching Gifted Students in the Regular Classroom</w:t>
      </w:r>
      <w:r>
        <w:rPr>
          <w:rFonts w:ascii="Times New Roman" w:eastAsia="Times New Roman" w:hAnsi="Times New Roman" w:cs="Times New Roman"/>
        </w:rPr>
        <w:t xml:space="preserve"> (2000), by Susan </w:t>
      </w:r>
      <w:proofErr w:type="spellStart"/>
      <w:r>
        <w:rPr>
          <w:rFonts w:ascii="Times New Roman" w:eastAsia="Times New Roman" w:hAnsi="Times New Roman" w:cs="Times New Roman"/>
        </w:rPr>
        <w:t>Winebrenner</w:t>
      </w:r>
      <w:proofErr w:type="spellEnd"/>
      <w:r>
        <w:rPr>
          <w:rFonts w:ascii="Times New Roman" w:eastAsia="Times New Roman" w:hAnsi="Times New Roman" w:cs="Times New Roman"/>
        </w:rPr>
        <w:t xml:space="preserve"> (www.susanwinebrenner.com).</w:t>
      </w:r>
      <w:proofErr w:type="gramEnd"/>
      <w:r>
        <w:rPr>
          <w:rFonts w:ascii="Arial" w:eastAsia="Times New Roman" w:hAnsi="Arial" w:cs="Arial"/>
          <w:sz w:val="18"/>
          <w:szCs w:val="18"/>
        </w:rPr>
        <w:t xml:space="preserve"> </w:t>
      </w:r>
    </w:p>
    <w:p w:rsidR="003C6B3A" w:rsidRDefault="003C6B3A" w:rsidP="003C6B3A">
      <w:pPr>
        <w:pStyle w:val="NormalWeb"/>
        <w:shd w:val="clear" w:color="auto" w:fill="FFFFFF"/>
        <w:jc w:val="center"/>
        <w:rPr>
          <w:rFonts w:ascii="Arial" w:hAnsi="Arial" w:cs="Arial"/>
          <w:sz w:val="18"/>
          <w:szCs w:val="18"/>
        </w:rPr>
      </w:pPr>
      <w:r>
        <w:rPr>
          <w:rFonts w:ascii="Arial" w:hAnsi="Arial" w:cs="Arial"/>
          <w:i/>
          <w:iCs/>
          <w:sz w:val="15"/>
          <w:szCs w:val="15"/>
        </w:rPr>
        <w:t xml:space="preserve">ERIC Digests are in the public domain and may be freely reproduced and disseminated, but please acknowledge your source. This publication was prepared with funding from the Office of Educational Research and Improvement, U.S. Department of Education, under Contract No. </w:t>
      </w:r>
      <w:proofErr w:type="gramStart"/>
      <w:r>
        <w:rPr>
          <w:rFonts w:ascii="Arial" w:hAnsi="Arial" w:cs="Arial"/>
          <w:i/>
          <w:iCs/>
          <w:sz w:val="15"/>
          <w:szCs w:val="15"/>
        </w:rPr>
        <w:t>ED-99-CO-0026.</w:t>
      </w:r>
      <w:proofErr w:type="gramEnd"/>
      <w:r>
        <w:rPr>
          <w:rFonts w:ascii="Arial" w:hAnsi="Arial" w:cs="Arial"/>
          <w:i/>
          <w:iCs/>
          <w:sz w:val="15"/>
          <w:szCs w:val="15"/>
        </w:rPr>
        <w:t xml:space="preserve"> The opinions expressed in this report do not necessarily reflect the positions or policies of OERI or the Department of Education.</w:t>
      </w:r>
    </w:p>
    <w:p w:rsidR="003C6B3A" w:rsidRDefault="003C6B3A" w:rsidP="003C6B3A">
      <w:pPr>
        <w:pStyle w:val="z-BottomofForm"/>
        <w:jc w:val="left"/>
      </w:pPr>
      <w:r>
        <w:t>Bottom of Form</w:t>
      </w:r>
    </w:p>
    <w:p w:rsidR="00EC59E9" w:rsidRDefault="00EC59E9" w:rsidP="00CE0CE8">
      <w:pPr>
        <w:sectPr w:rsidR="00EC59E9" w:rsidSect="008527E8">
          <w:type w:val="continuous"/>
          <w:pgSz w:w="12240" w:h="15840"/>
          <w:pgMar w:top="720" w:right="720" w:bottom="720" w:left="720" w:header="720" w:footer="720" w:gutter="0"/>
          <w:cols w:space="720"/>
          <w:noEndnote/>
          <w:docGrid w:linePitch="326"/>
        </w:sectPr>
      </w:pPr>
    </w:p>
    <w:p w:rsidR="003C6B3A" w:rsidRDefault="00834F49" w:rsidP="00834F49">
      <w:pPr>
        <w:jc w:val="center"/>
        <w:rPr>
          <w:rFonts w:cs="Arial"/>
          <w:color w:val="000000" w:themeColor="text1"/>
        </w:rPr>
      </w:pPr>
      <w:r>
        <w:rPr>
          <w:rFonts w:cs="Arial"/>
          <w:color w:val="000000" w:themeColor="text1"/>
        </w:rPr>
        <w:lastRenderedPageBreak/>
        <w:t>Appendix G:</w:t>
      </w:r>
    </w:p>
    <w:p w:rsidR="003C6B3A" w:rsidRDefault="00D47E29" w:rsidP="003C6B3A">
      <w:pPr>
        <w:kinsoku w:val="0"/>
        <w:overflowPunct w:val="0"/>
        <w:spacing w:line="741" w:lineRule="exact"/>
        <w:jc w:val="center"/>
        <w:textAlignment w:val="baseline"/>
        <w:rPr>
          <w:rFonts w:ascii="Arial" w:hAnsi="Arial" w:cs="Arial"/>
          <w:spacing w:val="-16"/>
          <w:w w:val="105"/>
          <w:sz w:val="72"/>
          <w:szCs w:val="72"/>
        </w:rPr>
      </w:pPr>
      <w:r>
        <w:rPr>
          <w:rFonts w:ascii="Times New Roman" w:hAnsi="Times New Roman" w:cs="Times New Roman"/>
          <w:noProof/>
          <w:sz w:val="20"/>
          <w:szCs w:val="20"/>
        </w:rPr>
        <mc:AlternateContent>
          <mc:Choice Requires="wps">
            <w:drawing>
              <wp:anchor distT="0" distB="0" distL="0" distR="0" simplePos="0" relativeHeight="251742720" behindDoc="0" locked="0" layoutInCell="0" allowOverlap="1">
                <wp:simplePos x="0" y="0"/>
                <wp:positionH relativeFrom="page">
                  <wp:posOffset>2914015</wp:posOffset>
                </wp:positionH>
                <wp:positionV relativeFrom="page">
                  <wp:posOffset>10263505</wp:posOffset>
                </wp:positionV>
                <wp:extent cx="2709545" cy="92075"/>
                <wp:effectExtent l="0" t="0" r="0" b="0"/>
                <wp:wrapSquare wrapText="bothSides"/>
                <wp:docPr id="11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92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4" w:after="11" w:line="122"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45"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4" o:spid="_x0000_s1164" type="#_x0000_t202" style="position:absolute;left:0;text-align:left;margin-left:229.45pt;margin-top:808.15pt;width:213.35pt;height:7.25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" o:allowincell="f" stroked="f">
                <v:fill opacity="0"/>
                <v:textbox inset="0,0,0,0">
                  <w:txbxContent>
                    <w:p w:rsidR="004953ED" w:rsidRDefault="004953ED" w:rsidP="003C6B3A">
                      <w:pPr>
                        <w:kinsoku w:val="0"/>
                        <w:overflowPunct w:val="0"/>
                        <w:spacing w:before="4" w:after="11" w:line="122"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46"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v:textbox>
                <w10:wrap type="square" anchorx="page" anchory="page"/>
              </v:shape>
            </w:pict>
          </mc:Fallback>
        </mc:AlternateContent>
      </w:r>
      <w:r w:rsidR="003C6B3A">
        <w:rPr>
          <w:rFonts w:ascii="Arial" w:hAnsi="Arial" w:cs="Arial"/>
          <w:spacing w:val="-16"/>
          <w:w w:val="105"/>
          <w:sz w:val="72"/>
          <w:szCs w:val="72"/>
        </w:rPr>
        <w:t>Gifted Child Quarterly</w:t>
      </w:r>
    </w:p>
    <w:p w:rsidR="003C6B3A" w:rsidRDefault="003C6B3A" w:rsidP="003C6B3A">
      <w:pPr>
        <w:kinsoku w:val="0"/>
        <w:overflowPunct w:val="0"/>
        <w:spacing w:after="522" w:line="197" w:lineRule="exact"/>
        <w:jc w:val="center"/>
        <w:textAlignment w:val="baseline"/>
        <w:rPr>
          <w:rFonts w:ascii="Arial" w:hAnsi="Arial" w:cs="Arial"/>
          <w:color w:val="0000FF"/>
        </w:rPr>
      </w:pPr>
      <w:r>
        <w:rPr>
          <w:rFonts w:ascii="Arial" w:hAnsi="Arial" w:cs="Arial"/>
          <w:color w:val="0000FF"/>
        </w:rPr>
        <w:t>http://gcq.sagepub.com/</w:t>
      </w:r>
    </w:p>
    <w:p w:rsidR="003C6B3A" w:rsidRDefault="00D47E29" w:rsidP="003C6B3A">
      <w:pPr>
        <w:kinsoku w:val="0"/>
        <w:overflowPunct w:val="0"/>
        <w:spacing w:before="732" w:line="257" w:lineRule="exact"/>
        <w:jc w:val="center"/>
        <w:textAlignment w:val="baseline"/>
        <w:rPr>
          <w:rFonts w:ascii="Arial" w:hAnsi="Arial" w:cs="Arial"/>
          <w:b/>
          <w:bCs/>
        </w:rPr>
      </w:pPr>
      <w:r>
        <w:rPr>
          <w:rFonts w:ascii="Times New Roman" w:hAnsi="Times New Roman" w:cs="Times New Roman"/>
          <w:noProof/>
          <w:sz w:val="20"/>
          <w:szCs w:val="20"/>
        </w:rPr>
        <mc:AlternateContent>
          <mc:Choice Requires="wps">
            <w:drawing>
              <wp:anchor distT="4294967295" distB="4294967295" distL="0" distR="0" simplePos="0" relativeHeight="251743744" behindDoc="0" locked="0" layoutInCell="0" allowOverlap="1">
                <wp:simplePos x="0" y="0"/>
                <wp:positionH relativeFrom="page">
                  <wp:posOffset>12065</wp:posOffset>
                </wp:positionH>
                <wp:positionV relativeFrom="page">
                  <wp:posOffset>1219199</wp:posOffset>
                </wp:positionV>
                <wp:extent cx="8522335" cy="0"/>
                <wp:effectExtent l="0" t="0" r="37465" b="25400"/>
                <wp:wrapSquare wrapText="bothSides"/>
                <wp:docPr id="10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223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05" o:spid="_x0000_s1026" style="position:absolute;z-index:251743744;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95pt,96pt" to="672pt,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" o:allowincell="f" strokeweight=".95pt">
                <w10:wrap type="square" anchorx="page" anchory="page"/>
              </v:line>
            </w:pict>
          </mc:Fallback>
        </mc:AlternateContent>
      </w:r>
      <w:r w:rsidR="003C6B3A">
        <w:rPr>
          <w:rFonts w:ascii="Arial" w:hAnsi="Arial" w:cs="Arial"/>
          <w:b/>
          <w:bCs/>
        </w:rPr>
        <w:t>An Investigation of the Effects of Total School Flexible Cluster Grouping on Identification, Achievement, and</w:t>
      </w:r>
    </w:p>
    <w:p w:rsidR="003C6B3A" w:rsidRDefault="003C6B3A" w:rsidP="003C6B3A">
      <w:pPr>
        <w:kinsoku w:val="0"/>
        <w:overflowPunct w:val="0"/>
        <w:spacing w:line="240" w:lineRule="exact"/>
        <w:jc w:val="center"/>
        <w:textAlignment w:val="baseline"/>
        <w:rPr>
          <w:rFonts w:ascii="Arial" w:hAnsi="Arial" w:cs="Arial"/>
          <w:b/>
          <w:bCs/>
        </w:rPr>
      </w:pPr>
      <w:r>
        <w:rPr>
          <w:rFonts w:ascii="Arial" w:hAnsi="Arial" w:cs="Arial"/>
          <w:b/>
          <w:bCs/>
        </w:rPr>
        <w:t>Classroom Practices</w:t>
      </w:r>
    </w:p>
    <w:p w:rsidR="003C6B3A" w:rsidRDefault="003C6B3A" w:rsidP="003C6B3A">
      <w:pPr>
        <w:kinsoku w:val="0"/>
        <w:overflowPunct w:val="0"/>
        <w:spacing w:line="218" w:lineRule="exact"/>
        <w:jc w:val="center"/>
        <w:textAlignment w:val="baseline"/>
        <w:rPr>
          <w:rFonts w:ascii="Arial" w:hAnsi="Arial" w:cs="Arial"/>
          <w:sz w:val="22"/>
          <w:szCs w:val="22"/>
        </w:rPr>
      </w:pPr>
      <w:r>
        <w:rPr>
          <w:rFonts w:ascii="Arial" w:hAnsi="Arial" w:cs="Arial"/>
          <w:sz w:val="22"/>
          <w:szCs w:val="22"/>
        </w:rPr>
        <w:t>Marcia Gentry and Steven V. Owen</w:t>
      </w:r>
    </w:p>
    <w:p w:rsidR="003C6B3A" w:rsidRDefault="003C6B3A" w:rsidP="003C6B3A">
      <w:pPr>
        <w:kinsoku w:val="0"/>
        <w:overflowPunct w:val="0"/>
        <w:spacing w:line="223" w:lineRule="exact"/>
        <w:jc w:val="center"/>
        <w:textAlignment w:val="baseline"/>
        <w:rPr>
          <w:rFonts w:ascii="Arial" w:hAnsi="Arial" w:cs="Arial"/>
          <w:sz w:val="22"/>
          <w:szCs w:val="22"/>
        </w:rPr>
      </w:pPr>
      <w:r>
        <w:rPr>
          <w:rFonts w:ascii="Arial" w:hAnsi="Arial" w:cs="Arial"/>
          <w:i/>
          <w:iCs/>
          <w:sz w:val="22"/>
          <w:szCs w:val="22"/>
        </w:rPr>
        <w:t xml:space="preserve">Gifted Child Quarterly </w:t>
      </w:r>
      <w:r>
        <w:rPr>
          <w:rFonts w:ascii="Arial" w:hAnsi="Arial" w:cs="Arial"/>
          <w:sz w:val="22"/>
          <w:szCs w:val="22"/>
        </w:rPr>
        <w:t>1999 43: 224</w:t>
      </w:r>
    </w:p>
    <w:p w:rsidR="003C6B3A" w:rsidRDefault="003C6B3A" w:rsidP="003C6B3A">
      <w:pPr>
        <w:kinsoku w:val="0"/>
        <w:overflowPunct w:val="0"/>
        <w:spacing w:line="233" w:lineRule="exact"/>
        <w:jc w:val="center"/>
        <w:textAlignment w:val="baseline"/>
        <w:rPr>
          <w:rFonts w:ascii="Arial" w:hAnsi="Arial" w:cs="Arial"/>
          <w:sz w:val="22"/>
          <w:szCs w:val="22"/>
        </w:rPr>
      </w:pPr>
      <w:r>
        <w:rPr>
          <w:rFonts w:ascii="Arial" w:hAnsi="Arial" w:cs="Arial"/>
          <w:sz w:val="22"/>
          <w:szCs w:val="22"/>
        </w:rPr>
        <w:t>DOI: 10.1177/001698629904300402</w:t>
      </w:r>
    </w:p>
    <w:p w:rsidR="003C6B3A" w:rsidRDefault="003C6B3A" w:rsidP="003C6B3A">
      <w:pPr>
        <w:kinsoku w:val="0"/>
        <w:overflowPunct w:val="0"/>
        <w:spacing w:before="226" w:after="195" w:line="216" w:lineRule="exact"/>
        <w:jc w:val="center"/>
        <w:textAlignment w:val="baseline"/>
        <w:rPr>
          <w:rFonts w:ascii="Arial" w:hAnsi="Arial" w:cs="Arial"/>
          <w:color w:val="0000FF"/>
          <w:sz w:val="22"/>
          <w:szCs w:val="22"/>
        </w:rPr>
      </w:pPr>
      <w:r>
        <w:rPr>
          <w:rFonts w:ascii="Arial" w:hAnsi="Arial" w:cs="Arial"/>
          <w:sz w:val="22"/>
          <w:szCs w:val="22"/>
        </w:rPr>
        <w:t>The online version of this article can be found at</w:t>
      </w:r>
      <w:proofErr w:type="gramStart"/>
      <w:r>
        <w:rPr>
          <w:rFonts w:ascii="Arial" w:hAnsi="Arial" w:cs="Arial"/>
          <w:sz w:val="22"/>
          <w:szCs w:val="22"/>
        </w:rPr>
        <w:t>:</w:t>
      </w:r>
      <w:proofErr w:type="gramEnd"/>
      <w:r>
        <w:rPr>
          <w:rFonts w:ascii="Arial" w:hAnsi="Arial" w:cs="Arial"/>
          <w:sz w:val="22"/>
          <w:szCs w:val="22"/>
        </w:rPr>
        <w:br/>
      </w:r>
      <w:hyperlink r:id="rId47" w:history="1">
        <w:r>
          <w:rPr>
            <w:rFonts w:ascii="Arial" w:hAnsi="Arial" w:cs="Arial"/>
            <w:color w:val="0000FF"/>
            <w:sz w:val="22"/>
            <w:szCs w:val="22"/>
            <w:u w:val="single"/>
          </w:rPr>
          <w:t>http://gcq.sagepub.com/content/43/4/224</w:t>
        </w:r>
      </w:hyperlink>
    </w:p>
    <w:p w:rsidR="003C6B3A" w:rsidRDefault="00D47E29" w:rsidP="003C6B3A">
      <w:pPr>
        <w:kinsoku w:val="0"/>
        <w:overflowPunct w:val="0"/>
        <w:spacing w:before="313" w:line="251" w:lineRule="exact"/>
        <w:ind w:left="6120"/>
        <w:textAlignment w:val="baseline"/>
        <w:rPr>
          <w:rFonts w:ascii="Arial" w:hAnsi="Arial" w:cs="Arial"/>
          <w:spacing w:val="-2"/>
          <w:sz w:val="22"/>
          <w:szCs w:val="22"/>
        </w:rPr>
      </w:pPr>
      <w:r>
        <w:rPr>
          <w:rFonts w:ascii="Times New Roman" w:hAnsi="Times New Roman" w:cs="Times New Roman"/>
          <w:noProof/>
          <w:sz w:val="20"/>
          <w:szCs w:val="20"/>
        </w:rPr>
        <mc:AlternateContent>
          <mc:Choice Requires="wps">
            <w:drawing>
              <wp:anchor distT="4294967295" distB="4294967295" distL="0" distR="0" simplePos="0" relativeHeight="251744768" behindDoc="0" locked="0" layoutInCell="0" allowOverlap="1">
                <wp:simplePos x="0" y="0"/>
                <wp:positionH relativeFrom="page">
                  <wp:posOffset>12065</wp:posOffset>
                </wp:positionH>
                <wp:positionV relativeFrom="page">
                  <wp:posOffset>2971799</wp:posOffset>
                </wp:positionV>
                <wp:extent cx="8522335" cy="0"/>
                <wp:effectExtent l="0" t="0" r="37465" b="25400"/>
                <wp:wrapSquare wrapText="bothSides"/>
                <wp:docPr id="10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223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06" o:spid="_x0000_s1026" style="position:absolute;z-index:251744768;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95pt,234pt" to="672pt,2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" o:allowincell="f" strokeweight=".95pt">
                <w10:wrap type="square" anchorx="page" anchory="page"/>
              </v:line>
            </w:pict>
          </mc:Fallback>
        </mc:AlternateContent>
      </w:r>
      <w:r w:rsidR="003C6B3A">
        <w:rPr>
          <w:rFonts w:ascii="Arial" w:hAnsi="Arial" w:cs="Arial"/>
          <w:spacing w:val="-2"/>
          <w:sz w:val="22"/>
          <w:szCs w:val="22"/>
        </w:rPr>
        <w:t>Published by:</w:t>
      </w:r>
    </w:p>
    <w:p w:rsidR="003C6B3A" w:rsidRDefault="00C161C2" w:rsidP="003C6B3A">
      <w:pPr>
        <w:kinsoku w:val="0"/>
        <w:overflowPunct w:val="0"/>
        <w:spacing w:before="85" w:line="458" w:lineRule="exact"/>
        <w:ind w:left="6120" w:right="5256" w:hanging="864"/>
        <w:textAlignment w:val="baseline"/>
        <w:rPr>
          <w:rFonts w:ascii="Arial" w:hAnsi="Arial" w:cs="Arial"/>
          <w:spacing w:val="-1"/>
          <w:sz w:val="22"/>
          <w:szCs w:val="22"/>
        </w:rPr>
      </w:pPr>
      <w:hyperlink r:id="rId48" w:history="1">
        <w:r w:rsidR="003C6B3A">
          <w:rPr>
            <w:rFonts w:ascii="Arial" w:hAnsi="Arial" w:cs="Arial"/>
            <w:color w:val="0000FF"/>
            <w:spacing w:val="-1"/>
            <w:u w:val="single"/>
          </w:rPr>
          <w:t>http://www.sagepublications.com</w:t>
        </w:r>
      </w:hyperlink>
      <w:r w:rsidR="003C6B3A">
        <w:rPr>
          <w:rFonts w:ascii="Arial" w:hAnsi="Arial" w:cs="Arial"/>
          <w:color w:val="0000FF"/>
          <w:spacing w:val="-1"/>
        </w:rPr>
        <w:t xml:space="preserve"> </w:t>
      </w:r>
      <w:r w:rsidR="003C6B3A">
        <w:rPr>
          <w:rFonts w:ascii="Arial" w:hAnsi="Arial" w:cs="Arial"/>
          <w:spacing w:val="-1"/>
          <w:sz w:val="22"/>
          <w:szCs w:val="22"/>
        </w:rPr>
        <w:t>On behalf of:</w:t>
      </w:r>
    </w:p>
    <w:p w:rsidR="003C6B3A" w:rsidRDefault="003C6B3A" w:rsidP="003C6B3A">
      <w:pPr>
        <w:kinsoku w:val="0"/>
        <w:overflowPunct w:val="0"/>
        <w:spacing w:after="45"/>
        <w:ind w:left="5261" w:right="5159"/>
        <w:textAlignment w:val="baseline"/>
      </w:pPr>
      <w:r>
        <w:rPr>
          <w:noProof/>
        </w:rPr>
        <w:drawing>
          <wp:inline distT="0" distB="0" distL="0" distR="0">
            <wp:extent cx="1905000" cy="523875"/>
            <wp:effectExtent l="19050" t="0" r="0" b="0"/>
            <wp:docPr id="4" name="Picture 2"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4"/>
                    <pic:cNvPicPr>
                      <a:picLocks noChangeAspect="1" noChangeArrowheads="1"/>
                    </pic:cNvPicPr>
                  </pic:nvPicPr>
                  <pic:blipFill>
                    <a:blip r:embed="rId49"/>
                    <a:srcRect/>
                    <a:stretch>
                      <a:fillRect/>
                    </a:stretch>
                  </pic:blipFill>
                  <pic:spPr bwMode="auto">
                    <a:xfrm>
                      <a:off x="0" y="0"/>
                      <a:ext cx="1905000" cy="523875"/>
                    </a:xfrm>
                    <a:prstGeom prst="rect">
                      <a:avLst/>
                    </a:prstGeom>
                    <a:noFill/>
                    <a:ln w="9525">
                      <a:noFill/>
                      <a:miter lim="800000"/>
                      <a:headEnd/>
                      <a:tailEnd/>
                    </a:ln>
                  </pic:spPr>
                </pic:pic>
              </a:graphicData>
            </a:graphic>
          </wp:inline>
        </w:drawing>
      </w:r>
    </w:p>
    <w:p w:rsidR="003C6B3A" w:rsidRPr="006547F5" w:rsidRDefault="003C6B3A" w:rsidP="006547F5">
      <w:pPr>
        <w:kinsoku w:val="0"/>
        <w:overflowPunct w:val="0"/>
        <w:spacing w:before="10" w:line="235" w:lineRule="exact"/>
        <w:jc w:val="center"/>
        <w:textAlignment w:val="baseline"/>
        <w:rPr>
          <w:rFonts w:ascii="Arial" w:hAnsi="Arial" w:cs="Arial"/>
          <w:color w:val="0000FF"/>
        </w:rPr>
        <w:sectPr w:rsidR="003C6B3A" w:rsidRPr="006547F5" w:rsidSect="003C6B3A">
          <w:type w:val="continuous"/>
          <w:pgSz w:w="13440" w:h="16800"/>
          <w:pgMar w:top="440" w:right="1" w:bottom="241" w:left="19" w:header="720" w:footer="720" w:gutter="0"/>
          <w:cols w:space="720"/>
          <w:noEndnote/>
        </w:sectPr>
      </w:pPr>
      <w:r>
        <w:rPr>
          <w:rFonts w:ascii="Arial" w:hAnsi="Arial" w:cs="Arial"/>
          <w:color w:val="0000FF"/>
        </w:rPr>
        <w:t>National Association for Gifted Children</w:t>
      </w:r>
    </w:p>
    <w:p w:rsidR="003C6B3A" w:rsidRDefault="003C6B3A" w:rsidP="003C6B3A">
      <w:pPr>
        <w:shd w:val="solid" w:color="000000" w:fill="auto"/>
        <w:kinsoku w:val="0"/>
        <w:overflowPunct w:val="0"/>
        <w:spacing w:after="50" w:line="145" w:lineRule="exact"/>
        <w:textAlignment w:val="baseline"/>
        <w:rPr>
          <w:rFonts w:ascii="Tahoma" w:hAnsi="Tahoma" w:cs="Tahoma"/>
          <w:color w:val="FFFFFF"/>
          <w:spacing w:val="61"/>
          <w:sz w:val="12"/>
          <w:szCs w:val="12"/>
        </w:rPr>
      </w:pPr>
      <w:r>
        <w:rPr>
          <w:rFonts w:ascii="Tahoma" w:hAnsi="Tahoma" w:cs="Tahoma"/>
          <w:color w:val="FFFFFF"/>
          <w:spacing w:val="61"/>
          <w:sz w:val="12"/>
          <w:szCs w:val="12"/>
        </w:rPr>
        <w:lastRenderedPageBreak/>
        <w:t>CLUSTER GROUPING</w:t>
      </w:r>
    </w:p>
    <w:p w:rsidR="003C6B3A" w:rsidRDefault="003C6B3A" w:rsidP="003C6B3A">
      <w:pPr>
        <w:kinsoku w:val="0"/>
        <w:overflowPunct w:val="0"/>
        <w:spacing w:before="365" w:line="513" w:lineRule="exact"/>
        <w:jc w:val="center"/>
        <w:textAlignment w:val="baseline"/>
        <w:rPr>
          <w:rFonts w:ascii="Tahoma" w:hAnsi="Tahoma" w:cs="Tahoma"/>
          <w:b/>
          <w:bCs/>
          <w:spacing w:val="18"/>
          <w:w w:val="95"/>
          <w:sz w:val="39"/>
          <w:szCs w:val="39"/>
        </w:rPr>
      </w:pPr>
      <w:r>
        <w:rPr>
          <w:rFonts w:ascii="Tahoma" w:hAnsi="Tahoma" w:cs="Tahoma"/>
          <w:b/>
          <w:bCs/>
          <w:spacing w:val="18"/>
          <w:w w:val="95"/>
          <w:sz w:val="39"/>
          <w:szCs w:val="39"/>
        </w:rPr>
        <w:t>An Investigation of the Effects of Total School</w:t>
      </w:r>
    </w:p>
    <w:p w:rsidR="003C6B3A" w:rsidRDefault="003C6B3A" w:rsidP="003C6B3A">
      <w:pPr>
        <w:kinsoku w:val="0"/>
        <w:overflowPunct w:val="0"/>
        <w:spacing w:line="511" w:lineRule="exact"/>
        <w:jc w:val="center"/>
        <w:textAlignment w:val="baseline"/>
        <w:rPr>
          <w:rFonts w:ascii="Tahoma" w:hAnsi="Tahoma" w:cs="Tahoma"/>
          <w:b/>
          <w:bCs/>
          <w:spacing w:val="20"/>
          <w:w w:val="95"/>
          <w:sz w:val="39"/>
          <w:szCs w:val="39"/>
        </w:rPr>
      </w:pPr>
      <w:r>
        <w:rPr>
          <w:rFonts w:ascii="Tahoma" w:hAnsi="Tahoma" w:cs="Tahoma"/>
          <w:b/>
          <w:bCs/>
          <w:spacing w:val="20"/>
          <w:w w:val="95"/>
          <w:sz w:val="39"/>
          <w:szCs w:val="39"/>
        </w:rPr>
        <w:t>Flexible Cluster Grouping on Identification,</w:t>
      </w:r>
    </w:p>
    <w:p w:rsidR="003C6B3A" w:rsidRDefault="003C6B3A" w:rsidP="003C6B3A">
      <w:pPr>
        <w:kinsoku w:val="0"/>
        <w:overflowPunct w:val="0"/>
        <w:spacing w:line="512" w:lineRule="exact"/>
        <w:jc w:val="center"/>
        <w:textAlignment w:val="baseline"/>
        <w:rPr>
          <w:rFonts w:ascii="Tahoma" w:hAnsi="Tahoma" w:cs="Tahoma"/>
          <w:b/>
          <w:bCs/>
          <w:spacing w:val="20"/>
          <w:w w:val="95"/>
          <w:sz w:val="39"/>
          <w:szCs w:val="39"/>
        </w:rPr>
      </w:pPr>
      <w:proofErr w:type="gramStart"/>
      <w:r>
        <w:rPr>
          <w:rFonts w:ascii="Tahoma" w:hAnsi="Tahoma" w:cs="Tahoma"/>
          <w:b/>
          <w:bCs/>
          <w:spacing w:val="20"/>
          <w:w w:val="95"/>
          <w:sz w:val="39"/>
          <w:szCs w:val="39"/>
        </w:rPr>
        <w:t>Achievement,</w:t>
      </w:r>
      <w:proofErr w:type="gramEnd"/>
      <w:r>
        <w:rPr>
          <w:rFonts w:ascii="Tahoma" w:hAnsi="Tahoma" w:cs="Tahoma"/>
          <w:b/>
          <w:bCs/>
          <w:spacing w:val="20"/>
          <w:w w:val="95"/>
          <w:sz w:val="39"/>
          <w:szCs w:val="39"/>
        </w:rPr>
        <w:t xml:space="preserve"> and Classroom Practices</w:t>
      </w:r>
    </w:p>
    <w:p w:rsidR="003C6B3A" w:rsidRDefault="003C6B3A" w:rsidP="003C6B3A">
      <w:pPr>
        <w:tabs>
          <w:tab w:val="left" w:pos="7488"/>
        </w:tabs>
        <w:kinsoku w:val="0"/>
        <w:overflowPunct w:val="0"/>
        <w:spacing w:before="526" w:line="285" w:lineRule="exact"/>
        <w:ind w:left="1584"/>
        <w:jc w:val="center"/>
        <w:textAlignment w:val="baseline"/>
        <w:rPr>
          <w:rFonts w:ascii="Garamond" w:hAnsi="Garamond" w:cs="Garamond"/>
          <w:b/>
          <w:bCs/>
          <w:i/>
          <w:iCs/>
          <w:spacing w:val="5"/>
        </w:rPr>
      </w:pPr>
      <w:r>
        <w:rPr>
          <w:rFonts w:ascii="Garamond" w:hAnsi="Garamond" w:cs="Garamond"/>
          <w:b/>
          <w:bCs/>
          <w:i/>
          <w:iCs/>
          <w:spacing w:val="5"/>
        </w:rPr>
        <w:t>Marcia Gentry</w:t>
      </w:r>
      <w:r>
        <w:rPr>
          <w:rFonts w:ascii="Garamond" w:hAnsi="Garamond" w:cs="Garamond"/>
          <w:b/>
          <w:bCs/>
          <w:i/>
          <w:iCs/>
          <w:spacing w:val="5"/>
        </w:rPr>
        <w:tab/>
        <w:t>Steven V Owen</w:t>
      </w:r>
    </w:p>
    <w:p w:rsidR="003C6B3A" w:rsidRDefault="003C6B3A" w:rsidP="003C6B3A">
      <w:pPr>
        <w:tabs>
          <w:tab w:val="left" w:pos="6696"/>
        </w:tabs>
        <w:kinsoku w:val="0"/>
        <w:overflowPunct w:val="0"/>
        <w:spacing w:before="9" w:after="960" w:line="279" w:lineRule="exact"/>
        <w:ind w:left="720"/>
        <w:jc w:val="center"/>
        <w:textAlignment w:val="baseline"/>
        <w:rPr>
          <w:rFonts w:ascii="Garamond" w:hAnsi="Garamond" w:cs="Garamond"/>
          <w:i/>
          <w:iCs/>
          <w:spacing w:val="5"/>
        </w:rPr>
      </w:pPr>
      <w:r>
        <w:rPr>
          <w:rFonts w:ascii="Garamond" w:hAnsi="Garamond" w:cs="Garamond"/>
          <w:i/>
          <w:iCs/>
          <w:spacing w:val="5"/>
        </w:rPr>
        <w:t>Minnesota State University—Mankato</w:t>
      </w:r>
      <w:r>
        <w:rPr>
          <w:rFonts w:ascii="Garamond" w:hAnsi="Garamond" w:cs="Garamond"/>
          <w:i/>
          <w:iCs/>
          <w:spacing w:val="5"/>
        </w:rPr>
        <w:tab/>
        <w:t>University of Texas Medical Branch</w:t>
      </w:r>
    </w:p>
    <w:p w:rsidR="003C6B3A" w:rsidRDefault="003C6B3A" w:rsidP="003C6B3A">
      <w:pPr>
        <w:sectPr w:rsidR="003C6B3A">
          <w:pgSz w:w="13440" w:h="16800"/>
          <w:pgMar w:top="1240" w:right="1378" w:bottom="924" w:left="1382" w:header="720" w:footer="720" w:gutter="0"/>
          <w:cols w:space="720"/>
          <w:noEndnote/>
        </w:sectPr>
      </w:pPr>
    </w:p>
    <w:p w:rsidR="003C6B3A" w:rsidRDefault="003C6B3A" w:rsidP="003C6B3A">
      <w:pPr>
        <w:kinsoku w:val="0"/>
        <w:overflowPunct w:val="0"/>
        <w:spacing w:before="194" w:line="254" w:lineRule="exact"/>
        <w:ind w:left="144"/>
        <w:textAlignment w:val="baseline"/>
        <w:rPr>
          <w:rFonts w:ascii="Tahoma" w:hAnsi="Tahoma" w:cs="Tahoma"/>
          <w:b/>
          <w:bCs/>
          <w:spacing w:val="80"/>
        </w:rPr>
      </w:pPr>
      <w:r>
        <w:rPr>
          <w:rFonts w:ascii="Tahoma" w:hAnsi="Tahoma" w:cs="Tahoma"/>
          <w:b/>
          <w:bCs/>
          <w:spacing w:val="80"/>
        </w:rPr>
        <w:lastRenderedPageBreak/>
        <w:t>ABSTRACT</w:t>
      </w:r>
    </w:p>
    <w:p w:rsidR="003C6B3A" w:rsidRDefault="003C6B3A" w:rsidP="003C6B3A">
      <w:pPr>
        <w:kinsoku w:val="0"/>
        <w:overflowPunct w:val="0"/>
        <w:spacing w:before="206" w:line="260" w:lineRule="exact"/>
        <w:ind w:left="144" w:right="144"/>
        <w:jc w:val="both"/>
        <w:textAlignment w:val="baseline"/>
        <w:rPr>
          <w:rFonts w:ascii="Garamond" w:hAnsi="Garamond" w:cs="Garamond"/>
          <w:spacing w:val="-2"/>
          <w:sz w:val="22"/>
          <w:szCs w:val="22"/>
        </w:rPr>
      </w:pPr>
      <w:r>
        <w:rPr>
          <w:rFonts w:ascii="Garamond" w:hAnsi="Garamond" w:cs="Garamond"/>
          <w:spacing w:val="-2"/>
          <w:sz w:val="22"/>
          <w:szCs w:val="22"/>
        </w:rPr>
        <w:t>This paper presents the findings of a longitudinal, causal comparative investigation of an elementary school cluster grouping program. Both quantitative and qualitative methodologies were used. Although the cluster grouping program was originally designed to provide differentia</w:t>
      </w:r>
      <w:r>
        <w:rPr>
          <w:rFonts w:ascii="Garamond" w:hAnsi="Garamond" w:cs="Garamond"/>
          <w:spacing w:val="-2"/>
          <w:sz w:val="22"/>
          <w:szCs w:val="22"/>
        </w:rPr>
        <w:softHyphen/>
        <w:t>tion of content and instruction for gifted students, posi</w:t>
      </w:r>
      <w:r>
        <w:rPr>
          <w:rFonts w:ascii="Garamond" w:hAnsi="Garamond" w:cs="Garamond"/>
          <w:spacing w:val="-2"/>
          <w:sz w:val="22"/>
          <w:szCs w:val="22"/>
        </w:rPr>
        <w:softHyphen/>
        <w:t>tive effects were also found on the achievement of all students in the school. During the three program years, students involved in the school using cluster grouping were more likely to be identified as high achieving or above average. Fewer students were identified as low achieving. A significant increase in achievement test scores of all students was found when these students were compared to similar students from a comparison school district. Qualitative analyses yielded three core cate</w:t>
      </w:r>
      <w:r>
        <w:rPr>
          <w:rFonts w:ascii="Garamond" w:hAnsi="Garamond" w:cs="Garamond"/>
          <w:spacing w:val="-2"/>
          <w:sz w:val="22"/>
          <w:szCs w:val="22"/>
        </w:rPr>
        <w:softHyphen/>
        <w:t xml:space="preserve">gories—the use of grouping, the impact of teachers, and the general school environment—that helped to provide an understanding of the quantitative </w:t>
      </w:r>
      <w:proofErr w:type="spellStart"/>
      <w:r>
        <w:rPr>
          <w:rFonts w:ascii="Garamond" w:hAnsi="Garamond" w:cs="Garamond"/>
          <w:spacing w:val="-2"/>
          <w:sz w:val="22"/>
          <w:szCs w:val="22"/>
        </w:rPr>
        <w:t>fmdings</w:t>
      </w:r>
      <w:proofErr w:type="spellEnd"/>
      <w:r>
        <w:rPr>
          <w:rFonts w:ascii="Garamond" w:hAnsi="Garamond" w:cs="Garamond"/>
          <w:spacing w:val="-2"/>
          <w:sz w:val="22"/>
          <w:szCs w:val="22"/>
        </w:rPr>
        <w:t>.</w:t>
      </w:r>
    </w:p>
    <w:p w:rsidR="003C6B3A" w:rsidRDefault="003C6B3A" w:rsidP="003C6B3A">
      <w:pPr>
        <w:kinsoku w:val="0"/>
        <w:overflowPunct w:val="0"/>
        <w:spacing w:before="701" w:line="254" w:lineRule="exact"/>
        <w:textAlignment w:val="baseline"/>
        <w:rPr>
          <w:rFonts w:ascii="Tahoma" w:hAnsi="Tahoma" w:cs="Tahoma"/>
          <w:b/>
          <w:bCs/>
          <w:spacing w:val="42"/>
        </w:rPr>
      </w:pPr>
      <w:r>
        <w:rPr>
          <w:rFonts w:ascii="Tahoma" w:hAnsi="Tahoma" w:cs="Tahoma"/>
          <w:b/>
          <w:bCs/>
          <w:spacing w:val="42"/>
        </w:rPr>
        <w:t>Background</w:t>
      </w:r>
    </w:p>
    <w:p w:rsidR="003C6B3A" w:rsidRDefault="003C6B3A" w:rsidP="003C6B3A">
      <w:pPr>
        <w:kinsoku w:val="0"/>
        <w:overflowPunct w:val="0"/>
        <w:spacing w:before="270" w:line="260" w:lineRule="exact"/>
        <w:ind w:firstLine="360"/>
        <w:jc w:val="both"/>
        <w:textAlignment w:val="baseline"/>
        <w:rPr>
          <w:rFonts w:ascii="Garamond" w:hAnsi="Garamond" w:cs="Garamond"/>
          <w:sz w:val="22"/>
          <w:szCs w:val="22"/>
        </w:rPr>
      </w:pPr>
      <w:r>
        <w:rPr>
          <w:rFonts w:ascii="Garamond" w:hAnsi="Garamond" w:cs="Garamond"/>
          <w:sz w:val="22"/>
          <w:szCs w:val="22"/>
        </w:rPr>
        <w:t>Cluster grouping is a widely recommended and often used strategy for meeting the needs of high achieving stu</w:t>
      </w:r>
      <w:r>
        <w:rPr>
          <w:rFonts w:ascii="Garamond" w:hAnsi="Garamond" w:cs="Garamond"/>
          <w:sz w:val="22"/>
          <w:szCs w:val="22"/>
        </w:rPr>
        <w:softHyphen/>
        <w:t>dents in the regular elementary classroom. Its use has gained popularity in recent years because of the move toward inclu</w:t>
      </w:r>
      <w:r>
        <w:rPr>
          <w:rFonts w:ascii="Garamond" w:hAnsi="Garamond" w:cs="Garamond"/>
          <w:sz w:val="22"/>
          <w:szCs w:val="22"/>
        </w:rPr>
        <w:softHyphen/>
        <w:t>sive education, budget cuts, and heterogeneous grouping policies that have eliminated programs for gifted students (Purcell, 1994). However, little research exists on the effects of using cluster grouping on the achievement of gifted stu</w:t>
      </w:r>
      <w:r>
        <w:rPr>
          <w:rFonts w:ascii="Garamond" w:hAnsi="Garamond" w:cs="Garamond"/>
          <w:sz w:val="22"/>
          <w:szCs w:val="22"/>
        </w:rPr>
        <w:softHyphen/>
        <w:t>dents, and none exists that has examined its effects on stu</w:t>
      </w:r>
      <w:r>
        <w:rPr>
          <w:rFonts w:ascii="Garamond" w:hAnsi="Garamond" w:cs="Garamond"/>
          <w:sz w:val="22"/>
          <w:szCs w:val="22"/>
        </w:rPr>
        <w:softHyphen/>
        <w:t xml:space="preserve">dents of other achievement levels (Gentry, 1996; Hoover, </w:t>
      </w:r>
      <w:proofErr w:type="spellStart"/>
      <w:r>
        <w:rPr>
          <w:rFonts w:ascii="Garamond" w:hAnsi="Garamond" w:cs="Garamond"/>
          <w:sz w:val="22"/>
          <w:szCs w:val="22"/>
        </w:rPr>
        <w:t>Sayler</w:t>
      </w:r>
      <w:proofErr w:type="spellEnd"/>
      <w:r>
        <w:rPr>
          <w:rFonts w:ascii="Garamond" w:hAnsi="Garamond" w:cs="Garamond"/>
          <w:sz w:val="22"/>
          <w:szCs w:val="22"/>
        </w:rPr>
        <w:t xml:space="preserve">, &amp; </w:t>
      </w:r>
      <w:proofErr w:type="spellStart"/>
      <w:r>
        <w:rPr>
          <w:rFonts w:ascii="Garamond" w:hAnsi="Garamond" w:cs="Garamond"/>
          <w:sz w:val="22"/>
          <w:szCs w:val="22"/>
        </w:rPr>
        <w:t>Feldhusen</w:t>
      </w:r>
      <w:proofErr w:type="spellEnd"/>
      <w:r>
        <w:rPr>
          <w:rFonts w:ascii="Garamond" w:hAnsi="Garamond" w:cs="Garamond"/>
          <w:sz w:val="22"/>
          <w:szCs w:val="22"/>
        </w:rPr>
        <w:t>, 1993).</w:t>
      </w:r>
    </w:p>
    <w:p w:rsidR="003C6B3A" w:rsidRDefault="003C6B3A" w:rsidP="003C6B3A">
      <w:pPr>
        <w:kinsoku w:val="0"/>
        <w:overflowPunct w:val="0"/>
        <w:spacing w:before="5" w:after="461" w:line="260" w:lineRule="exact"/>
        <w:ind w:firstLine="360"/>
        <w:jc w:val="both"/>
        <w:textAlignment w:val="baseline"/>
        <w:rPr>
          <w:rFonts w:ascii="Garamond" w:hAnsi="Garamond" w:cs="Garamond"/>
          <w:spacing w:val="-3"/>
          <w:sz w:val="22"/>
          <w:szCs w:val="22"/>
        </w:rPr>
      </w:pPr>
      <w:r>
        <w:rPr>
          <w:rFonts w:ascii="Garamond" w:hAnsi="Garamond" w:cs="Garamond"/>
          <w:sz w:val="16"/>
          <w:szCs w:val="16"/>
        </w:rPr>
        <w:br w:type="column"/>
      </w:r>
      <w:r>
        <w:rPr>
          <w:rFonts w:ascii="Garamond" w:hAnsi="Garamond" w:cs="Garamond"/>
          <w:spacing w:val="-3"/>
          <w:sz w:val="22"/>
          <w:szCs w:val="22"/>
        </w:rPr>
        <w:lastRenderedPageBreak/>
        <w:t>Gentry (1996) noted many variations in definitions and applications of cluster grouping and identified three common themes in the existing literature on this topic. First, a group of students (varying in number from 3 to more than 10) identi</w:t>
      </w:r>
      <w:r>
        <w:rPr>
          <w:rFonts w:ascii="Garamond" w:hAnsi="Garamond" w:cs="Garamond"/>
          <w:spacing w:val="-3"/>
          <w:sz w:val="22"/>
          <w:szCs w:val="22"/>
        </w:rPr>
        <w:softHyphen/>
        <w:t>fied as gifted, high achieving, or high-ability is placed into a classroom with students of other achievement levels. Second, the reason for cluster grouping is to differentiate curriculum.</w:t>
      </w:r>
    </w:p>
    <w:p w:rsidR="003C6B3A" w:rsidRDefault="003C6B3A" w:rsidP="003C6B3A">
      <w:pPr>
        <w:kinsoku w:val="0"/>
        <w:overflowPunct w:val="0"/>
        <w:ind w:left="27" w:right="17"/>
        <w:textAlignment w:val="baseline"/>
      </w:pPr>
      <w:r>
        <w:rPr>
          <w:noProof/>
        </w:rPr>
        <w:drawing>
          <wp:inline distT="0" distB="0" distL="0" distR="0">
            <wp:extent cx="3248025" cy="4533900"/>
            <wp:effectExtent l="19050" t="0" r="9525" b="0"/>
            <wp:docPr id="5" name="Picture 3"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5"/>
                    <pic:cNvPicPr>
                      <a:picLocks noChangeAspect="1" noChangeArrowheads="1"/>
                    </pic:cNvPicPr>
                  </pic:nvPicPr>
                  <pic:blipFill>
                    <a:blip r:embed="rId50"/>
                    <a:srcRect/>
                    <a:stretch>
                      <a:fillRect/>
                    </a:stretch>
                  </pic:blipFill>
                  <pic:spPr bwMode="auto">
                    <a:xfrm>
                      <a:off x="0" y="0"/>
                      <a:ext cx="3248025" cy="4533900"/>
                    </a:xfrm>
                    <a:prstGeom prst="rect">
                      <a:avLst/>
                    </a:prstGeom>
                    <a:noFill/>
                    <a:ln w="9525">
                      <a:noFill/>
                      <a:miter lim="800000"/>
                      <a:headEnd/>
                      <a:tailEnd/>
                    </a:ln>
                  </pic:spPr>
                </pic:pic>
              </a:graphicData>
            </a:graphic>
          </wp:inline>
        </w:drawing>
      </w:r>
    </w:p>
    <w:p w:rsidR="003C6B3A" w:rsidRDefault="003C6B3A" w:rsidP="003C6B3A">
      <w:pPr>
        <w:kinsoku w:val="0"/>
        <w:overflowPunct w:val="0"/>
        <w:ind w:left="27" w:right="17"/>
        <w:textAlignment w:val="baseline"/>
        <w:sectPr w:rsidR="003C6B3A">
          <w:type w:val="continuous"/>
          <w:pgSz w:w="13440" w:h="16800"/>
          <w:pgMar w:top="1240" w:right="1361" w:bottom="924" w:left="1399" w:header="720" w:footer="720" w:gutter="0"/>
          <w:cols w:num="2" w:space="720" w:equalWidth="0">
            <w:col w:w="5160" w:space="360"/>
            <w:col w:w="5160"/>
          </w:cols>
          <w:noEndnote/>
        </w:sectPr>
      </w:pPr>
    </w:p>
    <w:p w:rsidR="003C6B3A" w:rsidRDefault="003C6B3A" w:rsidP="003C6B3A">
      <w:pPr>
        <w:kinsoku w:val="0"/>
        <w:overflowPunct w:val="0"/>
        <w:spacing w:line="288" w:lineRule="exact"/>
        <w:textAlignment w:val="baseline"/>
      </w:pPr>
    </w:p>
    <w:p w:rsidR="003C6B3A" w:rsidRDefault="003C6B3A" w:rsidP="003C6B3A">
      <w:pPr>
        <w:kinsoku w:val="0"/>
        <w:overflowPunct w:val="0"/>
        <w:spacing w:line="288" w:lineRule="exact"/>
        <w:textAlignment w:val="baseline"/>
        <w:sectPr w:rsidR="003C6B3A">
          <w:type w:val="continuous"/>
          <w:pgSz w:w="13440" w:h="16800"/>
          <w:pgMar w:top="1240" w:right="1258" w:bottom="924" w:left="1382" w:header="720" w:footer="720" w:gutter="0"/>
          <w:cols w:space="720"/>
          <w:noEndnote/>
        </w:sectPr>
      </w:pPr>
    </w:p>
    <w:p w:rsidR="003C6B3A" w:rsidRDefault="00D47E29" w:rsidP="003C6B3A">
      <w:pPr>
        <w:shd w:val="solid" w:color="000000" w:fill="auto"/>
        <w:tabs>
          <w:tab w:val="left" w:pos="792"/>
        </w:tabs>
        <w:kinsoku w:val="0"/>
        <w:overflowPunct w:val="0"/>
        <w:spacing w:after="76" w:line="145" w:lineRule="exact"/>
        <w:ind w:left="72"/>
        <w:textAlignment w:val="baseline"/>
        <w:rPr>
          <w:rFonts w:ascii="Tahoma" w:hAnsi="Tahoma" w:cs="Tahoma"/>
          <w:color w:val="FFFFFF"/>
          <w:spacing w:val="60"/>
          <w:sz w:val="12"/>
          <w:szCs w:val="12"/>
        </w:rPr>
      </w:pPr>
      <w:r>
        <w:rPr>
          <w:rFonts w:ascii="Times New Roman" w:hAnsi="Times New Roman" w:cs="Times New Roman"/>
          <w:noProof/>
          <w:sz w:val="20"/>
          <w:szCs w:val="20"/>
        </w:rPr>
        <w:lastRenderedPageBreak/>
        <mc:AlternateContent>
          <mc:Choice Requires="wps">
            <w:drawing>
              <wp:anchor distT="0" distB="0" distL="0" distR="0" simplePos="0" relativeHeight="251745792" behindDoc="0" locked="0" layoutInCell="0" allowOverlap="1">
                <wp:simplePos x="0" y="0"/>
                <wp:positionH relativeFrom="page">
                  <wp:posOffset>2914015</wp:posOffset>
                </wp:positionH>
                <wp:positionV relativeFrom="page">
                  <wp:posOffset>10260330</wp:posOffset>
                </wp:positionV>
                <wp:extent cx="2709545" cy="95885"/>
                <wp:effectExtent l="0" t="0" r="0" b="0"/>
                <wp:wrapSquare wrapText="bothSides"/>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95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8" w:after="14" w:line="120" w:lineRule="exact"/>
                              <w:textAlignment w:val="baseline"/>
                              <w:rPr>
                                <w:rFonts w:ascii="Tahoma" w:hAnsi="Tahoma" w:cs="Tahoma"/>
                                <w:sz w:val="10"/>
                                <w:szCs w:val="10"/>
                              </w:rPr>
                            </w:pPr>
                            <w:r>
                              <w:rPr>
                                <w:rFonts w:ascii="Tahoma" w:hAnsi="Tahoma" w:cs="Tahoma"/>
                                <w:sz w:val="10"/>
                                <w:szCs w:val="10"/>
                              </w:rPr>
                              <w:t>Downloaded from</w:t>
                            </w:r>
                            <w:r>
                              <w:rPr>
                                <w:rFonts w:ascii="Tahoma" w:hAnsi="Tahoma" w:cs="Tahoma"/>
                                <w:color w:val="0000FF"/>
                                <w:sz w:val="10"/>
                                <w:szCs w:val="10"/>
                              </w:rPr>
                              <w:t xml:space="preserve"> </w:t>
                            </w:r>
                            <w:hyperlink r:id="rId51" w:history="1">
                              <w:r>
                                <w:rPr>
                                  <w:rFonts w:ascii="Tahoma" w:hAnsi="Tahoma" w:cs="Tahoma"/>
                                  <w:color w:val="0000FF"/>
                                  <w:sz w:val="10"/>
                                  <w:szCs w:val="10"/>
                                  <w:u w:val="single"/>
                                </w:rPr>
                                <w:t>gcq.sagepub.com</w:t>
                              </w:r>
                            </w:hyperlink>
                            <w:r>
                              <w:rPr>
                                <w:rFonts w:ascii="Tahoma" w:hAnsi="Tahoma" w:cs="Tahoma"/>
                                <w:sz w:val="10"/>
                                <w:szCs w:val="10"/>
                              </w:rPr>
                              <w:t xml:space="preserve"> at GARDNER WEBB UNIV LIBRARY on February 23,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7" o:spid="_x0000_s1165" type="#_x0000_t202" style="position:absolute;left:0;text-align:left;margin-left:229.45pt;margin-top:807.9pt;width:213.35pt;height:7.55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" o:allowincell="f" stroked="f">
                <v:fill opacity="0"/>
                <v:textbox inset="0,0,0,0">
                  <w:txbxContent>
                    <w:p w:rsidR="004953ED" w:rsidRDefault="004953ED" w:rsidP="003C6B3A">
                      <w:pPr>
                        <w:kinsoku w:val="0"/>
                        <w:overflowPunct w:val="0"/>
                        <w:spacing w:before="8" w:after="14" w:line="120" w:lineRule="exact"/>
                        <w:textAlignment w:val="baseline"/>
                        <w:rPr>
                          <w:rFonts w:ascii="Tahoma" w:hAnsi="Tahoma" w:cs="Tahoma"/>
                          <w:sz w:val="10"/>
                          <w:szCs w:val="10"/>
                        </w:rPr>
                      </w:pPr>
                      <w:r>
                        <w:rPr>
                          <w:rFonts w:ascii="Tahoma" w:hAnsi="Tahoma" w:cs="Tahoma"/>
                          <w:sz w:val="10"/>
                          <w:szCs w:val="10"/>
                        </w:rPr>
                        <w:t>Downloaded from</w:t>
                      </w:r>
                      <w:r>
                        <w:rPr>
                          <w:rFonts w:ascii="Tahoma" w:hAnsi="Tahoma" w:cs="Tahoma"/>
                          <w:color w:val="0000FF"/>
                          <w:sz w:val="10"/>
                          <w:szCs w:val="10"/>
                        </w:rPr>
                        <w:t xml:space="preserve"> </w:t>
                      </w:r>
                      <w:hyperlink r:id="rId52" w:history="1">
                        <w:r>
                          <w:rPr>
                            <w:rFonts w:ascii="Tahoma" w:hAnsi="Tahoma" w:cs="Tahoma"/>
                            <w:color w:val="0000FF"/>
                            <w:sz w:val="10"/>
                            <w:szCs w:val="10"/>
                            <w:u w:val="single"/>
                          </w:rPr>
                          <w:t>gcq.sagepub.com</w:t>
                        </w:r>
                      </w:hyperlink>
                      <w:r>
                        <w:rPr>
                          <w:rFonts w:ascii="Tahoma" w:hAnsi="Tahoma" w:cs="Tahoma"/>
                          <w:sz w:val="10"/>
                          <w:szCs w:val="10"/>
                        </w:rPr>
                        <w:t xml:space="preserve"> at GARDNER WEBB UNIV LIBRARY on February 23, 2012</w:t>
                      </w:r>
                    </w:p>
                  </w:txbxContent>
                </v:textbox>
                <w10:wrap type="square" anchorx="page" anchory="page"/>
              </v:shape>
            </w:pict>
          </mc:Fallback>
        </mc:AlternateContent>
      </w:r>
      <w:r w:rsidR="003C6B3A">
        <w:rPr>
          <w:rFonts w:ascii="Tahoma" w:hAnsi="Tahoma" w:cs="Tahoma"/>
          <w:color w:val="FFFFFF"/>
          <w:spacing w:val="60"/>
          <w:sz w:val="12"/>
          <w:szCs w:val="12"/>
        </w:rPr>
        <w:t>224</w:t>
      </w:r>
      <w:r w:rsidR="003C6B3A">
        <w:rPr>
          <w:rFonts w:ascii="Tahoma" w:hAnsi="Tahoma" w:cs="Tahoma"/>
          <w:color w:val="FFFFFF"/>
          <w:spacing w:val="60"/>
          <w:sz w:val="12"/>
          <w:szCs w:val="12"/>
        </w:rPr>
        <w:tab/>
        <w:t>FALL 1999 • VOL 43 NO 4 • GIFTED CHILD QUARTERLY</w:t>
      </w:r>
    </w:p>
    <w:p w:rsidR="003C6B3A" w:rsidRDefault="003C6B3A" w:rsidP="003C6B3A">
      <w:pPr>
        <w:sectPr w:rsidR="003C6B3A">
          <w:type w:val="continuous"/>
          <w:pgSz w:w="13440" w:h="16800"/>
          <w:pgMar w:top="1240" w:right="1258" w:bottom="924" w:left="1382" w:header="720" w:footer="720" w:gutter="0"/>
          <w:cols w:space="720"/>
          <w:noEndnote/>
        </w:sectPr>
      </w:pPr>
    </w:p>
    <w:p w:rsidR="003C6B3A" w:rsidRDefault="003C6B3A" w:rsidP="003C6B3A">
      <w:pPr>
        <w:shd w:val="solid" w:color="000000" w:fill="auto"/>
        <w:kinsoku w:val="0"/>
        <w:overflowPunct w:val="0"/>
        <w:spacing w:after="68" w:line="142" w:lineRule="exact"/>
        <w:ind w:right="108"/>
        <w:jc w:val="right"/>
        <w:textAlignment w:val="baseline"/>
        <w:rPr>
          <w:rFonts w:ascii="Arial" w:hAnsi="Arial" w:cs="Arial"/>
          <w:color w:val="FFFFFF"/>
          <w:spacing w:val="54"/>
          <w:sz w:val="12"/>
          <w:szCs w:val="12"/>
        </w:rPr>
      </w:pPr>
      <w:r>
        <w:rPr>
          <w:rFonts w:ascii="Arial" w:hAnsi="Arial" w:cs="Arial"/>
          <w:color w:val="FFFFFF"/>
          <w:spacing w:val="54"/>
          <w:sz w:val="12"/>
          <w:szCs w:val="12"/>
        </w:rPr>
        <w:lastRenderedPageBreak/>
        <w:t>CLUSTER GROUPING</w:t>
      </w:r>
    </w:p>
    <w:p w:rsidR="003C6B3A" w:rsidRDefault="003C6B3A" w:rsidP="003C6B3A">
      <w:pPr>
        <w:sectPr w:rsidR="003C6B3A">
          <w:pgSz w:w="13440" w:h="16800"/>
          <w:pgMar w:top="1280" w:right="1308" w:bottom="237" w:left="1332" w:header="720" w:footer="720" w:gutter="0"/>
          <w:cols w:space="720"/>
          <w:noEndnote/>
        </w:sectPr>
      </w:pPr>
    </w:p>
    <w:p w:rsidR="003C6B3A" w:rsidRDefault="003C6B3A" w:rsidP="003C6B3A">
      <w:pPr>
        <w:kinsoku w:val="0"/>
        <w:overflowPunct w:val="0"/>
        <w:spacing w:before="36" w:line="288" w:lineRule="exact"/>
        <w:textAlignment w:val="baseline"/>
      </w:pPr>
    </w:p>
    <w:p w:rsidR="003C6B3A" w:rsidRDefault="003C6B3A" w:rsidP="003C6B3A">
      <w:pPr>
        <w:kinsoku w:val="0"/>
        <w:overflowPunct w:val="0"/>
        <w:spacing w:before="36" w:line="288" w:lineRule="exact"/>
        <w:textAlignment w:val="baseline"/>
        <w:sectPr w:rsidR="003C6B3A">
          <w:type w:val="continuous"/>
          <w:pgSz w:w="13440" w:h="16800"/>
          <w:pgMar w:top="1280" w:right="1289" w:bottom="237" w:left="1332" w:header="720" w:footer="720" w:gutter="0"/>
          <w:cols w:space="720"/>
          <w:noEndnote/>
        </w:sectPr>
      </w:pPr>
    </w:p>
    <w:p w:rsidR="003C6B3A" w:rsidRDefault="003C6B3A" w:rsidP="003C6B3A">
      <w:pPr>
        <w:kinsoku w:val="0"/>
        <w:overflowPunct w:val="0"/>
        <w:spacing w:before="9" w:line="260" w:lineRule="exact"/>
        <w:jc w:val="both"/>
        <w:textAlignment w:val="baseline"/>
        <w:rPr>
          <w:rFonts w:ascii="Garamond" w:hAnsi="Garamond" w:cs="Garamond"/>
          <w:spacing w:val="2"/>
          <w:sz w:val="21"/>
          <w:szCs w:val="21"/>
        </w:rPr>
      </w:pPr>
      <w:r>
        <w:rPr>
          <w:rFonts w:ascii="Garamond" w:hAnsi="Garamond" w:cs="Garamond"/>
          <w:spacing w:val="2"/>
          <w:sz w:val="21"/>
          <w:szCs w:val="21"/>
        </w:rPr>
        <w:lastRenderedPageBreak/>
        <w:t>Third, the teacher of the high ability cluster should have back</w:t>
      </w:r>
      <w:r>
        <w:rPr>
          <w:rFonts w:ascii="Garamond" w:hAnsi="Garamond" w:cs="Garamond"/>
          <w:spacing w:val="2"/>
          <w:sz w:val="21"/>
          <w:szCs w:val="21"/>
        </w:rPr>
        <w:softHyphen/>
        <w:t>ground, training, and experience in working with gifted stu</w:t>
      </w:r>
      <w:r>
        <w:rPr>
          <w:rFonts w:ascii="Garamond" w:hAnsi="Garamond" w:cs="Garamond"/>
          <w:spacing w:val="2"/>
          <w:sz w:val="21"/>
          <w:szCs w:val="21"/>
        </w:rPr>
        <w:softHyphen/>
        <w:t>dents.</w:t>
      </w:r>
    </w:p>
    <w:p w:rsidR="003C6B3A" w:rsidRDefault="003C6B3A" w:rsidP="003C6B3A">
      <w:pPr>
        <w:kinsoku w:val="0"/>
        <w:overflowPunct w:val="0"/>
        <w:spacing w:before="11" w:line="260" w:lineRule="exact"/>
        <w:ind w:firstLine="360"/>
        <w:jc w:val="both"/>
        <w:textAlignment w:val="baseline"/>
        <w:rPr>
          <w:rFonts w:ascii="Garamond" w:hAnsi="Garamond" w:cs="Garamond"/>
          <w:spacing w:val="2"/>
          <w:sz w:val="21"/>
          <w:szCs w:val="21"/>
        </w:rPr>
      </w:pPr>
      <w:r>
        <w:rPr>
          <w:rFonts w:ascii="Garamond" w:hAnsi="Garamond" w:cs="Garamond"/>
          <w:spacing w:val="2"/>
          <w:sz w:val="21"/>
          <w:szCs w:val="21"/>
        </w:rPr>
        <w:t xml:space="preserve">Current research indicates that there are several major benefits of cluster grouping: Gifted students regularly interact with their intellectual peers </w:t>
      </w:r>
      <w:r>
        <w:rPr>
          <w:rFonts w:ascii="Garamond" w:hAnsi="Garamond" w:cs="Garamond"/>
          <w:i/>
          <w:iCs/>
          <w:spacing w:val="2"/>
          <w:sz w:val="21"/>
          <w:szCs w:val="21"/>
        </w:rPr>
        <w:t xml:space="preserve">and </w:t>
      </w:r>
      <w:r>
        <w:rPr>
          <w:rFonts w:ascii="Garamond" w:hAnsi="Garamond" w:cs="Garamond"/>
          <w:spacing w:val="2"/>
          <w:sz w:val="21"/>
          <w:szCs w:val="21"/>
        </w:rPr>
        <w:t>age peers (</w:t>
      </w:r>
      <w:proofErr w:type="spellStart"/>
      <w:r>
        <w:rPr>
          <w:rFonts w:ascii="Garamond" w:hAnsi="Garamond" w:cs="Garamond"/>
          <w:spacing w:val="2"/>
          <w:sz w:val="21"/>
          <w:szCs w:val="21"/>
        </w:rPr>
        <w:t>Delcourt</w:t>
      </w:r>
      <w:proofErr w:type="spellEnd"/>
      <w:r>
        <w:rPr>
          <w:rFonts w:ascii="Garamond" w:hAnsi="Garamond" w:cs="Garamond"/>
          <w:spacing w:val="2"/>
          <w:sz w:val="21"/>
          <w:szCs w:val="21"/>
        </w:rPr>
        <w:t xml:space="preserve"> &amp; Evans, 1994; Rogers, 1991; </w:t>
      </w:r>
      <w:proofErr w:type="spellStart"/>
      <w:r>
        <w:rPr>
          <w:rFonts w:ascii="Garamond" w:hAnsi="Garamond" w:cs="Garamond"/>
          <w:spacing w:val="2"/>
          <w:sz w:val="21"/>
          <w:szCs w:val="21"/>
        </w:rPr>
        <w:t>Slavin</w:t>
      </w:r>
      <w:proofErr w:type="spellEnd"/>
      <w:r>
        <w:rPr>
          <w:rFonts w:ascii="Garamond" w:hAnsi="Garamond" w:cs="Garamond"/>
          <w:spacing w:val="2"/>
          <w:sz w:val="21"/>
          <w:szCs w:val="21"/>
        </w:rPr>
        <w:t xml:space="preserve">, 1987a); cluster grouping provides full-time services for gifted students without additional cost (Hoover et al., 1993; </w:t>
      </w:r>
      <w:proofErr w:type="spellStart"/>
      <w:r>
        <w:rPr>
          <w:rFonts w:ascii="Garamond" w:hAnsi="Garamond" w:cs="Garamond"/>
          <w:spacing w:val="2"/>
          <w:sz w:val="21"/>
          <w:szCs w:val="21"/>
        </w:rPr>
        <w:t>LaRose</w:t>
      </w:r>
      <w:proofErr w:type="spellEnd"/>
      <w:r>
        <w:rPr>
          <w:rFonts w:ascii="Garamond" w:hAnsi="Garamond" w:cs="Garamond"/>
          <w:spacing w:val="2"/>
          <w:sz w:val="21"/>
          <w:szCs w:val="21"/>
        </w:rPr>
        <w:t xml:space="preserve">, 1986; </w:t>
      </w:r>
      <w:proofErr w:type="spellStart"/>
      <w:r>
        <w:rPr>
          <w:rFonts w:ascii="Garamond" w:hAnsi="Garamond" w:cs="Garamond"/>
          <w:spacing w:val="2"/>
          <w:sz w:val="21"/>
          <w:szCs w:val="21"/>
        </w:rPr>
        <w:t>Winebrenner</w:t>
      </w:r>
      <w:proofErr w:type="spellEnd"/>
      <w:r>
        <w:rPr>
          <w:rFonts w:ascii="Garamond" w:hAnsi="Garamond" w:cs="Garamond"/>
          <w:spacing w:val="2"/>
          <w:sz w:val="21"/>
          <w:szCs w:val="21"/>
        </w:rPr>
        <w:t xml:space="preserve"> &amp; Devlin, 1994); curricular differentiation is more efficient and likely to occur when a group of high-achieving students is placed with a teacher who has expertise, training, and a desire to differen</w:t>
      </w:r>
      <w:r>
        <w:rPr>
          <w:rFonts w:ascii="Garamond" w:hAnsi="Garamond" w:cs="Garamond"/>
          <w:spacing w:val="2"/>
          <w:sz w:val="21"/>
          <w:szCs w:val="21"/>
        </w:rPr>
        <w:softHyphen/>
        <w:t xml:space="preserve">tiate curriculum than when these students are distributed among many teachers (Bryant, 1987; Kennedy, 1995; </w:t>
      </w:r>
      <w:proofErr w:type="spellStart"/>
      <w:r>
        <w:rPr>
          <w:rFonts w:ascii="Garamond" w:hAnsi="Garamond" w:cs="Garamond"/>
          <w:spacing w:val="2"/>
          <w:sz w:val="21"/>
          <w:szCs w:val="21"/>
        </w:rPr>
        <w:t>Kulik</w:t>
      </w:r>
      <w:proofErr w:type="spellEnd"/>
      <w:r>
        <w:rPr>
          <w:rFonts w:ascii="Garamond" w:hAnsi="Garamond" w:cs="Garamond"/>
          <w:spacing w:val="2"/>
          <w:sz w:val="21"/>
          <w:szCs w:val="21"/>
        </w:rPr>
        <w:t xml:space="preserve">, 1992; Rogers, 1991); removing the highest achievers from most classrooms allows other achievers to emerge (Kennedy, 1989; </w:t>
      </w:r>
      <w:proofErr w:type="spellStart"/>
      <w:r>
        <w:rPr>
          <w:rFonts w:ascii="Garamond" w:hAnsi="Garamond" w:cs="Garamond"/>
          <w:spacing w:val="2"/>
          <w:sz w:val="21"/>
          <w:szCs w:val="21"/>
        </w:rPr>
        <w:t>Winebrenner</w:t>
      </w:r>
      <w:proofErr w:type="spellEnd"/>
      <w:r>
        <w:rPr>
          <w:rFonts w:ascii="Garamond" w:hAnsi="Garamond" w:cs="Garamond"/>
          <w:spacing w:val="2"/>
          <w:sz w:val="21"/>
          <w:szCs w:val="21"/>
        </w:rPr>
        <w:t xml:space="preserve">, 1992); and, finally, cluster grouping reduces the range of achievement levels that must be addressed within the classrooms of all teachers (Coleman, 1995; </w:t>
      </w:r>
      <w:proofErr w:type="spellStart"/>
      <w:r>
        <w:rPr>
          <w:rFonts w:ascii="Garamond" w:hAnsi="Garamond" w:cs="Garamond"/>
          <w:spacing w:val="2"/>
          <w:sz w:val="21"/>
          <w:szCs w:val="21"/>
        </w:rPr>
        <w:t>Delcourt</w:t>
      </w:r>
      <w:proofErr w:type="spellEnd"/>
      <w:r>
        <w:rPr>
          <w:rFonts w:ascii="Garamond" w:hAnsi="Garamond" w:cs="Garamond"/>
          <w:spacing w:val="2"/>
          <w:sz w:val="21"/>
          <w:szCs w:val="21"/>
        </w:rPr>
        <w:t xml:space="preserve"> </w:t>
      </w:r>
      <w:r>
        <w:rPr>
          <w:rFonts w:ascii="Garamond" w:hAnsi="Garamond" w:cs="Garamond"/>
          <w:i/>
          <w:iCs/>
          <w:spacing w:val="2"/>
          <w:sz w:val="17"/>
          <w:szCs w:val="17"/>
        </w:rPr>
        <w:t xml:space="preserve">&amp; </w:t>
      </w:r>
      <w:r>
        <w:rPr>
          <w:rFonts w:ascii="Garamond" w:hAnsi="Garamond" w:cs="Garamond"/>
          <w:spacing w:val="2"/>
          <w:sz w:val="21"/>
          <w:szCs w:val="21"/>
        </w:rPr>
        <w:t xml:space="preserve">Evans 1994; Rogers, 1993). Conversely, the literature reveals several concerns about the use of cluster grouping, and these concerns parallel those raised regarding the use of ability grouping in general. These include the effect that removing the brightest students from classrooms has on the students and teachers in these classrooms (Hoover et al. 1993; Oakes, 1985; </w:t>
      </w:r>
      <w:proofErr w:type="spellStart"/>
      <w:r>
        <w:rPr>
          <w:rFonts w:ascii="Garamond" w:hAnsi="Garamond" w:cs="Garamond"/>
          <w:spacing w:val="2"/>
          <w:sz w:val="21"/>
          <w:szCs w:val="21"/>
        </w:rPr>
        <w:t>Slavin</w:t>
      </w:r>
      <w:proofErr w:type="spellEnd"/>
      <w:r>
        <w:rPr>
          <w:rFonts w:ascii="Garamond" w:hAnsi="Garamond" w:cs="Garamond"/>
          <w:spacing w:val="2"/>
          <w:sz w:val="21"/>
          <w:szCs w:val="21"/>
        </w:rPr>
        <w:t xml:space="preserve"> 1987a), the methods for selecting teachers for the high-achieving cluster classroom (Oakes; </w:t>
      </w:r>
      <w:proofErr w:type="spellStart"/>
      <w:r>
        <w:rPr>
          <w:rFonts w:ascii="Garamond" w:hAnsi="Garamond" w:cs="Garamond"/>
          <w:spacing w:val="2"/>
          <w:sz w:val="21"/>
          <w:szCs w:val="21"/>
        </w:rPr>
        <w:t>Slavin</w:t>
      </w:r>
      <w:proofErr w:type="spellEnd"/>
      <w:r>
        <w:rPr>
          <w:rFonts w:ascii="Garamond" w:hAnsi="Garamond" w:cs="Garamond"/>
          <w:spacing w:val="2"/>
          <w:sz w:val="21"/>
          <w:szCs w:val="21"/>
        </w:rPr>
        <w:t>, 1987b), and whether cluster grouping provides appro</w:t>
      </w:r>
      <w:r>
        <w:rPr>
          <w:rFonts w:ascii="Garamond" w:hAnsi="Garamond" w:cs="Garamond"/>
          <w:spacing w:val="2"/>
          <w:sz w:val="21"/>
          <w:szCs w:val="21"/>
        </w:rPr>
        <w:softHyphen/>
        <w:t>priate differentiation for the high-achieving students (</w:t>
      </w:r>
      <w:proofErr w:type="spellStart"/>
      <w:r>
        <w:rPr>
          <w:rFonts w:ascii="Garamond" w:hAnsi="Garamond" w:cs="Garamond"/>
          <w:spacing w:val="2"/>
          <w:sz w:val="21"/>
          <w:szCs w:val="21"/>
        </w:rPr>
        <w:t>Delcourt</w:t>
      </w:r>
      <w:proofErr w:type="spellEnd"/>
      <w:r>
        <w:rPr>
          <w:rFonts w:ascii="Garamond" w:hAnsi="Garamond" w:cs="Garamond"/>
          <w:spacing w:val="2"/>
          <w:sz w:val="21"/>
          <w:szCs w:val="21"/>
        </w:rPr>
        <w:t xml:space="preserve"> &amp; Evans 1994; </w:t>
      </w:r>
      <w:proofErr w:type="spellStart"/>
      <w:r>
        <w:rPr>
          <w:rFonts w:ascii="Garamond" w:hAnsi="Garamond" w:cs="Garamond"/>
          <w:spacing w:val="2"/>
          <w:sz w:val="21"/>
          <w:szCs w:val="21"/>
        </w:rPr>
        <w:t>McInerney</w:t>
      </w:r>
      <w:proofErr w:type="spellEnd"/>
      <w:r>
        <w:rPr>
          <w:rFonts w:ascii="Garamond" w:hAnsi="Garamond" w:cs="Garamond"/>
          <w:spacing w:val="2"/>
          <w:sz w:val="21"/>
          <w:szCs w:val="21"/>
        </w:rPr>
        <w:t xml:space="preserve">, 1983; Rogers, 1991; </w:t>
      </w:r>
      <w:proofErr w:type="spellStart"/>
      <w:r>
        <w:rPr>
          <w:rFonts w:ascii="Garamond" w:hAnsi="Garamond" w:cs="Garamond"/>
          <w:spacing w:val="2"/>
          <w:sz w:val="21"/>
          <w:szCs w:val="21"/>
        </w:rPr>
        <w:t>Westberg</w:t>
      </w:r>
      <w:proofErr w:type="spellEnd"/>
      <w:r>
        <w:rPr>
          <w:rFonts w:ascii="Garamond" w:hAnsi="Garamond" w:cs="Garamond"/>
          <w:spacing w:val="2"/>
          <w:sz w:val="21"/>
          <w:szCs w:val="21"/>
        </w:rPr>
        <w:t xml:space="preserve">, </w:t>
      </w:r>
      <w:proofErr w:type="spellStart"/>
      <w:r>
        <w:rPr>
          <w:rFonts w:ascii="Garamond" w:hAnsi="Garamond" w:cs="Garamond"/>
          <w:spacing w:val="2"/>
          <w:sz w:val="21"/>
          <w:szCs w:val="21"/>
        </w:rPr>
        <w:t>Archambault</w:t>
      </w:r>
      <w:proofErr w:type="spellEnd"/>
      <w:r>
        <w:rPr>
          <w:rFonts w:ascii="Garamond" w:hAnsi="Garamond" w:cs="Garamond"/>
          <w:spacing w:val="2"/>
          <w:sz w:val="21"/>
          <w:szCs w:val="21"/>
        </w:rPr>
        <w:t xml:space="preserve">, </w:t>
      </w:r>
      <w:proofErr w:type="spellStart"/>
      <w:r>
        <w:rPr>
          <w:rFonts w:ascii="Garamond" w:hAnsi="Garamond" w:cs="Garamond"/>
          <w:spacing w:val="2"/>
          <w:sz w:val="21"/>
          <w:szCs w:val="21"/>
        </w:rPr>
        <w:t>Dobyns</w:t>
      </w:r>
      <w:proofErr w:type="spellEnd"/>
      <w:r>
        <w:rPr>
          <w:rFonts w:ascii="Garamond" w:hAnsi="Garamond" w:cs="Garamond"/>
          <w:spacing w:val="2"/>
          <w:sz w:val="21"/>
          <w:szCs w:val="21"/>
        </w:rPr>
        <w:t xml:space="preserve">, &amp; </w:t>
      </w:r>
      <w:proofErr w:type="spellStart"/>
      <w:r>
        <w:rPr>
          <w:rFonts w:ascii="Garamond" w:hAnsi="Garamond" w:cs="Garamond"/>
          <w:spacing w:val="2"/>
          <w:sz w:val="21"/>
          <w:szCs w:val="21"/>
        </w:rPr>
        <w:t>Salvin</w:t>
      </w:r>
      <w:proofErr w:type="spellEnd"/>
      <w:r>
        <w:rPr>
          <w:rFonts w:ascii="Garamond" w:hAnsi="Garamond" w:cs="Garamond"/>
          <w:spacing w:val="2"/>
          <w:sz w:val="21"/>
          <w:szCs w:val="21"/>
        </w:rPr>
        <w:t>, 1993).</w:t>
      </w:r>
    </w:p>
    <w:p w:rsidR="003C6B3A" w:rsidRDefault="003C6B3A" w:rsidP="003C6B3A">
      <w:pPr>
        <w:kinsoku w:val="0"/>
        <w:overflowPunct w:val="0"/>
        <w:spacing w:before="4" w:line="259" w:lineRule="exact"/>
        <w:ind w:firstLine="360"/>
        <w:jc w:val="both"/>
        <w:textAlignment w:val="baseline"/>
        <w:rPr>
          <w:rFonts w:ascii="Garamond" w:hAnsi="Garamond" w:cs="Garamond"/>
          <w:spacing w:val="1"/>
          <w:sz w:val="21"/>
          <w:szCs w:val="21"/>
        </w:rPr>
      </w:pPr>
      <w:r>
        <w:rPr>
          <w:rFonts w:ascii="Garamond" w:hAnsi="Garamond" w:cs="Garamond"/>
          <w:spacing w:val="1"/>
          <w:sz w:val="21"/>
          <w:szCs w:val="21"/>
        </w:rPr>
        <w:t xml:space="preserve">Recent studies that examined cluster grouping include survey research conducted by Hoover et al. (1993) and two studies by </w:t>
      </w:r>
      <w:proofErr w:type="spellStart"/>
      <w:r>
        <w:rPr>
          <w:rFonts w:ascii="Garamond" w:hAnsi="Garamond" w:cs="Garamond"/>
          <w:spacing w:val="1"/>
          <w:sz w:val="21"/>
          <w:szCs w:val="21"/>
        </w:rPr>
        <w:t>Delcourt</w:t>
      </w:r>
      <w:proofErr w:type="spellEnd"/>
      <w:r>
        <w:rPr>
          <w:rFonts w:ascii="Garamond" w:hAnsi="Garamond" w:cs="Garamond"/>
          <w:spacing w:val="1"/>
          <w:sz w:val="21"/>
          <w:szCs w:val="21"/>
        </w:rPr>
        <w:t xml:space="preserve"> and her colleagues (</w:t>
      </w:r>
      <w:proofErr w:type="spellStart"/>
      <w:r>
        <w:rPr>
          <w:rFonts w:ascii="Garamond" w:hAnsi="Garamond" w:cs="Garamond"/>
          <w:spacing w:val="1"/>
          <w:sz w:val="21"/>
          <w:szCs w:val="21"/>
        </w:rPr>
        <w:t>Delcourt</w:t>
      </w:r>
      <w:proofErr w:type="spellEnd"/>
      <w:r>
        <w:rPr>
          <w:rFonts w:ascii="Garamond" w:hAnsi="Garamond" w:cs="Garamond"/>
          <w:spacing w:val="1"/>
          <w:sz w:val="21"/>
          <w:szCs w:val="21"/>
        </w:rPr>
        <w:t xml:space="preserve">, </w:t>
      </w:r>
      <w:proofErr w:type="spellStart"/>
      <w:r>
        <w:rPr>
          <w:rFonts w:ascii="Garamond" w:hAnsi="Garamond" w:cs="Garamond"/>
          <w:spacing w:val="1"/>
          <w:sz w:val="21"/>
          <w:szCs w:val="21"/>
        </w:rPr>
        <w:t>Loyd</w:t>
      </w:r>
      <w:proofErr w:type="spellEnd"/>
      <w:r>
        <w:rPr>
          <w:rFonts w:ascii="Garamond" w:hAnsi="Garamond" w:cs="Garamond"/>
          <w:spacing w:val="1"/>
          <w:sz w:val="21"/>
          <w:szCs w:val="21"/>
        </w:rPr>
        <w:t>, Cornell, &amp; Goldberg, 1994). Hoover et al. reported that class</w:t>
      </w:r>
      <w:r>
        <w:rPr>
          <w:rFonts w:ascii="Garamond" w:hAnsi="Garamond" w:cs="Garamond"/>
          <w:spacing w:val="1"/>
          <w:sz w:val="21"/>
          <w:szCs w:val="21"/>
        </w:rPr>
        <w:softHyphen/>
        <w:t xml:space="preserve">room teachers believed that cluster grouping benefited both gifted and </w:t>
      </w:r>
      <w:proofErr w:type="spellStart"/>
      <w:r>
        <w:rPr>
          <w:rFonts w:ascii="Garamond" w:hAnsi="Garamond" w:cs="Garamond"/>
          <w:spacing w:val="1"/>
          <w:sz w:val="21"/>
          <w:szCs w:val="21"/>
        </w:rPr>
        <w:t>nongifted</w:t>
      </w:r>
      <w:proofErr w:type="spellEnd"/>
      <w:r>
        <w:rPr>
          <w:rFonts w:ascii="Garamond" w:hAnsi="Garamond" w:cs="Garamond"/>
          <w:spacing w:val="1"/>
          <w:sz w:val="21"/>
          <w:szCs w:val="21"/>
        </w:rPr>
        <w:t xml:space="preserve"> students. However, these researchers also concluded that "despite clear potential benefits of cluster grouping, there have been no empirical studies of the preva</w:t>
      </w:r>
      <w:r>
        <w:rPr>
          <w:rFonts w:ascii="Garamond" w:hAnsi="Garamond" w:cs="Garamond"/>
          <w:spacing w:val="1"/>
          <w:sz w:val="21"/>
          <w:szCs w:val="21"/>
        </w:rPr>
        <w:softHyphen/>
        <w:t xml:space="preserve">lence </w:t>
      </w:r>
      <w:proofErr w:type="gramStart"/>
      <w:r>
        <w:rPr>
          <w:rFonts w:ascii="Garamond" w:hAnsi="Garamond" w:cs="Garamond"/>
          <w:spacing w:val="1"/>
          <w:sz w:val="21"/>
          <w:szCs w:val="21"/>
        </w:rPr>
        <w:t>of cluster grouping nor</w:t>
      </w:r>
      <w:proofErr w:type="gramEnd"/>
      <w:r>
        <w:rPr>
          <w:rFonts w:ascii="Garamond" w:hAnsi="Garamond" w:cs="Garamond"/>
          <w:spacing w:val="1"/>
          <w:sz w:val="21"/>
          <w:szCs w:val="21"/>
        </w:rPr>
        <w:t xml:space="preserve"> of its effects, perceived or actual, on gifted children" (p. 13). </w:t>
      </w:r>
      <w:proofErr w:type="spellStart"/>
      <w:r>
        <w:rPr>
          <w:rFonts w:ascii="Garamond" w:hAnsi="Garamond" w:cs="Garamond"/>
          <w:spacing w:val="1"/>
          <w:sz w:val="21"/>
          <w:szCs w:val="21"/>
        </w:rPr>
        <w:t>Delcourt</w:t>
      </w:r>
      <w:proofErr w:type="spellEnd"/>
      <w:r>
        <w:rPr>
          <w:rFonts w:ascii="Garamond" w:hAnsi="Garamond" w:cs="Garamond"/>
          <w:spacing w:val="1"/>
          <w:sz w:val="21"/>
          <w:szCs w:val="21"/>
        </w:rPr>
        <w:t xml:space="preserve"> et al. examined four </w:t>
      </w:r>
      <w:proofErr w:type="spellStart"/>
      <w:r>
        <w:rPr>
          <w:rFonts w:ascii="Garamond" w:hAnsi="Garamond" w:cs="Garamond"/>
          <w:spacing w:val="1"/>
          <w:sz w:val="21"/>
          <w:szCs w:val="21"/>
        </w:rPr>
        <w:t>pro</w:t>
      </w:r>
      <w:r>
        <w:rPr>
          <w:rFonts w:ascii="Garamond" w:hAnsi="Garamond" w:cs="Garamond"/>
          <w:spacing w:val="1"/>
          <w:sz w:val="21"/>
          <w:szCs w:val="21"/>
        </w:rPr>
        <w:softHyphen/>
        <w:t>gramm.ing</w:t>
      </w:r>
      <w:proofErr w:type="spellEnd"/>
      <w:r>
        <w:rPr>
          <w:rFonts w:ascii="Garamond" w:hAnsi="Garamond" w:cs="Garamond"/>
          <w:spacing w:val="1"/>
          <w:sz w:val="21"/>
          <w:szCs w:val="21"/>
        </w:rPr>
        <w:t xml:space="preserve"> arrangements for gifted </w:t>
      </w:r>
      <w:proofErr w:type="spellStart"/>
      <w:r>
        <w:rPr>
          <w:rFonts w:ascii="Garamond" w:hAnsi="Garamond" w:cs="Garamond"/>
          <w:spacing w:val="1"/>
          <w:sz w:val="21"/>
          <w:szCs w:val="21"/>
        </w:rPr>
        <w:t>students</w:t>
      </w:r>
      <w:proofErr w:type="gramStart"/>
      <w:r>
        <w:rPr>
          <w:rFonts w:ascii="Garamond" w:hAnsi="Garamond" w:cs="Garamond"/>
          <w:spacing w:val="1"/>
          <w:sz w:val="21"/>
          <w:szCs w:val="21"/>
        </w:rPr>
        <w:t>,including</w:t>
      </w:r>
      <w:proofErr w:type="spellEnd"/>
      <w:proofErr w:type="gramEnd"/>
      <w:r>
        <w:rPr>
          <w:rFonts w:ascii="Garamond" w:hAnsi="Garamond" w:cs="Garamond"/>
          <w:spacing w:val="1"/>
          <w:sz w:val="21"/>
          <w:szCs w:val="21"/>
        </w:rPr>
        <w:t xml:space="preserve"> special schools, separate classes, pull-out programs, and within-class programs, and their effects on achievement and affective out</w:t>
      </w:r>
      <w:r>
        <w:rPr>
          <w:rFonts w:ascii="Garamond" w:hAnsi="Garamond" w:cs="Garamond"/>
          <w:spacing w:val="1"/>
          <w:sz w:val="21"/>
          <w:szCs w:val="21"/>
        </w:rPr>
        <w:softHyphen/>
        <w:t>comes. Of the 11 districts included in the study, one used cluster grouping, which was classified as a within-class pro</w:t>
      </w:r>
      <w:r>
        <w:rPr>
          <w:rFonts w:ascii="Garamond" w:hAnsi="Garamond" w:cs="Garamond"/>
          <w:spacing w:val="1"/>
          <w:sz w:val="21"/>
          <w:szCs w:val="21"/>
        </w:rPr>
        <w:softHyphen/>
        <w:t xml:space="preserve">gram. However, across all programs, gifted students from within-class programs received the lowest scores in all areas of achievement when compared to their gifted peers in the other programming options. </w:t>
      </w:r>
      <w:proofErr w:type="spellStart"/>
      <w:r>
        <w:rPr>
          <w:rFonts w:ascii="Garamond" w:hAnsi="Garamond" w:cs="Garamond"/>
          <w:spacing w:val="1"/>
          <w:sz w:val="21"/>
          <w:szCs w:val="21"/>
        </w:rPr>
        <w:t>Delcourt</w:t>
      </w:r>
      <w:proofErr w:type="spellEnd"/>
      <w:r>
        <w:rPr>
          <w:rFonts w:ascii="Garamond" w:hAnsi="Garamond" w:cs="Garamond"/>
          <w:spacing w:val="1"/>
          <w:sz w:val="21"/>
          <w:szCs w:val="21"/>
        </w:rPr>
        <w:t xml:space="preserve"> et al. concluded that "since </w:t>
      </w:r>
    </w:p>
    <w:p w:rsidR="003C6B3A" w:rsidRDefault="003C6B3A" w:rsidP="003C6B3A">
      <w:pPr>
        <w:kinsoku w:val="0"/>
        <w:overflowPunct w:val="0"/>
        <w:spacing w:line="259" w:lineRule="exact"/>
        <w:jc w:val="both"/>
        <w:textAlignment w:val="baseline"/>
        <w:rPr>
          <w:rFonts w:ascii="Garamond" w:hAnsi="Garamond" w:cs="Garamond"/>
          <w:spacing w:val="2"/>
          <w:sz w:val="21"/>
          <w:szCs w:val="21"/>
        </w:rPr>
      </w:pPr>
      <w:r>
        <w:rPr>
          <w:rFonts w:ascii="Garamond" w:hAnsi="Garamond" w:cs="Garamond"/>
          <w:spacing w:val="1"/>
          <w:sz w:val="16"/>
          <w:szCs w:val="16"/>
        </w:rPr>
        <w:br w:type="column"/>
      </w:r>
      <w:proofErr w:type="gramStart"/>
      <w:r>
        <w:rPr>
          <w:rFonts w:ascii="Garamond" w:hAnsi="Garamond" w:cs="Garamond"/>
          <w:spacing w:val="2"/>
          <w:sz w:val="21"/>
          <w:szCs w:val="21"/>
        </w:rPr>
        <w:lastRenderedPageBreak/>
        <w:t>within-class</w:t>
      </w:r>
      <w:proofErr w:type="gramEnd"/>
      <w:r>
        <w:rPr>
          <w:rFonts w:ascii="Garamond" w:hAnsi="Garamond" w:cs="Garamond"/>
          <w:spacing w:val="2"/>
          <w:sz w:val="21"/>
          <w:szCs w:val="21"/>
        </w:rPr>
        <w:t xml:space="preserve"> programs are a popular model in gifted educa</w:t>
      </w:r>
      <w:r>
        <w:rPr>
          <w:rFonts w:ascii="Garamond" w:hAnsi="Garamond" w:cs="Garamond"/>
          <w:spacing w:val="2"/>
          <w:sz w:val="21"/>
          <w:szCs w:val="21"/>
        </w:rPr>
        <w:softHyphen/>
        <w:t>tion, their curricular and instructional provisions for the gifted must be carefully maintained lest they disintegrate into a no program format" (p. 77). Yet, in a follow-up study (</w:t>
      </w:r>
      <w:proofErr w:type="spellStart"/>
      <w:r>
        <w:rPr>
          <w:rFonts w:ascii="Garamond" w:hAnsi="Garamond" w:cs="Garamond"/>
          <w:spacing w:val="2"/>
          <w:sz w:val="21"/>
          <w:szCs w:val="21"/>
        </w:rPr>
        <w:t>Delcourt</w:t>
      </w:r>
      <w:proofErr w:type="spellEnd"/>
      <w:r>
        <w:rPr>
          <w:rFonts w:ascii="Garamond" w:hAnsi="Garamond" w:cs="Garamond"/>
          <w:spacing w:val="2"/>
          <w:sz w:val="21"/>
          <w:szCs w:val="21"/>
        </w:rPr>
        <w:t xml:space="preserve"> &amp; Evans, 1994) that examined exemplary programs in gifted education, a school using cluster grouping was selected as the best example of a within-class program. Key variables that distinguished these exemplary programs were leadership, atmosphere and environment, communication, curriculum and instruction, and attention to student needs. In addition, the exemplary programs were found to influence student achievement and motivation through exposure to challenge and choices. The extent to which these themes are evident within a cluster grouping program may help explain both its success and its impact on student achievement.</w:t>
      </w:r>
    </w:p>
    <w:p w:rsidR="003C6B3A" w:rsidRDefault="003C6B3A" w:rsidP="003C6B3A">
      <w:pPr>
        <w:kinsoku w:val="0"/>
        <w:overflowPunct w:val="0"/>
        <w:spacing w:before="1" w:line="260" w:lineRule="exact"/>
        <w:ind w:firstLine="432"/>
        <w:jc w:val="both"/>
        <w:textAlignment w:val="baseline"/>
        <w:rPr>
          <w:rFonts w:ascii="Garamond" w:hAnsi="Garamond" w:cs="Garamond"/>
          <w:sz w:val="21"/>
          <w:szCs w:val="21"/>
        </w:rPr>
      </w:pPr>
      <w:r>
        <w:rPr>
          <w:rFonts w:ascii="Garamond" w:hAnsi="Garamond" w:cs="Garamond"/>
          <w:sz w:val="21"/>
          <w:szCs w:val="21"/>
        </w:rPr>
        <w:t>Rogers (1991) recognized that the research base on clus</w:t>
      </w:r>
      <w:r>
        <w:rPr>
          <w:rFonts w:ascii="Garamond" w:hAnsi="Garamond" w:cs="Garamond"/>
          <w:sz w:val="21"/>
          <w:szCs w:val="21"/>
        </w:rPr>
        <w:softHyphen/>
        <w:t>ter grouping is limited and cautioned that the cluster teacher must be trained and motivated to work with gifted and tal</w:t>
      </w:r>
      <w:r>
        <w:rPr>
          <w:rFonts w:ascii="Garamond" w:hAnsi="Garamond" w:cs="Garamond"/>
          <w:sz w:val="21"/>
          <w:szCs w:val="21"/>
        </w:rPr>
        <w:softHyphen/>
        <w:t xml:space="preserve">ented students and that the curriculum must be appropriately differentiated. In a meta-analysis of the research on ability grouping, </w:t>
      </w:r>
      <w:proofErr w:type="spellStart"/>
      <w:r>
        <w:rPr>
          <w:rFonts w:ascii="Garamond" w:hAnsi="Garamond" w:cs="Garamond"/>
          <w:sz w:val="21"/>
          <w:szCs w:val="21"/>
        </w:rPr>
        <w:t>Kulik</w:t>
      </w:r>
      <w:proofErr w:type="spellEnd"/>
      <w:r>
        <w:rPr>
          <w:rFonts w:ascii="Garamond" w:hAnsi="Garamond" w:cs="Garamond"/>
          <w:sz w:val="21"/>
          <w:szCs w:val="21"/>
        </w:rPr>
        <w:t xml:space="preserve"> (1992) found that youngsters of all achieve</w:t>
      </w:r>
      <w:r>
        <w:rPr>
          <w:rFonts w:ascii="Garamond" w:hAnsi="Garamond" w:cs="Garamond"/>
          <w:sz w:val="21"/>
          <w:szCs w:val="21"/>
        </w:rPr>
        <w:softHyphen/>
        <w:t>ment groups benefited from ability grouping programs when the curriculum was appropriately adjusted to the aptitude lev</w:t>
      </w:r>
      <w:r>
        <w:rPr>
          <w:rFonts w:ascii="Garamond" w:hAnsi="Garamond" w:cs="Garamond"/>
          <w:sz w:val="21"/>
          <w:szCs w:val="21"/>
        </w:rPr>
        <w:softHyphen/>
        <w:t>els of the groups. As a result, he recommended that schools use various forms of flexible ability grouping.</w:t>
      </w:r>
    </w:p>
    <w:p w:rsidR="003C6B3A" w:rsidRDefault="003C6B3A" w:rsidP="003C6B3A">
      <w:pPr>
        <w:kinsoku w:val="0"/>
        <w:overflowPunct w:val="0"/>
        <w:spacing w:before="4" w:line="260" w:lineRule="exact"/>
        <w:ind w:firstLine="432"/>
        <w:jc w:val="both"/>
        <w:textAlignment w:val="baseline"/>
        <w:rPr>
          <w:rFonts w:ascii="Garamond" w:hAnsi="Garamond" w:cs="Garamond"/>
          <w:sz w:val="21"/>
          <w:szCs w:val="21"/>
        </w:rPr>
      </w:pPr>
      <w:r>
        <w:rPr>
          <w:rFonts w:ascii="Garamond" w:hAnsi="Garamond" w:cs="Garamond"/>
          <w:sz w:val="21"/>
          <w:szCs w:val="21"/>
        </w:rPr>
        <w:t>Although many experts advocate the use of cluster group</w:t>
      </w:r>
      <w:r>
        <w:rPr>
          <w:rFonts w:ascii="Garamond" w:hAnsi="Garamond" w:cs="Garamond"/>
          <w:sz w:val="21"/>
          <w:szCs w:val="21"/>
        </w:rPr>
        <w:softHyphen/>
        <w:t>ing (</w:t>
      </w:r>
      <w:proofErr w:type="spellStart"/>
      <w:r>
        <w:rPr>
          <w:rFonts w:ascii="Garamond" w:hAnsi="Garamond" w:cs="Garamond"/>
          <w:sz w:val="21"/>
          <w:szCs w:val="21"/>
        </w:rPr>
        <w:t>Balzer</w:t>
      </w:r>
      <w:proofErr w:type="spellEnd"/>
      <w:r>
        <w:rPr>
          <w:rFonts w:ascii="Garamond" w:hAnsi="Garamond" w:cs="Garamond"/>
          <w:sz w:val="21"/>
          <w:szCs w:val="21"/>
        </w:rPr>
        <w:t xml:space="preserve"> &amp; </w:t>
      </w:r>
      <w:proofErr w:type="spellStart"/>
      <w:r>
        <w:rPr>
          <w:rFonts w:ascii="Garamond" w:hAnsi="Garamond" w:cs="Garamond"/>
          <w:sz w:val="21"/>
          <w:szCs w:val="21"/>
        </w:rPr>
        <w:t>Siewert</w:t>
      </w:r>
      <w:proofErr w:type="spellEnd"/>
      <w:r>
        <w:rPr>
          <w:rFonts w:ascii="Garamond" w:hAnsi="Garamond" w:cs="Garamond"/>
          <w:sz w:val="21"/>
          <w:szCs w:val="21"/>
        </w:rPr>
        <w:t xml:space="preserve">, 1990; Brown, </w:t>
      </w:r>
      <w:proofErr w:type="spellStart"/>
      <w:r>
        <w:rPr>
          <w:rFonts w:ascii="Garamond" w:hAnsi="Garamond" w:cs="Garamond"/>
          <w:sz w:val="21"/>
          <w:szCs w:val="21"/>
        </w:rPr>
        <w:t>Archambault</w:t>
      </w:r>
      <w:proofErr w:type="spellEnd"/>
      <w:r>
        <w:rPr>
          <w:rFonts w:ascii="Garamond" w:hAnsi="Garamond" w:cs="Garamond"/>
          <w:sz w:val="21"/>
          <w:szCs w:val="21"/>
        </w:rPr>
        <w:t xml:space="preserve">, Zhang, &amp; </w:t>
      </w:r>
      <w:proofErr w:type="spellStart"/>
      <w:r>
        <w:rPr>
          <w:rFonts w:ascii="Garamond" w:hAnsi="Garamond" w:cs="Garamond"/>
          <w:sz w:val="21"/>
          <w:szCs w:val="21"/>
        </w:rPr>
        <w:t>Westberg</w:t>
      </w:r>
      <w:proofErr w:type="spellEnd"/>
      <w:r>
        <w:rPr>
          <w:rFonts w:ascii="Garamond" w:hAnsi="Garamond" w:cs="Garamond"/>
          <w:sz w:val="21"/>
          <w:szCs w:val="21"/>
        </w:rPr>
        <w:t xml:space="preserve">, 1994; Coleman, 1995; Davis &amp; </w:t>
      </w:r>
      <w:proofErr w:type="spellStart"/>
      <w:r>
        <w:rPr>
          <w:rFonts w:ascii="Garamond" w:hAnsi="Garamond" w:cs="Garamond"/>
          <w:sz w:val="21"/>
          <w:szCs w:val="21"/>
        </w:rPr>
        <w:t>Rimm</w:t>
      </w:r>
      <w:proofErr w:type="spellEnd"/>
      <w:r>
        <w:rPr>
          <w:rFonts w:ascii="Garamond" w:hAnsi="Garamond" w:cs="Garamond"/>
          <w:sz w:val="21"/>
          <w:szCs w:val="21"/>
        </w:rPr>
        <w:t xml:space="preserve">, 1985; Hoover et al., 1993; </w:t>
      </w:r>
      <w:proofErr w:type="spellStart"/>
      <w:r>
        <w:rPr>
          <w:rFonts w:ascii="Garamond" w:hAnsi="Garamond" w:cs="Garamond"/>
          <w:sz w:val="21"/>
          <w:szCs w:val="21"/>
        </w:rPr>
        <w:t>Juntune</w:t>
      </w:r>
      <w:proofErr w:type="spellEnd"/>
      <w:r>
        <w:rPr>
          <w:rFonts w:ascii="Garamond" w:hAnsi="Garamond" w:cs="Garamond"/>
          <w:sz w:val="21"/>
          <w:szCs w:val="21"/>
        </w:rPr>
        <w:t xml:space="preserve">, 1981; Kaplan, 1974; </w:t>
      </w:r>
      <w:proofErr w:type="spellStart"/>
      <w:r>
        <w:rPr>
          <w:rFonts w:ascii="Garamond" w:hAnsi="Garamond" w:cs="Garamond"/>
          <w:sz w:val="21"/>
          <w:szCs w:val="21"/>
        </w:rPr>
        <w:t>Kulik</w:t>
      </w:r>
      <w:proofErr w:type="spellEnd"/>
      <w:r>
        <w:rPr>
          <w:rFonts w:ascii="Garamond" w:hAnsi="Garamond" w:cs="Garamond"/>
          <w:sz w:val="21"/>
          <w:szCs w:val="21"/>
        </w:rPr>
        <w:t xml:space="preserve"> &amp; </w:t>
      </w:r>
      <w:proofErr w:type="spellStart"/>
      <w:r>
        <w:rPr>
          <w:rFonts w:ascii="Garamond" w:hAnsi="Garamond" w:cs="Garamond"/>
          <w:sz w:val="21"/>
          <w:szCs w:val="21"/>
        </w:rPr>
        <w:t>Kulik</w:t>
      </w:r>
      <w:proofErr w:type="spellEnd"/>
      <w:r>
        <w:rPr>
          <w:rFonts w:ascii="Garamond" w:hAnsi="Garamond" w:cs="Garamond"/>
          <w:sz w:val="21"/>
          <w:szCs w:val="21"/>
        </w:rPr>
        <w:t xml:space="preserve">, 1991; </w:t>
      </w:r>
      <w:proofErr w:type="spellStart"/>
      <w:r>
        <w:rPr>
          <w:rFonts w:ascii="Garamond" w:hAnsi="Garamond" w:cs="Garamond"/>
          <w:sz w:val="21"/>
          <w:szCs w:val="21"/>
        </w:rPr>
        <w:t>LaRose</w:t>
      </w:r>
      <w:proofErr w:type="spellEnd"/>
      <w:r>
        <w:rPr>
          <w:rFonts w:ascii="Garamond" w:hAnsi="Garamond" w:cs="Garamond"/>
          <w:sz w:val="21"/>
          <w:szCs w:val="21"/>
        </w:rPr>
        <w:t xml:space="preserve">, 1986; </w:t>
      </w:r>
      <w:proofErr w:type="spellStart"/>
      <w:r>
        <w:rPr>
          <w:rFonts w:ascii="Garamond" w:hAnsi="Garamond" w:cs="Garamond"/>
          <w:sz w:val="21"/>
          <w:szCs w:val="21"/>
        </w:rPr>
        <w:t>Renzulli</w:t>
      </w:r>
      <w:proofErr w:type="spellEnd"/>
      <w:r>
        <w:rPr>
          <w:rFonts w:ascii="Garamond" w:hAnsi="Garamond" w:cs="Garamond"/>
          <w:sz w:val="21"/>
          <w:szCs w:val="21"/>
        </w:rPr>
        <w:t xml:space="preserve">, 1994; Rogers, 1991; </w:t>
      </w:r>
      <w:proofErr w:type="spellStart"/>
      <w:r>
        <w:rPr>
          <w:rFonts w:ascii="Garamond" w:hAnsi="Garamond" w:cs="Garamond"/>
          <w:sz w:val="21"/>
          <w:szCs w:val="21"/>
        </w:rPr>
        <w:t>Winebrenner</w:t>
      </w:r>
      <w:proofErr w:type="spellEnd"/>
      <w:r>
        <w:rPr>
          <w:rFonts w:ascii="Garamond" w:hAnsi="Garamond" w:cs="Garamond"/>
          <w:sz w:val="21"/>
          <w:szCs w:val="21"/>
        </w:rPr>
        <w:t>, 1992), surprisingly little evidence exists regard</w:t>
      </w:r>
      <w:r>
        <w:rPr>
          <w:rFonts w:ascii="Garamond" w:hAnsi="Garamond" w:cs="Garamond"/>
          <w:sz w:val="21"/>
          <w:szCs w:val="21"/>
        </w:rPr>
        <w:softHyphen/>
        <w:t>ing its effectiveness. Clearly, research that can provide evidence about the effects of cluster grouping on students is needed.</w:t>
      </w:r>
    </w:p>
    <w:p w:rsidR="003C6B3A" w:rsidRDefault="003C6B3A" w:rsidP="003C6B3A">
      <w:pPr>
        <w:kinsoku w:val="0"/>
        <w:overflowPunct w:val="0"/>
        <w:spacing w:before="523" w:line="253" w:lineRule="exact"/>
        <w:textAlignment w:val="baseline"/>
        <w:rPr>
          <w:rFonts w:ascii="Arial" w:hAnsi="Arial" w:cs="Arial"/>
          <w:b/>
          <w:bCs/>
          <w:spacing w:val="49"/>
        </w:rPr>
      </w:pPr>
      <w:r>
        <w:rPr>
          <w:rFonts w:ascii="Arial" w:hAnsi="Arial" w:cs="Arial"/>
          <w:b/>
          <w:bCs/>
          <w:spacing w:val="49"/>
        </w:rPr>
        <w:t>Research Questions</w:t>
      </w:r>
    </w:p>
    <w:p w:rsidR="003C6B3A" w:rsidRDefault="003C6B3A" w:rsidP="003C6B3A">
      <w:pPr>
        <w:kinsoku w:val="0"/>
        <w:overflowPunct w:val="0"/>
        <w:spacing w:before="253" w:line="260" w:lineRule="exact"/>
        <w:ind w:firstLine="432"/>
        <w:jc w:val="both"/>
        <w:textAlignment w:val="baseline"/>
        <w:rPr>
          <w:rFonts w:ascii="Garamond" w:hAnsi="Garamond" w:cs="Garamond"/>
          <w:sz w:val="21"/>
          <w:szCs w:val="21"/>
        </w:rPr>
      </w:pPr>
      <w:r>
        <w:rPr>
          <w:rFonts w:ascii="Garamond" w:hAnsi="Garamond" w:cs="Garamond"/>
          <w:sz w:val="21"/>
          <w:szCs w:val="21"/>
        </w:rPr>
        <w:t>This study examined the use of cluster grouping during a four-year period in a small, rural school district in the Midwest. The following research questions guided the study:</w:t>
      </w:r>
    </w:p>
    <w:p w:rsidR="003C6B3A" w:rsidRDefault="003C6B3A" w:rsidP="00DD4683">
      <w:pPr>
        <w:widowControl w:val="0"/>
        <w:numPr>
          <w:ilvl w:val="0"/>
          <w:numId w:val="153"/>
        </w:numPr>
        <w:kinsoku w:val="0"/>
        <w:overflowPunct w:val="0"/>
        <w:spacing w:before="7" w:line="259" w:lineRule="exact"/>
        <w:jc w:val="both"/>
        <w:textAlignment w:val="baseline"/>
        <w:rPr>
          <w:rFonts w:ascii="Garamond" w:hAnsi="Garamond" w:cs="Garamond"/>
          <w:sz w:val="21"/>
          <w:szCs w:val="21"/>
        </w:rPr>
      </w:pPr>
      <w:r>
        <w:rPr>
          <w:rFonts w:ascii="Garamond" w:hAnsi="Garamond" w:cs="Garamond"/>
          <w:sz w:val="21"/>
          <w:szCs w:val="21"/>
        </w:rPr>
        <w:t>Is cluster grouping related to teacher perceptions of stu</w:t>
      </w:r>
      <w:r>
        <w:rPr>
          <w:rFonts w:ascii="Garamond" w:hAnsi="Garamond" w:cs="Garamond"/>
          <w:sz w:val="21"/>
          <w:szCs w:val="21"/>
        </w:rPr>
        <w:softHyphen/>
        <w:t>dent achievement as measured by teacher identification categories?</w:t>
      </w:r>
    </w:p>
    <w:p w:rsidR="003C6B3A" w:rsidRDefault="003C6B3A" w:rsidP="00DD4683">
      <w:pPr>
        <w:widowControl w:val="0"/>
        <w:numPr>
          <w:ilvl w:val="0"/>
          <w:numId w:val="153"/>
        </w:numPr>
        <w:kinsoku w:val="0"/>
        <w:overflowPunct w:val="0"/>
        <w:spacing w:line="259" w:lineRule="exact"/>
        <w:jc w:val="both"/>
        <w:textAlignment w:val="baseline"/>
        <w:rPr>
          <w:rFonts w:ascii="Garamond" w:hAnsi="Garamond" w:cs="Garamond"/>
          <w:sz w:val="21"/>
          <w:szCs w:val="21"/>
        </w:rPr>
      </w:pPr>
      <w:r>
        <w:rPr>
          <w:rFonts w:ascii="Garamond" w:hAnsi="Garamond" w:cs="Garamond"/>
          <w:sz w:val="21"/>
          <w:szCs w:val="21"/>
        </w:rPr>
        <w:t>How do students in the cluster grouping school compare with students from a similar school who are not involved in cluster grouping after adjustment for initial differences with regard to achievement?</w:t>
      </w:r>
    </w:p>
    <w:p w:rsidR="003C6B3A" w:rsidRDefault="003C6B3A" w:rsidP="00DD4683">
      <w:pPr>
        <w:widowControl w:val="0"/>
        <w:numPr>
          <w:ilvl w:val="0"/>
          <w:numId w:val="153"/>
        </w:numPr>
        <w:kinsoku w:val="0"/>
        <w:overflowPunct w:val="0"/>
        <w:spacing w:after="27" w:line="260" w:lineRule="exact"/>
        <w:jc w:val="both"/>
        <w:textAlignment w:val="baseline"/>
        <w:rPr>
          <w:rFonts w:ascii="Garamond" w:hAnsi="Garamond" w:cs="Garamond"/>
          <w:sz w:val="21"/>
          <w:szCs w:val="21"/>
        </w:rPr>
      </w:pPr>
      <w:r>
        <w:rPr>
          <w:rFonts w:ascii="Garamond" w:hAnsi="Garamond" w:cs="Garamond"/>
          <w:sz w:val="21"/>
          <w:szCs w:val="21"/>
        </w:rPr>
        <w:t>What factors exist within the classrooms and the school using cluster grouping that may influence student achievement?</w:t>
      </w:r>
    </w:p>
    <w:p w:rsidR="003C6B3A" w:rsidRDefault="003C6B3A" w:rsidP="003C6B3A">
      <w:pPr>
        <w:sectPr w:rsidR="003C6B3A">
          <w:type w:val="continuous"/>
          <w:pgSz w:w="13440" w:h="16800"/>
          <w:pgMar w:top="1280" w:right="1341" w:bottom="237" w:left="1410" w:header="720" w:footer="720" w:gutter="0"/>
          <w:cols w:num="2" w:space="720" w:equalWidth="0">
            <w:col w:w="5200" w:space="289"/>
            <w:col w:w="5200"/>
          </w:cols>
          <w:noEndnote/>
        </w:sectPr>
      </w:pPr>
    </w:p>
    <w:p w:rsidR="003C6B3A" w:rsidRDefault="00D47E29" w:rsidP="003C6B3A">
      <w:pPr>
        <w:tabs>
          <w:tab w:val="left" w:pos="6120"/>
          <w:tab w:val="right" w:pos="10584"/>
        </w:tabs>
        <w:kinsoku w:val="0"/>
        <w:overflowPunct w:val="0"/>
        <w:spacing w:before="410" w:line="142" w:lineRule="exact"/>
        <w:ind w:left="3672"/>
        <w:textAlignment w:val="baseline"/>
        <w:rPr>
          <w:rFonts w:ascii="Arial" w:hAnsi="Arial" w:cs="Arial"/>
          <w:color w:val="FFFFFF"/>
          <w:sz w:val="12"/>
          <w:szCs w:val="12"/>
          <w:shd w:val="clear" w:color="auto" w:fill="000000"/>
        </w:rPr>
      </w:pPr>
      <w:r>
        <w:rPr>
          <w:rFonts w:ascii="Times New Roman" w:hAnsi="Times New Roman" w:cs="Times New Roman"/>
          <w:noProof/>
          <w:sz w:val="20"/>
          <w:szCs w:val="20"/>
        </w:rPr>
        <w:lastRenderedPageBreak/>
        <mc:AlternateContent>
          <mc:Choice Requires="wps">
            <w:drawing>
              <wp:anchor distT="0" distB="0" distL="114300" distR="114300" simplePos="0" relativeHeight="251746816" behindDoc="1" locked="0" layoutInCell="0" allowOverlap="1">
                <wp:simplePos x="0" y="0"/>
                <wp:positionH relativeFrom="page">
                  <wp:posOffset>857885</wp:posOffset>
                </wp:positionH>
                <wp:positionV relativeFrom="page">
                  <wp:posOffset>9677400</wp:posOffset>
                </wp:positionV>
                <wp:extent cx="6858000" cy="173990"/>
                <wp:effectExtent l="0" t="0" r="0" b="3810"/>
                <wp:wrapNone/>
                <wp:docPr id="10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39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8" o:spid="_x0000_s1166" type="#_x0000_t202" style="position:absolute;left:0;text-align:left;margin-left:67.55pt;margin-top:762pt;width:540pt;height:13.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" o:allowincell="f" fillcolor="black" stroked="f">
                <v:textbox inset="2.88pt,0,2.88pt,0">
                  <w:txbxContent>
                    <w:p w:rsidR="004953ED" w:rsidRDefault="004953ED" w:rsidP="003C6B3A"/>
                  </w:txbxContent>
                </v:textbox>
                <w10:wrap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747840" behindDoc="0" locked="0" layoutInCell="0" allowOverlap="1">
                <wp:simplePos x="0" y="0"/>
                <wp:positionH relativeFrom="page">
                  <wp:posOffset>2914015</wp:posOffset>
                </wp:positionH>
                <wp:positionV relativeFrom="page">
                  <wp:posOffset>10266045</wp:posOffset>
                </wp:positionV>
                <wp:extent cx="2709545" cy="92075"/>
                <wp:effectExtent l="0" t="0" r="0" b="0"/>
                <wp:wrapSquare wrapText="bothSides"/>
                <wp:docPr id="10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92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4" w:after="11" w:line="118"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53"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9" o:spid="_x0000_s1167" type="#_x0000_t202" style="position:absolute;left:0;text-align:left;margin-left:229.45pt;margin-top:808.35pt;width:213.35pt;height:7.25pt;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" o:allowincell="f" stroked="f">
                <v:fill opacity="0"/>
                <v:textbox inset="0,0,0,0">
                  <w:txbxContent>
                    <w:p w:rsidR="004953ED" w:rsidRDefault="004953ED" w:rsidP="003C6B3A">
                      <w:pPr>
                        <w:kinsoku w:val="0"/>
                        <w:overflowPunct w:val="0"/>
                        <w:spacing w:before="4" w:after="11" w:line="118"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54"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v:textbox>
                <w10:wrap type="square" anchorx="page" anchory="page"/>
              </v:shape>
            </w:pict>
          </mc:Fallback>
        </mc:AlternateContent>
      </w:r>
      <w:r w:rsidR="003C6B3A">
        <w:rPr>
          <w:rFonts w:ascii="Arial" w:hAnsi="Arial" w:cs="Arial"/>
          <w:color w:val="FFFFFF"/>
          <w:sz w:val="12"/>
          <w:szCs w:val="12"/>
          <w:shd w:val="clear" w:color="auto" w:fill="000000"/>
        </w:rPr>
        <w:t>FALL 1 9 9 9 • VOL 4 3</w:t>
      </w:r>
      <w:r w:rsidR="003C6B3A">
        <w:rPr>
          <w:rFonts w:ascii="Arial" w:hAnsi="Arial" w:cs="Arial"/>
          <w:color w:val="FFFFFF"/>
          <w:sz w:val="12"/>
          <w:szCs w:val="12"/>
          <w:shd w:val="clear" w:color="auto" w:fill="000000"/>
        </w:rPr>
        <w:tab/>
        <w:t>NO 4 • GIFTED CHILD QUARTERLY</w:t>
      </w:r>
      <w:r w:rsidR="003C6B3A">
        <w:rPr>
          <w:rFonts w:ascii="Arial" w:hAnsi="Arial" w:cs="Arial"/>
          <w:color w:val="FFFFFF"/>
          <w:sz w:val="12"/>
          <w:szCs w:val="12"/>
          <w:shd w:val="clear" w:color="auto" w:fill="000000"/>
        </w:rPr>
        <w:tab/>
        <w:t>225</w:t>
      </w:r>
    </w:p>
    <w:p w:rsidR="003C6B3A" w:rsidRDefault="003C6B3A" w:rsidP="003C6B3A">
      <w:pPr>
        <w:sectPr w:rsidR="003C6B3A">
          <w:type w:val="continuous"/>
          <w:pgSz w:w="13440" w:h="16800"/>
          <w:pgMar w:top="1280" w:right="1289" w:bottom="237" w:left="1351" w:header="720" w:footer="720" w:gutter="0"/>
          <w:cols w:space="720"/>
          <w:noEndnote/>
        </w:sectPr>
      </w:pPr>
    </w:p>
    <w:p w:rsidR="003C6B3A" w:rsidRDefault="003C6B3A" w:rsidP="003C6B3A">
      <w:pPr>
        <w:shd w:val="solid" w:color="000000" w:fill="auto"/>
        <w:kinsoku w:val="0"/>
        <w:overflowPunct w:val="0"/>
        <w:spacing w:after="67" w:line="137" w:lineRule="exact"/>
        <w:ind w:left="144"/>
        <w:textAlignment w:val="baseline"/>
        <w:rPr>
          <w:rFonts w:ascii="Arial" w:hAnsi="Arial" w:cs="Arial"/>
          <w:color w:val="FFFFFF"/>
          <w:spacing w:val="54"/>
          <w:sz w:val="12"/>
          <w:szCs w:val="12"/>
        </w:rPr>
      </w:pPr>
      <w:r>
        <w:rPr>
          <w:rFonts w:ascii="Arial" w:hAnsi="Arial" w:cs="Arial"/>
          <w:color w:val="FFFFFF"/>
          <w:spacing w:val="54"/>
          <w:sz w:val="12"/>
          <w:szCs w:val="12"/>
        </w:rPr>
        <w:lastRenderedPageBreak/>
        <w:t>CLUSTER GROUPING</w:t>
      </w:r>
    </w:p>
    <w:p w:rsidR="003C6B3A" w:rsidRDefault="003C6B3A" w:rsidP="003C6B3A">
      <w:pPr>
        <w:sectPr w:rsidR="003C6B3A">
          <w:pgSz w:w="13440" w:h="16800"/>
          <w:pgMar w:top="1300" w:right="1303" w:bottom="237" w:left="1337" w:header="720" w:footer="720" w:gutter="0"/>
          <w:cols w:space="720"/>
          <w:noEndnote/>
        </w:sectPr>
      </w:pPr>
    </w:p>
    <w:p w:rsidR="003C6B3A" w:rsidRDefault="003C6B3A" w:rsidP="003C6B3A">
      <w:pPr>
        <w:kinsoku w:val="0"/>
        <w:overflowPunct w:val="0"/>
        <w:spacing w:before="34" w:line="288" w:lineRule="exact"/>
        <w:textAlignment w:val="baseline"/>
      </w:pPr>
    </w:p>
    <w:p w:rsidR="003C6B3A" w:rsidRDefault="003C6B3A" w:rsidP="003C6B3A">
      <w:pPr>
        <w:kinsoku w:val="0"/>
        <w:overflowPunct w:val="0"/>
        <w:spacing w:before="34" w:line="288" w:lineRule="exact"/>
        <w:textAlignment w:val="baseline"/>
        <w:sectPr w:rsidR="003C6B3A">
          <w:type w:val="continuous"/>
          <w:pgSz w:w="13440" w:h="16800"/>
          <w:pgMar w:top="1300" w:right="1303" w:bottom="237" w:left="1332" w:header="720" w:footer="720" w:gutter="0"/>
          <w:cols w:space="720"/>
          <w:noEndnote/>
        </w:sectPr>
      </w:pPr>
    </w:p>
    <w:p w:rsidR="003C6B3A" w:rsidRDefault="003C6B3A" w:rsidP="003C6B3A">
      <w:pPr>
        <w:kinsoku w:val="0"/>
        <w:overflowPunct w:val="0"/>
        <w:spacing w:before="14" w:line="256" w:lineRule="exact"/>
        <w:textAlignment w:val="baseline"/>
        <w:rPr>
          <w:rFonts w:ascii="Arial" w:hAnsi="Arial" w:cs="Arial"/>
          <w:b/>
          <w:bCs/>
          <w:spacing w:val="47"/>
          <w:sz w:val="21"/>
          <w:szCs w:val="21"/>
        </w:rPr>
      </w:pPr>
      <w:r>
        <w:rPr>
          <w:rFonts w:ascii="Arial" w:hAnsi="Arial" w:cs="Arial"/>
          <w:b/>
          <w:bCs/>
          <w:spacing w:val="47"/>
          <w:sz w:val="21"/>
          <w:szCs w:val="21"/>
        </w:rPr>
        <w:lastRenderedPageBreak/>
        <w:t>Background of the Treatment Program</w:t>
      </w:r>
    </w:p>
    <w:p w:rsidR="003C6B3A" w:rsidRDefault="003C6B3A" w:rsidP="003C6B3A">
      <w:pPr>
        <w:kinsoku w:val="0"/>
        <w:overflowPunct w:val="0"/>
        <w:spacing w:before="268" w:line="259" w:lineRule="exact"/>
        <w:ind w:firstLine="360"/>
        <w:jc w:val="both"/>
        <w:textAlignment w:val="baseline"/>
        <w:rPr>
          <w:rFonts w:ascii="Garamond" w:hAnsi="Garamond" w:cs="Garamond"/>
          <w:sz w:val="21"/>
          <w:szCs w:val="21"/>
        </w:rPr>
      </w:pPr>
      <w:r>
        <w:rPr>
          <w:rFonts w:ascii="Garamond" w:hAnsi="Garamond" w:cs="Garamond"/>
          <w:sz w:val="21"/>
          <w:szCs w:val="21"/>
        </w:rPr>
        <w:t>Schools, classrooms, teachers, and students are complex, interactive entities, making their study challenging at best, and the results from such study ambiguous. Yet, programs must be studied in their full context to provide insight into their workings and their possible effects. It is from in-depth examination of real programs in real schools that the oppor</w:t>
      </w:r>
      <w:r>
        <w:rPr>
          <w:rFonts w:ascii="Garamond" w:hAnsi="Garamond" w:cs="Garamond"/>
          <w:sz w:val="21"/>
          <w:szCs w:val="21"/>
        </w:rPr>
        <w:softHyphen/>
        <w:t>tunity to learn about schools presents itself. It is for these rea</w:t>
      </w:r>
      <w:r>
        <w:rPr>
          <w:rFonts w:ascii="Garamond" w:hAnsi="Garamond" w:cs="Garamond"/>
          <w:sz w:val="21"/>
          <w:szCs w:val="21"/>
        </w:rPr>
        <w:softHyphen/>
        <w:t>sons that this study examined the existing use of cluster grouping in a small, rural school district, purposefully selected because of its innovative use of cluster grouping with students of all achievement levels in all classrooms.</w:t>
      </w:r>
    </w:p>
    <w:p w:rsidR="003C6B3A" w:rsidRDefault="003C6B3A" w:rsidP="003C6B3A">
      <w:pPr>
        <w:kinsoku w:val="0"/>
        <w:overflowPunct w:val="0"/>
        <w:spacing w:before="10" w:line="259" w:lineRule="exact"/>
        <w:ind w:firstLine="360"/>
        <w:jc w:val="both"/>
        <w:textAlignment w:val="baseline"/>
        <w:rPr>
          <w:rFonts w:ascii="Garamond" w:hAnsi="Garamond" w:cs="Garamond"/>
          <w:spacing w:val="4"/>
          <w:sz w:val="21"/>
          <w:szCs w:val="21"/>
        </w:rPr>
      </w:pPr>
      <w:r>
        <w:rPr>
          <w:rFonts w:ascii="Garamond" w:hAnsi="Garamond" w:cs="Garamond"/>
          <w:spacing w:val="4"/>
          <w:sz w:val="21"/>
          <w:szCs w:val="21"/>
        </w:rPr>
        <w:t>Cluster grouping in the treatment district began in grade 3 and continued through grade 5, with a flexible identifica</w:t>
      </w:r>
      <w:r>
        <w:rPr>
          <w:rFonts w:ascii="Garamond" w:hAnsi="Garamond" w:cs="Garamond"/>
          <w:spacing w:val="4"/>
          <w:sz w:val="21"/>
          <w:szCs w:val="21"/>
        </w:rPr>
        <w:softHyphen/>
        <w:t>tion process beginning at the end of second grade that included information from teachers, parents, and achieve</w:t>
      </w:r>
      <w:r>
        <w:rPr>
          <w:rFonts w:ascii="Garamond" w:hAnsi="Garamond" w:cs="Garamond"/>
          <w:spacing w:val="4"/>
          <w:sz w:val="21"/>
          <w:szCs w:val="21"/>
        </w:rPr>
        <w:softHyphen/>
        <w:t>ment tests. Teachers were involved with the identification and placement of students into the classrooms, which was done using grade level conferencing. Each year in May, sec</w:t>
      </w:r>
      <w:r>
        <w:rPr>
          <w:rFonts w:ascii="Garamond" w:hAnsi="Garamond" w:cs="Garamond"/>
          <w:spacing w:val="4"/>
          <w:sz w:val="21"/>
          <w:szCs w:val="21"/>
        </w:rPr>
        <w:softHyphen/>
        <w:t>ond-, third-, and fourth-grade teachers</w:t>
      </w:r>
    </w:p>
    <w:p w:rsidR="003C6B3A" w:rsidRDefault="003C6B3A" w:rsidP="00DD4683">
      <w:pPr>
        <w:widowControl w:val="0"/>
        <w:numPr>
          <w:ilvl w:val="0"/>
          <w:numId w:val="154"/>
        </w:numPr>
        <w:kinsoku w:val="0"/>
        <w:overflowPunct w:val="0"/>
        <w:spacing w:before="10" w:line="259" w:lineRule="exact"/>
        <w:jc w:val="both"/>
        <w:textAlignment w:val="baseline"/>
        <w:rPr>
          <w:rFonts w:ascii="Garamond" w:hAnsi="Garamond" w:cs="Garamond"/>
          <w:spacing w:val="3"/>
          <w:sz w:val="21"/>
          <w:szCs w:val="21"/>
        </w:rPr>
      </w:pPr>
      <w:r>
        <w:rPr>
          <w:rFonts w:ascii="Garamond" w:hAnsi="Garamond" w:cs="Garamond"/>
          <w:spacing w:val="3"/>
          <w:sz w:val="21"/>
          <w:szCs w:val="21"/>
        </w:rPr>
        <w:t xml:space="preserve">rated their students' academic performance as </w:t>
      </w:r>
      <w:r>
        <w:rPr>
          <w:rFonts w:ascii="Garamond" w:hAnsi="Garamond" w:cs="Garamond"/>
          <w:i/>
          <w:iCs/>
          <w:spacing w:val="3"/>
          <w:sz w:val="21"/>
          <w:szCs w:val="21"/>
        </w:rPr>
        <w:t>high-achiev</w:t>
      </w:r>
      <w:r>
        <w:rPr>
          <w:rFonts w:ascii="Garamond" w:hAnsi="Garamond" w:cs="Garamond"/>
          <w:i/>
          <w:iCs/>
          <w:spacing w:val="3"/>
          <w:sz w:val="21"/>
          <w:szCs w:val="21"/>
        </w:rPr>
        <w:softHyphen/>
        <w:t xml:space="preserve">ing, above-average, average, low-average, </w:t>
      </w:r>
      <w:r>
        <w:rPr>
          <w:rFonts w:ascii="Garamond" w:hAnsi="Garamond" w:cs="Garamond"/>
          <w:spacing w:val="3"/>
          <w:sz w:val="21"/>
          <w:szCs w:val="21"/>
        </w:rPr>
        <w:t xml:space="preserve">or </w:t>
      </w:r>
      <w:r>
        <w:rPr>
          <w:rFonts w:ascii="Garamond" w:hAnsi="Garamond" w:cs="Garamond"/>
          <w:i/>
          <w:iCs/>
          <w:spacing w:val="3"/>
          <w:sz w:val="21"/>
          <w:szCs w:val="21"/>
        </w:rPr>
        <w:t xml:space="preserve">low </w:t>
      </w:r>
      <w:r>
        <w:rPr>
          <w:rFonts w:ascii="Garamond" w:hAnsi="Garamond" w:cs="Garamond"/>
          <w:spacing w:val="3"/>
          <w:sz w:val="21"/>
          <w:szCs w:val="21"/>
        </w:rPr>
        <w:t>(students' aca</w:t>
      </w:r>
      <w:r>
        <w:rPr>
          <w:rFonts w:ascii="Garamond" w:hAnsi="Garamond" w:cs="Garamond"/>
          <w:spacing w:val="3"/>
          <w:sz w:val="21"/>
          <w:szCs w:val="21"/>
        </w:rPr>
        <w:softHyphen/>
        <w:t>demic performance as observed by the teacher and the Scales for Rating the Behavioral Characteristics for Superior Students (</w:t>
      </w:r>
      <w:proofErr w:type="spellStart"/>
      <w:r>
        <w:rPr>
          <w:rFonts w:ascii="Garamond" w:hAnsi="Garamond" w:cs="Garamond"/>
          <w:spacing w:val="3"/>
          <w:sz w:val="21"/>
          <w:szCs w:val="21"/>
        </w:rPr>
        <w:t>Renzulli</w:t>
      </w:r>
      <w:proofErr w:type="spellEnd"/>
      <w:r>
        <w:rPr>
          <w:rFonts w:ascii="Garamond" w:hAnsi="Garamond" w:cs="Garamond"/>
          <w:spacing w:val="3"/>
          <w:sz w:val="21"/>
          <w:szCs w:val="21"/>
        </w:rPr>
        <w:t xml:space="preserve">, Smith, Callahan, White, </w:t>
      </w:r>
      <w:r>
        <w:rPr>
          <w:rFonts w:ascii="Garamond" w:hAnsi="Garamond" w:cs="Garamond"/>
          <w:i/>
          <w:iCs/>
          <w:spacing w:val="3"/>
          <w:sz w:val="17"/>
          <w:szCs w:val="17"/>
        </w:rPr>
        <w:t xml:space="preserve">&amp; </w:t>
      </w:r>
      <w:r>
        <w:rPr>
          <w:rFonts w:ascii="Garamond" w:hAnsi="Garamond" w:cs="Garamond"/>
          <w:spacing w:val="3"/>
          <w:sz w:val="21"/>
          <w:szCs w:val="21"/>
        </w:rPr>
        <w:t>Hartman, 1977) functioned as a basis for these ratings);</w:t>
      </w:r>
    </w:p>
    <w:p w:rsidR="003C6B3A" w:rsidRDefault="003C6B3A" w:rsidP="00DD4683">
      <w:pPr>
        <w:widowControl w:val="0"/>
        <w:numPr>
          <w:ilvl w:val="0"/>
          <w:numId w:val="154"/>
        </w:numPr>
        <w:kinsoku w:val="0"/>
        <w:overflowPunct w:val="0"/>
        <w:spacing w:before="1" w:line="259" w:lineRule="exact"/>
        <w:jc w:val="both"/>
        <w:textAlignment w:val="baseline"/>
        <w:rPr>
          <w:rFonts w:ascii="Garamond" w:hAnsi="Garamond" w:cs="Garamond"/>
          <w:sz w:val="21"/>
          <w:szCs w:val="21"/>
        </w:rPr>
      </w:pPr>
      <w:r>
        <w:rPr>
          <w:rFonts w:ascii="Garamond" w:hAnsi="Garamond" w:cs="Garamond"/>
          <w:sz w:val="21"/>
          <w:szCs w:val="21"/>
        </w:rPr>
        <w:t>indicated those students who received special education or Chapter 1 services; and</w:t>
      </w:r>
    </w:p>
    <w:p w:rsidR="003C6B3A" w:rsidRDefault="003C6B3A" w:rsidP="00DD4683">
      <w:pPr>
        <w:widowControl w:val="0"/>
        <w:numPr>
          <w:ilvl w:val="0"/>
          <w:numId w:val="154"/>
        </w:numPr>
        <w:kinsoku w:val="0"/>
        <w:overflowPunct w:val="0"/>
        <w:spacing w:line="259" w:lineRule="exact"/>
        <w:jc w:val="both"/>
        <w:textAlignment w:val="baseline"/>
        <w:rPr>
          <w:rFonts w:ascii="Garamond" w:hAnsi="Garamond" w:cs="Garamond"/>
          <w:sz w:val="21"/>
          <w:szCs w:val="21"/>
        </w:rPr>
      </w:pPr>
      <w:proofErr w:type="gramStart"/>
      <w:r>
        <w:rPr>
          <w:rFonts w:ascii="Garamond" w:hAnsi="Garamond" w:cs="Garamond"/>
          <w:sz w:val="21"/>
          <w:szCs w:val="21"/>
        </w:rPr>
        <w:t>noted</w:t>
      </w:r>
      <w:proofErr w:type="gramEnd"/>
      <w:r>
        <w:rPr>
          <w:rFonts w:ascii="Garamond" w:hAnsi="Garamond" w:cs="Garamond"/>
          <w:sz w:val="21"/>
          <w:szCs w:val="21"/>
        </w:rPr>
        <w:t xml:space="preserve"> students who had behavior problems or who should be separated.</w:t>
      </w:r>
    </w:p>
    <w:p w:rsidR="003C6B3A" w:rsidRDefault="003C6B3A" w:rsidP="003C6B3A">
      <w:pPr>
        <w:kinsoku w:val="0"/>
        <w:overflowPunct w:val="0"/>
        <w:spacing w:before="14" w:line="259" w:lineRule="exact"/>
        <w:ind w:firstLine="360"/>
        <w:jc w:val="both"/>
        <w:textAlignment w:val="baseline"/>
        <w:rPr>
          <w:rFonts w:ascii="Garamond" w:hAnsi="Garamond" w:cs="Garamond"/>
          <w:spacing w:val="2"/>
          <w:sz w:val="21"/>
          <w:szCs w:val="21"/>
        </w:rPr>
      </w:pPr>
      <w:r>
        <w:rPr>
          <w:rFonts w:ascii="Garamond" w:hAnsi="Garamond" w:cs="Garamond"/>
          <w:spacing w:val="2"/>
          <w:sz w:val="21"/>
          <w:szCs w:val="21"/>
        </w:rPr>
        <w:t>Teacher ratings were compared with achievement scores on the Iowa Tests of Basic Skills (Hieronymus, Hoover, &amp; Lindquist, 1984), and discrepancies were discussed. By using both teacher ratings and achievement scores, it was possible for a student who tested poorly or for a student whose class</w:t>
      </w:r>
      <w:r>
        <w:rPr>
          <w:rFonts w:ascii="Garamond" w:hAnsi="Garamond" w:cs="Garamond"/>
          <w:spacing w:val="2"/>
          <w:sz w:val="21"/>
          <w:szCs w:val="21"/>
        </w:rPr>
        <w:softHyphen/>
        <w:t>room performance did not reflect his or her ability to be iden</w:t>
      </w:r>
      <w:r>
        <w:rPr>
          <w:rFonts w:ascii="Garamond" w:hAnsi="Garamond" w:cs="Garamond"/>
          <w:spacing w:val="2"/>
          <w:sz w:val="21"/>
          <w:szCs w:val="21"/>
        </w:rPr>
        <w:softHyphen/>
        <w:t xml:space="preserve">tified as </w:t>
      </w:r>
      <w:r>
        <w:rPr>
          <w:rFonts w:ascii="Garamond" w:hAnsi="Garamond" w:cs="Garamond"/>
          <w:i/>
          <w:iCs/>
          <w:spacing w:val="2"/>
          <w:sz w:val="21"/>
          <w:szCs w:val="21"/>
        </w:rPr>
        <w:t xml:space="preserve">high-achieving </w:t>
      </w:r>
      <w:r>
        <w:rPr>
          <w:rFonts w:ascii="Garamond" w:hAnsi="Garamond" w:cs="Garamond"/>
          <w:spacing w:val="2"/>
          <w:sz w:val="21"/>
          <w:szCs w:val="21"/>
        </w:rPr>
        <w:t xml:space="preserve">or </w:t>
      </w:r>
      <w:r>
        <w:rPr>
          <w:rFonts w:ascii="Garamond" w:hAnsi="Garamond" w:cs="Garamond"/>
          <w:i/>
          <w:iCs/>
          <w:spacing w:val="2"/>
          <w:sz w:val="21"/>
          <w:szCs w:val="21"/>
        </w:rPr>
        <w:t xml:space="preserve">above-average </w:t>
      </w:r>
      <w:r>
        <w:rPr>
          <w:rFonts w:ascii="Garamond" w:hAnsi="Garamond" w:cs="Garamond"/>
          <w:spacing w:val="2"/>
          <w:sz w:val="21"/>
          <w:szCs w:val="21"/>
        </w:rPr>
        <w:t xml:space="preserve">without the use of </w:t>
      </w:r>
      <w:r>
        <w:rPr>
          <w:rFonts w:ascii="Garamond" w:hAnsi="Garamond" w:cs="Garamond"/>
          <w:i/>
          <w:iCs/>
          <w:spacing w:val="2"/>
          <w:sz w:val="21"/>
          <w:szCs w:val="21"/>
        </w:rPr>
        <w:t xml:space="preserve">cutoff </w:t>
      </w:r>
      <w:r>
        <w:rPr>
          <w:rFonts w:ascii="Garamond" w:hAnsi="Garamond" w:cs="Garamond"/>
          <w:spacing w:val="2"/>
          <w:sz w:val="21"/>
          <w:szCs w:val="21"/>
        </w:rPr>
        <w:t xml:space="preserve">scores. This system of checks and balances is similar to that suggested by </w:t>
      </w:r>
      <w:proofErr w:type="spellStart"/>
      <w:r>
        <w:rPr>
          <w:rFonts w:ascii="Garamond" w:hAnsi="Garamond" w:cs="Garamond"/>
          <w:spacing w:val="2"/>
          <w:sz w:val="21"/>
          <w:szCs w:val="21"/>
        </w:rPr>
        <w:t>Renzulli</w:t>
      </w:r>
      <w:proofErr w:type="spellEnd"/>
      <w:r>
        <w:rPr>
          <w:rFonts w:ascii="Garamond" w:hAnsi="Garamond" w:cs="Garamond"/>
          <w:spacing w:val="2"/>
          <w:sz w:val="21"/>
          <w:szCs w:val="21"/>
        </w:rPr>
        <w:t xml:space="preserve"> and Reis (1985) in the Revolving Door Identification Model. Although there were no cutoff scores for identification, the process was done consistently by the same teachers on a yearly basis.</w:t>
      </w:r>
    </w:p>
    <w:p w:rsidR="003C6B3A" w:rsidRDefault="003C6B3A" w:rsidP="003C6B3A">
      <w:pPr>
        <w:kinsoku w:val="0"/>
        <w:overflowPunct w:val="0"/>
        <w:spacing w:before="14" w:line="259" w:lineRule="exact"/>
        <w:ind w:firstLine="360"/>
        <w:jc w:val="both"/>
        <w:textAlignment w:val="baseline"/>
        <w:rPr>
          <w:rFonts w:ascii="Garamond" w:hAnsi="Garamond" w:cs="Garamond"/>
          <w:i/>
          <w:iCs/>
          <w:sz w:val="21"/>
          <w:szCs w:val="21"/>
        </w:rPr>
      </w:pPr>
      <w:r>
        <w:rPr>
          <w:rFonts w:ascii="Garamond" w:hAnsi="Garamond" w:cs="Garamond"/>
          <w:sz w:val="21"/>
          <w:szCs w:val="21"/>
        </w:rPr>
        <w:t>There were five classrooms per grade level in which stu</w:t>
      </w:r>
      <w:r>
        <w:rPr>
          <w:rFonts w:ascii="Garamond" w:hAnsi="Garamond" w:cs="Garamond"/>
          <w:sz w:val="21"/>
          <w:szCs w:val="21"/>
        </w:rPr>
        <w:softHyphen/>
        <w:t xml:space="preserve">dents were placed yearly on the basis of their identification categories. One classroom had the cluster of </w:t>
      </w:r>
      <w:r>
        <w:rPr>
          <w:rFonts w:ascii="Garamond" w:hAnsi="Garamond" w:cs="Garamond"/>
          <w:i/>
          <w:iCs/>
          <w:sz w:val="21"/>
          <w:szCs w:val="21"/>
        </w:rPr>
        <w:t xml:space="preserve">high-achieving </w:t>
      </w:r>
      <w:r>
        <w:rPr>
          <w:rFonts w:ascii="Garamond" w:hAnsi="Garamond" w:cs="Garamond"/>
          <w:sz w:val="21"/>
          <w:szCs w:val="21"/>
        </w:rPr>
        <w:t>stu</w:t>
      </w:r>
      <w:r>
        <w:rPr>
          <w:rFonts w:ascii="Garamond" w:hAnsi="Garamond" w:cs="Garamond"/>
          <w:sz w:val="21"/>
          <w:szCs w:val="21"/>
        </w:rPr>
        <w:softHyphen/>
        <w:t xml:space="preserve">dents, with the remainder of the class comprised of </w:t>
      </w:r>
      <w:r>
        <w:rPr>
          <w:rFonts w:ascii="Garamond" w:hAnsi="Garamond" w:cs="Garamond"/>
          <w:i/>
          <w:iCs/>
          <w:sz w:val="21"/>
          <w:szCs w:val="21"/>
        </w:rPr>
        <w:t xml:space="preserve">average, low-average, </w:t>
      </w:r>
      <w:r>
        <w:rPr>
          <w:rFonts w:ascii="Garamond" w:hAnsi="Garamond" w:cs="Garamond"/>
          <w:sz w:val="21"/>
          <w:szCs w:val="21"/>
        </w:rPr>
        <w:t xml:space="preserve">and </w:t>
      </w:r>
      <w:r>
        <w:rPr>
          <w:rFonts w:ascii="Garamond" w:hAnsi="Garamond" w:cs="Garamond"/>
          <w:i/>
          <w:iCs/>
          <w:sz w:val="21"/>
          <w:szCs w:val="21"/>
        </w:rPr>
        <w:t xml:space="preserve">low-achieving </w:t>
      </w:r>
      <w:r>
        <w:rPr>
          <w:rFonts w:ascii="Garamond" w:hAnsi="Garamond" w:cs="Garamond"/>
          <w:sz w:val="21"/>
          <w:szCs w:val="21"/>
        </w:rPr>
        <w:t>students. The other four class</w:t>
      </w:r>
      <w:r>
        <w:rPr>
          <w:rFonts w:ascii="Garamond" w:hAnsi="Garamond" w:cs="Garamond"/>
          <w:sz w:val="21"/>
          <w:szCs w:val="21"/>
        </w:rPr>
        <w:softHyphen/>
        <w:t xml:space="preserve">rooms each had students who achieved at </w:t>
      </w:r>
      <w:r>
        <w:rPr>
          <w:rFonts w:ascii="Garamond" w:hAnsi="Garamond" w:cs="Garamond"/>
          <w:i/>
          <w:iCs/>
          <w:sz w:val="21"/>
          <w:szCs w:val="21"/>
        </w:rPr>
        <w:t xml:space="preserve">above-average, average, </w:t>
      </w:r>
    </w:p>
    <w:p w:rsidR="003C6B3A" w:rsidRDefault="003C6B3A" w:rsidP="003C6B3A">
      <w:pPr>
        <w:kinsoku w:val="0"/>
        <w:overflowPunct w:val="0"/>
        <w:spacing w:before="7" w:line="259" w:lineRule="exact"/>
        <w:jc w:val="both"/>
        <w:textAlignment w:val="baseline"/>
        <w:rPr>
          <w:rFonts w:ascii="Garamond" w:hAnsi="Garamond" w:cs="Garamond"/>
          <w:spacing w:val="2"/>
          <w:sz w:val="21"/>
          <w:szCs w:val="21"/>
        </w:rPr>
      </w:pPr>
      <w:r>
        <w:rPr>
          <w:rFonts w:ascii="Garamond" w:hAnsi="Garamond" w:cs="Garamond"/>
          <w:sz w:val="16"/>
          <w:szCs w:val="16"/>
        </w:rPr>
        <w:br w:type="column"/>
      </w:r>
      <w:proofErr w:type="gramStart"/>
      <w:r>
        <w:rPr>
          <w:rFonts w:ascii="Garamond" w:hAnsi="Garamond" w:cs="Garamond"/>
          <w:i/>
          <w:iCs/>
          <w:spacing w:val="2"/>
          <w:sz w:val="21"/>
          <w:szCs w:val="21"/>
        </w:rPr>
        <w:lastRenderedPageBreak/>
        <w:t>low-average</w:t>
      </w:r>
      <w:proofErr w:type="gramEnd"/>
      <w:r>
        <w:rPr>
          <w:rFonts w:ascii="Garamond" w:hAnsi="Garamond" w:cs="Garamond"/>
          <w:i/>
          <w:iCs/>
          <w:spacing w:val="2"/>
          <w:sz w:val="21"/>
          <w:szCs w:val="21"/>
        </w:rPr>
        <w:t xml:space="preserve">, </w:t>
      </w:r>
      <w:r>
        <w:rPr>
          <w:rFonts w:ascii="Garamond" w:hAnsi="Garamond" w:cs="Garamond"/>
          <w:spacing w:val="2"/>
          <w:sz w:val="21"/>
          <w:szCs w:val="21"/>
        </w:rPr>
        <w:t xml:space="preserve">and </w:t>
      </w:r>
      <w:r>
        <w:rPr>
          <w:rFonts w:ascii="Garamond" w:hAnsi="Garamond" w:cs="Garamond"/>
          <w:i/>
          <w:iCs/>
          <w:spacing w:val="2"/>
          <w:sz w:val="21"/>
          <w:szCs w:val="21"/>
        </w:rPr>
        <w:t xml:space="preserve">low </w:t>
      </w:r>
      <w:r>
        <w:rPr>
          <w:rFonts w:ascii="Garamond" w:hAnsi="Garamond" w:cs="Garamond"/>
          <w:spacing w:val="2"/>
          <w:sz w:val="21"/>
          <w:szCs w:val="21"/>
        </w:rPr>
        <w:t>levels. Additionally, two of these class</w:t>
      </w:r>
      <w:r>
        <w:rPr>
          <w:rFonts w:ascii="Garamond" w:hAnsi="Garamond" w:cs="Garamond"/>
          <w:spacing w:val="2"/>
          <w:sz w:val="21"/>
          <w:szCs w:val="21"/>
        </w:rPr>
        <w:softHyphen/>
        <w:t>rooms had clusters of special needs students who received Chapter 1 or special education assistance. In each of these two rooms, an aide or a teacher-consultant worked with the class</w:t>
      </w:r>
      <w:r>
        <w:rPr>
          <w:rFonts w:ascii="Garamond" w:hAnsi="Garamond" w:cs="Garamond"/>
          <w:spacing w:val="2"/>
          <w:sz w:val="21"/>
          <w:szCs w:val="21"/>
        </w:rPr>
        <w:softHyphen/>
        <w:t xml:space="preserve">room teacher for the majority of the day. By arranging classes in this manner, each heterogeneous classroom had a group of </w:t>
      </w:r>
      <w:r>
        <w:rPr>
          <w:rFonts w:ascii="Garamond" w:hAnsi="Garamond" w:cs="Garamond"/>
          <w:i/>
          <w:iCs/>
          <w:spacing w:val="2"/>
          <w:sz w:val="21"/>
          <w:szCs w:val="21"/>
        </w:rPr>
        <w:t xml:space="preserve">above-average </w:t>
      </w:r>
      <w:r>
        <w:rPr>
          <w:rFonts w:ascii="Garamond" w:hAnsi="Garamond" w:cs="Garamond"/>
          <w:spacing w:val="2"/>
          <w:sz w:val="21"/>
          <w:szCs w:val="21"/>
        </w:rPr>
        <w:t xml:space="preserve">achieving students, but one class had the specific cluster of </w:t>
      </w:r>
      <w:r>
        <w:rPr>
          <w:rFonts w:ascii="Garamond" w:hAnsi="Garamond" w:cs="Garamond"/>
          <w:i/>
          <w:iCs/>
          <w:spacing w:val="2"/>
          <w:sz w:val="21"/>
          <w:szCs w:val="21"/>
        </w:rPr>
        <w:t xml:space="preserve">high-achieving </w:t>
      </w:r>
      <w:r>
        <w:rPr>
          <w:rFonts w:ascii="Garamond" w:hAnsi="Garamond" w:cs="Garamond"/>
          <w:spacing w:val="2"/>
          <w:sz w:val="21"/>
          <w:szCs w:val="21"/>
        </w:rPr>
        <w:t>students. In this way, the use of resource personnel was maximized. Behavioral problems—from all achievement levels—were evenly distributed among the five classrooms.</w:t>
      </w:r>
    </w:p>
    <w:p w:rsidR="003C6B3A" w:rsidRDefault="003C6B3A" w:rsidP="003C6B3A">
      <w:pPr>
        <w:kinsoku w:val="0"/>
        <w:overflowPunct w:val="0"/>
        <w:spacing w:before="37" w:line="259" w:lineRule="exact"/>
        <w:ind w:firstLine="360"/>
        <w:jc w:val="both"/>
        <w:textAlignment w:val="baseline"/>
        <w:rPr>
          <w:rFonts w:ascii="Garamond" w:hAnsi="Garamond" w:cs="Garamond"/>
          <w:spacing w:val="2"/>
          <w:sz w:val="21"/>
          <w:szCs w:val="21"/>
        </w:rPr>
      </w:pPr>
      <w:r>
        <w:rPr>
          <w:rFonts w:ascii="Garamond" w:hAnsi="Garamond" w:cs="Garamond"/>
          <w:spacing w:val="2"/>
          <w:sz w:val="21"/>
          <w:szCs w:val="21"/>
        </w:rPr>
        <w:t>When the cluster grouping program was adopted, all teachers were provided with a general overview of gifted edu</w:t>
      </w:r>
      <w:r>
        <w:rPr>
          <w:rFonts w:ascii="Garamond" w:hAnsi="Garamond" w:cs="Garamond"/>
          <w:spacing w:val="2"/>
          <w:sz w:val="21"/>
          <w:szCs w:val="21"/>
        </w:rPr>
        <w:softHyphen/>
        <w:t xml:space="preserve">cation and talent development based on the </w:t>
      </w:r>
      <w:proofErr w:type="spellStart"/>
      <w:r>
        <w:rPr>
          <w:rFonts w:ascii="Garamond" w:hAnsi="Garamond" w:cs="Garamond"/>
          <w:spacing w:val="2"/>
          <w:sz w:val="21"/>
          <w:szCs w:val="21"/>
        </w:rPr>
        <w:t>Schoolwide</w:t>
      </w:r>
      <w:proofErr w:type="spellEnd"/>
      <w:r>
        <w:rPr>
          <w:rFonts w:ascii="Garamond" w:hAnsi="Garamond" w:cs="Garamond"/>
          <w:spacing w:val="2"/>
          <w:sz w:val="21"/>
          <w:szCs w:val="21"/>
        </w:rPr>
        <w:t xml:space="preserve"> Enrichment Model (</w:t>
      </w:r>
      <w:proofErr w:type="spellStart"/>
      <w:r>
        <w:rPr>
          <w:rFonts w:ascii="Garamond" w:hAnsi="Garamond" w:cs="Garamond"/>
          <w:spacing w:val="2"/>
          <w:sz w:val="21"/>
          <w:szCs w:val="21"/>
        </w:rPr>
        <w:t>Renzulli</w:t>
      </w:r>
      <w:proofErr w:type="spellEnd"/>
      <w:r>
        <w:rPr>
          <w:rFonts w:ascii="Garamond" w:hAnsi="Garamond" w:cs="Garamond"/>
          <w:spacing w:val="2"/>
          <w:sz w:val="21"/>
          <w:szCs w:val="21"/>
        </w:rPr>
        <w:t xml:space="preserve"> &amp; Reis, 1985) and were involved in two half-day in-service training sessions regarding the above described approach to cluster grouping. Annual in-services in gifted education (e.g., curriculum compacting, curricular and instructional differentiation, and thinking skills) and opportunities to attend regional, state, and national conferences on gifted education were made available to all teachers. The teachers responsible for teaching the </w:t>
      </w:r>
      <w:r>
        <w:rPr>
          <w:rFonts w:ascii="Garamond" w:hAnsi="Garamond" w:cs="Garamond"/>
          <w:i/>
          <w:iCs/>
          <w:spacing w:val="2"/>
          <w:sz w:val="21"/>
          <w:szCs w:val="21"/>
        </w:rPr>
        <w:t>high-achiev</w:t>
      </w:r>
      <w:r>
        <w:rPr>
          <w:rFonts w:ascii="Garamond" w:hAnsi="Garamond" w:cs="Garamond"/>
          <w:i/>
          <w:iCs/>
          <w:spacing w:val="2"/>
          <w:sz w:val="21"/>
          <w:szCs w:val="21"/>
        </w:rPr>
        <w:softHyphen/>
        <w:t xml:space="preserve">ing </w:t>
      </w:r>
      <w:r>
        <w:rPr>
          <w:rFonts w:ascii="Garamond" w:hAnsi="Garamond" w:cs="Garamond"/>
          <w:spacing w:val="2"/>
          <w:sz w:val="21"/>
          <w:szCs w:val="21"/>
        </w:rPr>
        <w:t>cluster volunteered and were selected by the staff and administration. Each of these teachers took classes in gifted education and attended several workshops to improve their methods for working with high-achieving students. It should also be noted that, as in any school, cluster grouping was not the only type of grouping or treatment that occurred. In fact, in this school, there were a variety of grouping arrangements that took place, including regrouping between classes for math and reading. Also, because of the increased number of students who were identified as high-achieving, a class of these students existed by fifth grade. The complexity of the grouping arrangements made it impossible to analyze the rel</w:t>
      </w:r>
      <w:r>
        <w:rPr>
          <w:rFonts w:ascii="Garamond" w:hAnsi="Garamond" w:cs="Garamond"/>
          <w:spacing w:val="2"/>
          <w:sz w:val="21"/>
          <w:szCs w:val="21"/>
        </w:rPr>
        <w:softHyphen/>
        <w:t>ative effects of each arrangement on student achievement. For further discussion of the treatment program, including its philosophy and practices, refer to Gentry (1996).</w:t>
      </w:r>
    </w:p>
    <w:p w:rsidR="003C6B3A" w:rsidRDefault="003C6B3A" w:rsidP="003C6B3A">
      <w:pPr>
        <w:kinsoku w:val="0"/>
        <w:overflowPunct w:val="0"/>
        <w:spacing w:before="516" w:line="254" w:lineRule="exact"/>
        <w:textAlignment w:val="baseline"/>
        <w:rPr>
          <w:rFonts w:ascii="Arial" w:hAnsi="Arial" w:cs="Arial"/>
          <w:b/>
          <w:bCs/>
          <w:spacing w:val="48"/>
          <w:sz w:val="21"/>
          <w:szCs w:val="21"/>
        </w:rPr>
      </w:pPr>
      <w:r>
        <w:rPr>
          <w:rFonts w:ascii="Arial" w:hAnsi="Arial" w:cs="Arial"/>
          <w:b/>
          <w:bCs/>
          <w:spacing w:val="48"/>
          <w:sz w:val="21"/>
          <w:szCs w:val="21"/>
        </w:rPr>
        <w:t>Methods and Procedures</w:t>
      </w:r>
    </w:p>
    <w:p w:rsidR="003C6B3A" w:rsidRDefault="003C6B3A" w:rsidP="003C6B3A">
      <w:pPr>
        <w:kinsoku w:val="0"/>
        <w:overflowPunct w:val="0"/>
        <w:spacing w:before="277" w:line="268" w:lineRule="exact"/>
        <w:textAlignment w:val="baseline"/>
        <w:rPr>
          <w:rFonts w:ascii="Garamond" w:hAnsi="Garamond" w:cs="Garamond"/>
          <w:i/>
          <w:iCs/>
          <w:spacing w:val="10"/>
          <w:sz w:val="25"/>
          <w:szCs w:val="25"/>
        </w:rPr>
      </w:pPr>
      <w:r>
        <w:rPr>
          <w:rFonts w:ascii="Garamond" w:hAnsi="Garamond" w:cs="Garamond"/>
          <w:i/>
          <w:iCs/>
          <w:spacing w:val="10"/>
          <w:sz w:val="25"/>
          <w:szCs w:val="25"/>
        </w:rPr>
        <w:t>Research Design</w:t>
      </w:r>
    </w:p>
    <w:p w:rsidR="003C6B3A" w:rsidRDefault="003C6B3A" w:rsidP="003C6B3A">
      <w:pPr>
        <w:kinsoku w:val="0"/>
        <w:overflowPunct w:val="0"/>
        <w:spacing w:before="266" w:after="33" w:line="259" w:lineRule="exact"/>
        <w:ind w:firstLine="360"/>
        <w:jc w:val="both"/>
        <w:textAlignment w:val="baseline"/>
        <w:rPr>
          <w:rFonts w:ascii="Arial" w:hAnsi="Arial" w:cs="Arial"/>
        </w:rPr>
      </w:pPr>
      <w:r>
        <w:rPr>
          <w:rFonts w:ascii="Garamond" w:hAnsi="Garamond" w:cs="Garamond"/>
          <w:sz w:val="21"/>
          <w:szCs w:val="21"/>
        </w:rPr>
        <w:t>The research design was causal-comparative and longitu</w:t>
      </w:r>
      <w:r>
        <w:rPr>
          <w:rFonts w:ascii="Garamond" w:hAnsi="Garamond" w:cs="Garamond"/>
          <w:sz w:val="21"/>
          <w:szCs w:val="21"/>
        </w:rPr>
        <w:softHyphen/>
        <w:t>dinal, employing both quantitative and qualitative method</w:t>
      </w:r>
      <w:r>
        <w:rPr>
          <w:rFonts w:ascii="Garamond" w:hAnsi="Garamond" w:cs="Garamond"/>
          <w:sz w:val="21"/>
          <w:szCs w:val="21"/>
        </w:rPr>
        <w:softHyphen/>
        <w:t>ologies. The first two research questions were addressed using descriptive and inferential statistics, and the third research question was addressed with qualitative methods. The combi</w:t>
      </w:r>
      <w:r>
        <w:rPr>
          <w:rFonts w:ascii="Garamond" w:hAnsi="Garamond" w:cs="Garamond"/>
          <w:sz w:val="21"/>
          <w:szCs w:val="21"/>
        </w:rPr>
        <w:softHyphen/>
        <w:t xml:space="preserve">nation of quantitative and qualitative methods allowed a more thorough description of how cluster grouping was </w:t>
      </w:r>
      <w:proofErr w:type="spellStart"/>
      <w:r>
        <w:rPr>
          <w:rFonts w:ascii="Garamond" w:hAnsi="Garamond" w:cs="Garamond"/>
          <w:sz w:val="21"/>
          <w:szCs w:val="21"/>
        </w:rPr>
        <w:t>imple</w:t>
      </w:r>
      <w:proofErr w:type="spellEnd"/>
      <w:r>
        <w:rPr>
          <w:rFonts w:ascii="Garamond" w:hAnsi="Garamond" w:cs="Garamond"/>
          <w:sz w:val="21"/>
          <w:szCs w:val="21"/>
        </w:rPr>
        <w:noBreakHyphen/>
      </w:r>
    </w:p>
    <w:p w:rsidR="003C6B3A" w:rsidRDefault="003C6B3A" w:rsidP="003C6B3A">
      <w:pPr>
        <w:sectPr w:rsidR="003C6B3A">
          <w:type w:val="continuous"/>
          <w:pgSz w:w="13440" w:h="16800"/>
          <w:pgMar w:top="1300" w:right="1339" w:bottom="237" w:left="1412" w:header="720" w:footer="720" w:gutter="0"/>
          <w:cols w:num="2" w:space="720" w:equalWidth="0">
            <w:col w:w="5200" w:space="289"/>
            <w:col w:w="5200"/>
          </w:cols>
          <w:noEndnote/>
        </w:sectPr>
      </w:pPr>
    </w:p>
    <w:p w:rsidR="003C6B3A" w:rsidRDefault="00D47E29" w:rsidP="003C6B3A">
      <w:pPr>
        <w:tabs>
          <w:tab w:val="left" w:pos="864"/>
          <w:tab w:val="left" w:pos="3312"/>
        </w:tabs>
        <w:kinsoku w:val="0"/>
        <w:overflowPunct w:val="0"/>
        <w:spacing w:before="382" w:line="137" w:lineRule="exact"/>
        <w:ind w:left="288"/>
        <w:textAlignment w:val="baseline"/>
        <w:rPr>
          <w:rFonts w:ascii="Arial" w:hAnsi="Arial" w:cs="Arial"/>
          <w:color w:val="FFFFFF"/>
          <w:spacing w:val="31"/>
          <w:sz w:val="12"/>
          <w:szCs w:val="12"/>
          <w:shd w:val="clear" w:color="auto" w:fill="000000"/>
        </w:rPr>
      </w:pPr>
      <w:r>
        <w:rPr>
          <w:rFonts w:ascii="Times New Roman" w:hAnsi="Times New Roman" w:cs="Times New Roman"/>
          <w:noProof/>
          <w:sz w:val="20"/>
          <w:szCs w:val="20"/>
        </w:rPr>
        <w:lastRenderedPageBreak/>
        <mc:AlternateContent>
          <mc:Choice Requires="wps">
            <w:drawing>
              <wp:anchor distT="0" distB="0" distL="114300" distR="114300" simplePos="0" relativeHeight="251748864" behindDoc="1" locked="0" layoutInCell="0" allowOverlap="1">
                <wp:simplePos x="0" y="0"/>
                <wp:positionH relativeFrom="page">
                  <wp:posOffset>845820</wp:posOffset>
                </wp:positionH>
                <wp:positionV relativeFrom="page">
                  <wp:posOffset>9692640</wp:posOffset>
                </wp:positionV>
                <wp:extent cx="6858000" cy="176530"/>
                <wp:effectExtent l="0" t="0" r="0" b="1270"/>
                <wp:wrapNone/>
                <wp:docPr id="10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6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0" o:spid="_x0000_s1168" type="#_x0000_t202" style="position:absolute;left:0;text-align:left;margin-left:66.6pt;margin-top:763.2pt;width:540pt;height:13.9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" o:allowincell="f" fillcolor="black" stroked="f">
                <v:textbox inset="2.88pt,0,2.88pt,0">
                  <w:txbxContent>
                    <w:p w:rsidR="004953ED" w:rsidRDefault="004953ED" w:rsidP="003C6B3A"/>
                  </w:txbxContent>
                </v:textbox>
                <w10:wrap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749888" behindDoc="0" locked="0" layoutInCell="0" allowOverlap="1">
                <wp:simplePos x="0" y="0"/>
                <wp:positionH relativeFrom="page">
                  <wp:posOffset>2914015</wp:posOffset>
                </wp:positionH>
                <wp:positionV relativeFrom="page">
                  <wp:posOffset>10266045</wp:posOffset>
                </wp:positionV>
                <wp:extent cx="2709545" cy="92075"/>
                <wp:effectExtent l="0" t="0" r="0" b="0"/>
                <wp:wrapSquare wrapText="bothSides"/>
                <wp:docPr id="10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92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4" w:after="11" w:line="118"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55"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1" o:spid="_x0000_s1169" type="#_x0000_t202" style="position:absolute;left:0;text-align:left;margin-left:229.45pt;margin-top:808.35pt;width:213.35pt;height:7.25pt;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" o:allowincell="f" stroked="f">
                <v:fill opacity="0"/>
                <v:textbox inset="0,0,0,0">
                  <w:txbxContent>
                    <w:p w:rsidR="004953ED" w:rsidRDefault="004953ED" w:rsidP="003C6B3A">
                      <w:pPr>
                        <w:kinsoku w:val="0"/>
                        <w:overflowPunct w:val="0"/>
                        <w:spacing w:before="4" w:after="11" w:line="118"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56"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v:textbox>
                <w10:wrap type="square" anchorx="page" anchory="page"/>
              </v:shape>
            </w:pict>
          </mc:Fallback>
        </mc:AlternateContent>
      </w:r>
      <w:r w:rsidR="003C6B3A">
        <w:rPr>
          <w:rFonts w:ascii="Arial" w:hAnsi="Arial" w:cs="Arial"/>
          <w:color w:val="FFFFFF"/>
          <w:spacing w:val="31"/>
          <w:sz w:val="12"/>
          <w:szCs w:val="12"/>
          <w:shd w:val="clear" w:color="auto" w:fill="000000"/>
        </w:rPr>
        <w:t>2 2 6</w:t>
      </w:r>
      <w:r w:rsidR="003C6B3A">
        <w:rPr>
          <w:rFonts w:ascii="Arial" w:hAnsi="Arial" w:cs="Arial"/>
          <w:color w:val="FFFFFF"/>
          <w:spacing w:val="31"/>
          <w:sz w:val="12"/>
          <w:szCs w:val="12"/>
          <w:shd w:val="clear" w:color="auto" w:fill="000000"/>
        </w:rPr>
        <w:tab/>
        <w:t>FALL 1999 • VOL 4 3</w:t>
      </w:r>
      <w:r w:rsidR="003C6B3A">
        <w:rPr>
          <w:rFonts w:ascii="Arial" w:hAnsi="Arial" w:cs="Arial"/>
          <w:color w:val="FFFFFF"/>
          <w:spacing w:val="31"/>
          <w:sz w:val="12"/>
          <w:szCs w:val="12"/>
          <w:shd w:val="clear" w:color="auto" w:fill="000000"/>
        </w:rPr>
        <w:tab/>
        <w:t>NO 4 • GIFTED CHILD QUARTERLY</w:t>
      </w:r>
    </w:p>
    <w:p w:rsidR="003C6B3A" w:rsidRDefault="003C6B3A" w:rsidP="003C6B3A">
      <w:pPr>
        <w:sectPr w:rsidR="003C6B3A">
          <w:type w:val="continuous"/>
          <w:pgSz w:w="13440" w:h="16800"/>
          <w:pgMar w:top="1300" w:right="1308" w:bottom="237" w:left="1332" w:header="720" w:footer="720" w:gutter="0"/>
          <w:cols w:space="720"/>
          <w:noEndnote/>
        </w:sectPr>
      </w:pPr>
    </w:p>
    <w:p w:rsidR="003C6B3A" w:rsidRDefault="003C6B3A" w:rsidP="003C6B3A">
      <w:pPr>
        <w:shd w:val="solid" w:color="000000" w:fill="auto"/>
        <w:kinsoku w:val="0"/>
        <w:overflowPunct w:val="0"/>
        <w:spacing w:after="380" w:line="136" w:lineRule="exact"/>
        <w:ind w:right="144"/>
        <w:jc w:val="right"/>
        <w:textAlignment w:val="baseline"/>
        <w:rPr>
          <w:rFonts w:ascii="Verdana" w:hAnsi="Verdana" w:cs="Verdana"/>
          <w:color w:val="FFFFFF"/>
          <w:spacing w:val="58"/>
          <w:sz w:val="11"/>
          <w:szCs w:val="11"/>
        </w:rPr>
      </w:pPr>
      <w:r>
        <w:rPr>
          <w:rFonts w:ascii="Verdana" w:hAnsi="Verdana" w:cs="Verdana"/>
          <w:color w:val="FFFFFF"/>
          <w:spacing w:val="58"/>
          <w:sz w:val="11"/>
          <w:szCs w:val="11"/>
        </w:rPr>
        <w:lastRenderedPageBreak/>
        <w:t>CLUSTER GROUPING</w:t>
      </w:r>
    </w:p>
    <w:p w:rsidR="003C6B3A" w:rsidRDefault="00D47E29" w:rsidP="003C6B3A">
      <w:pPr>
        <w:kinsoku w:val="0"/>
        <w:overflowPunct w:val="0"/>
        <w:spacing w:before="222" w:line="282" w:lineRule="exact"/>
        <w:jc w:val="center"/>
        <w:textAlignment w:val="baseline"/>
        <w:rPr>
          <w:rFonts w:ascii="Garamond" w:hAnsi="Garamond" w:cs="Garamond"/>
          <w:b/>
          <w:bCs/>
          <w:spacing w:val="67"/>
        </w:rPr>
      </w:pPr>
      <w:r>
        <w:rPr>
          <w:rFonts w:ascii="Times New Roman" w:hAnsi="Times New Roman" w:cs="Times New Roman"/>
          <w:noProof/>
          <w:sz w:val="20"/>
          <w:szCs w:val="20"/>
        </w:rPr>
        <mc:AlternateContent>
          <mc:Choice Requires="wps">
            <w:drawing>
              <wp:anchor distT="4294967295" distB="4294967295" distL="0" distR="0" simplePos="0" relativeHeight="251750912" behindDoc="0" locked="0" layoutInCell="0" allowOverlap="1">
                <wp:simplePos x="0" y="0"/>
                <wp:positionH relativeFrom="page">
                  <wp:posOffset>827405</wp:posOffset>
                </wp:positionH>
                <wp:positionV relativeFrom="page">
                  <wp:posOffset>1200784</wp:posOffset>
                </wp:positionV>
                <wp:extent cx="6820535" cy="0"/>
                <wp:effectExtent l="0" t="0" r="37465" b="25400"/>
                <wp:wrapSquare wrapText="bothSides"/>
                <wp:docPr id="10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053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2" o:spid="_x0000_s1026" style="position:absolute;z-index:251750912;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5.15pt,94.55pt" to="602.2pt,9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" o:allowincell="f" strokeweight="2.15pt">
                <w10:wrap type="square" anchorx="page" anchory="page"/>
              </v:line>
            </w:pict>
          </mc:Fallback>
        </mc:AlternateContent>
      </w:r>
      <w:r w:rsidR="003C6B3A">
        <w:rPr>
          <w:rFonts w:ascii="Garamond" w:hAnsi="Garamond" w:cs="Garamond"/>
          <w:b/>
          <w:bCs/>
          <w:spacing w:val="67"/>
        </w:rPr>
        <w:t>Table 1</w:t>
      </w:r>
    </w:p>
    <w:p w:rsidR="003C6B3A" w:rsidRDefault="003C6B3A" w:rsidP="003C6B3A">
      <w:pPr>
        <w:kinsoku w:val="0"/>
        <w:overflowPunct w:val="0"/>
        <w:spacing w:before="143" w:after="283" w:line="269" w:lineRule="exact"/>
        <w:jc w:val="center"/>
        <w:textAlignment w:val="baseline"/>
        <w:rPr>
          <w:rFonts w:ascii="Garamond" w:hAnsi="Garamond" w:cs="Garamond"/>
          <w:b/>
          <w:bCs/>
          <w:i/>
          <w:iCs/>
          <w:spacing w:val="-1"/>
        </w:rPr>
      </w:pPr>
      <w:r>
        <w:rPr>
          <w:rFonts w:ascii="Garamond" w:hAnsi="Garamond" w:cs="Garamond"/>
          <w:b/>
          <w:bCs/>
          <w:i/>
          <w:iCs/>
          <w:spacing w:val="-1"/>
        </w:rPr>
        <w:t xml:space="preserve">Demographic Factors </w:t>
      </w:r>
      <w:proofErr w:type="gramStart"/>
      <w:r>
        <w:rPr>
          <w:rFonts w:ascii="Garamond" w:hAnsi="Garamond" w:cs="Garamond"/>
          <w:b/>
          <w:bCs/>
          <w:i/>
          <w:iCs/>
          <w:spacing w:val="-1"/>
        </w:rPr>
        <w:t>Upon</w:t>
      </w:r>
      <w:proofErr w:type="gramEnd"/>
      <w:r>
        <w:rPr>
          <w:rFonts w:ascii="Garamond" w:hAnsi="Garamond" w:cs="Garamond"/>
          <w:b/>
          <w:bCs/>
          <w:i/>
          <w:iCs/>
          <w:spacing w:val="-1"/>
        </w:rPr>
        <w:t xml:space="preserve"> Which Treatment and Comparison Schools Were Matched</w:t>
      </w:r>
    </w:p>
    <w:p w:rsidR="003C6B3A" w:rsidRDefault="00D47E29" w:rsidP="003C6B3A">
      <w:pPr>
        <w:tabs>
          <w:tab w:val="left" w:pos="3672"/>
          <w:tab w:val="left" w:pos="7272"/>
        </w:tabs>
        <w:kinsoku w:val="0"/>
        <w:overflowPunct w:val="0"/>
        <w:spacing w:before="169" w:after="182" w:line="243" w:lineRule="exact"/>
        <w:textAlignment w:val="baseline"/>
        <w:rPr>
          <w:rFonts w:ascii="Garamond" w:hAnsi="Garamond" w:cs="Garamond"/>
          <w:spacing w:val="1"/>
          <w:sz w:val="21"/>
          <w:szCs w:val="21"/>
        </w:rPr>
      </w:pPr>
      <w:r>
        <w:rPr>
          <w:rFonts w:ascii="Times New Roman" w:hAnsi="Times New Roman" w:cs="Times New Roman"/>
          <w:noProof/>
          <w:sz w:val="20"/>
          <w:szCs w:val="20"/>
        </w:rPr>
        <mc:AlternateContent>
          <mc:Choice Requires="wps">
            <w:drawing>
              <wp:anchor distT="0" distB="0" distL="0" distR="0" simplePos="0" relativeHeight="251751936" behindDoc="1" locked="0" layoutInCell="0" allowOverlap="1">
                <wp:simplePos x="0" y="0"/>
                <wp:positionH relativeFrom="page">
                  <wp:posOffset>827405</wp:posOffset>
                </wp:positionH>
                <wp:positionV relativeFrom="page">
                  <wp:posOffset>2338705</wp:posOffset>
                </wp:positionV>
                <wp:extent cx="6858000" cy="3505835"/>
                <wp:effectExtent l="0" t="0" r="0" b="0"/>
                <wp:wrapSquare wrapText="bothSides"/>
                <wp:docPr id="10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505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3" o:spid="_x0000_s1170" type="#_x0000_t202" style="position:absolute;margin-left:65.15pt;margin-top:184.15pt;width:540pt;height:276.05p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" o:allowincell="f" stroked="f">
                <v:fill opacity="0"/>
                <v:textbox inset="0,0,0,0">
                  <w:txbxContent>
                    <w:p w:rsidR="004953ED" w:rsidRDefault="004953ED" w:rsidP="003C6B3A">
                      <w:pPr>
                        <w:kinsoku w:val="0"/>
                        <w:overflowPunct w:val="0"/>
                        <w:textAlignment w:val="baseline"/>
                      </w:pPr>
                    </w:p>
                  </w:txbxContent>
                </v:textbox>
                <w10:wrap type="square"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752960" behindDoc="0" locked="0" layoutInCell="0" allowOverlap="1">
                <wp:simplePos x="0" y="0"/>
                <wp:positionH relativeFrom="page">
                  <wp:posOffset>827405</wp:posOffset>
                </wp:positionH>
                <wp:positionV relativeFrom="page">
                  <wp:posOffset>2338705</wp:posOffset>
                </wp:positionV>
                <wp:extent cx="1511300" cy="3494405"/>
                <wp:effectExtent l="0" t="0" r="0" b="0"/>
                <wp:wrapSquare wrapText="bothSides"/>
                <wp:docPr id="10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3494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77" w:line="519" w:lineRule="exact"/>
                              <w:ind w:left="72" w:right="360"/>
                              <w:textAlignment w:val="baseline"/>
                              <w:rPr>
                                <w:rFonts w:ascii="Garamond" w:hAnsi="Garamond" w:cs="Garamond"/>
                                <w:sz w:val="21"/>
                                <w:szCs w:val="21"/>
                              </w:rPr>
                            </w:pPr>
                            <w:r>
                              <w:rPr>
                                <w:rFonts w:ascii="Garamond" w:hAnsi="Garamond" w:cs="Garamond"/>
                                <w:sz w:val="21"/>
                                <w:szCs w:val="21"/>
                              </w:rPr>
                              <w:t>Geographic Region Ethnic composition Student Population* Socioeconomic status* School Configuration</w:t>
                            </w:r>
                          </w:p>
                          <w:p w:rsidR="004953ED" w:rsidRDefault="004953ED" w:rsidP="003C6B3A">
                            <w:pPr>
                              <w:kinsoku w:val="0"/>
                              <w:overflowPunct w:val="0"/>
                              <w:spacing w:before="531" w:line="517" w:lineRule="exact"/>
                              <w:ind w:left="72" w:right="360"/>
                              <w:textAlignment w:val="baseline"/>
                              <w:rPr>
                                <w:rFonts w:ascii="Garamond" w:hAnsi="Garamond" w:cs="Garamond"/>
                                <w:sz w:val="21"/>
                                <w:szCs w:val="21"/>
                              </w:rPr>
                            </w:pPr>
                            <w:r>
                              <w:rPr>
                                <w:rFonts w:ascii="Garamond" w:hAnsi="Garamond" w:cs="Garamond"/>
                                <w:sz w:val="21"/>
                                <w:szCs w:val="21"/>
                              </w:rPr>
                              <w:t xml:space="preserve">Pupil to teacher ratio* </w:t>
                            </w:r>
                            <w:proofErr w:type="gramStart"/>
                            <w:r>
                              <w:rPr>
                                <w:rFonts w:ascii="Garamond" w:hAnsi="Garamond" w:cs="Garamond"/>
                                <w:sz w:val="21"/>
                                <w:szCs w:val="21"/>
                              </w:rPr>
                              <w:t>Per</w:t>
                            </w:r>
                            <w:proofErr w:type="gramEnd"/>
                            <w:r>
                              <w:rPr>
                                <w:rFonts w:ascii="Garamond" w:hAnsi="Garamond" w:cs="Garamond"/>
                                <w:sz w:val="21"/>
                                <w:szCs w:val="21"/>
                              </w:rPr>
                              <w:t xml:space="preserve"> pupil revenue*</w:t>
                            </w:r>
                          </w:p>
                          <w:p w:rsidR="004953ED" w:rsidRDefault="004953ED" w:rsidP="003C6B3A">
                            <w:pPr>
                              <w:kinsoku w:val="0"/>
                              <w:overflowPunct w:val="0"/>
                              <w:spacing w:before="257" w:after="215" w:line="260" w:lineRule="exact"/>
                              <w:ind w:left="72"/>
                              <w:textAlignment w:val="baseline"/>
                              <w:rPr>
                                <w:rFonts w:ascii="Garamond" w:hAnsi="Garamond" w:cs="Garamond"/>
                                <w:sz w:val="21"/>
                                <w:szCs w:val="21"/>
                              </w:rPr>
                            </w:pPr>
                            <w:r>
                              <w:rPr>
                                <w:rFonts w:ascii="Garamond" w:hAnsi="Garamond" w:cs="Garamond"/>
                                <w:sz w:val="21"/>
                                <w:szCs w:val="21"/>
                              </w:rPr>
                              <w:t>Rank in state for spending on basic needs programs* (out of 524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4" o:spid="_x0000_s1171" type="#_x0000_t202" style="position:absolute;margin-left:65.15pt;margin-top:184.15pt;width:119pt;height:275.15pt;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" o:allowincell="f" stroked="f">
                <v:fill opacity="0"/>
                <v:textbox inset="0,0,0,0">
                  <w:txbxContent>
                    <w:p w:rsidR="004953ED" w:rsidRDefault="004953ED" w:rsidP="003C6B3A">
                      <w:pPr>
                        <w:kinsoku w:val="0"/>
                        <w:overflowPunct w:val="0"/>
                        <w:spacing w:before="77" w:line="519" w:lineRule="exact"/>
                        <w:ind w:left="72" w:right="360"/>
                        <w:textAlignment w:val="baseline"/>
                        <w:rPr>
                          <w:rFonts w:ascii="Garamond" w:hAnsi="Garamond" w:cs="Garamond"/>
                          <w:sz w:val="21"/>
                          <w:szCs w:val="21"/>
                        </w:rPr>
                      </w:pPr>
                      <w:r>
                        <w:rPr>
                          <w:rFonts w:ascii="Garamond" w:hAnsi="Garamond" w:cs="Garamond"/>
                          <w:sz w:val="21"/>
                          <w:szCs w:val="21"/>
                        </w:rPr>
                        <w:t>Geographic Region Ethnic composition Student Population* Socioeconomic status* School Configuration</w:t>
                      </w:r>
                    </w:p>
                    <w:p w:rsidR="004953ED" w:rsidRDefault="004953ED" w:rsidP="003C6B3A">
                      <w:pPr>
                        <w:kinsoku w:val="0"/>
                        <w:overflowPunct w:val="0"/>
                        <w:spacing w:before="531" w:line="517" w:lineRule="exact"/>
                        <w:ind w:left="72" w:right="360"/>
                        <w:textAlignment w:val="baseline"/>
                        <w:rPr>
                          <w:rFonts w:ascii="Garamond" w:hAnsi="Garamond" w:cs="Garamond"/>
                          <w:sz w:val="21"/>
                          <w:szCs w:val="21"/>
                        </w:rPr>
                      </w:pPr>
                      <w:r>
                        <w:rPr>
                          <w:rFonts w:ascii="Garamond" w:hAnsi="Garamond" w:cs="Garamond"/>
                          <w:sz w:val="21"/>
                          <w:szCs w:val="21"/>
                        </w:rPr>
                        <w:t>Pupil to teacher ratio* Per pupil revenue*</w:t>
                      </w:r>
                    </w:p>
                    <w:p w:rsidR="004953ED" w:rsidRDefault="004953ED" w:rsidP="003C6B3A">
                      <w:pPr>
                        <w:kinsoku w:val="0"/>
                        <w:overflowPunct w:val="0"/>
                        <w:spacing w:before="257" w:after="215" w:line="260" w:lineRule="exact"/>
                        <w:ind w:left="72"/>
                        <w:textAlignment w:val="baseline"/>
                        <w:rPr>
                          <w:rFonts w:ascii="Garamond" w:hAnsi="Garamond" w:cs="Garamond"/>
                          <w:sz w:val="21"/>
                          <w:szCs w:val="21"/>
                        </w:rPr>
                      </w:pPr>
                      <w:r>
                        <w:rPr>
                          <w:rFonts w:ascii="Garamond" w:hAnsi="Garamond" w:cs="Garamond"/>
                          <w:sz w:val="21"/>
                          <w:szCs w:val="21"/>
                        </w:rPr>
                        <w:t>Rank in state for spending on basic needs programs* (out of 524 districts)</w:t>
                      </w:r>
                    </w:p>
                  </w:txbxContent>
                </v:textbox>
                <w10:wrap type="square"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753984" behindDoc="0" locked="0" layoutInCell="0" allowOverlap="1">
                <wp:simplePos x="0" y="0"/>
                <wp:positionH relativeFrom="page">
                  <wp:posOffset>3181985</wp:posOffset>
                </wp:positionH>
                <wp:positionV relativeFrom="page">
                  <wp:posOffset>2570480</wp:posOffset>
                </wp:positionV>
                <wp:extent cx="1210310" cy="2783840"/>
                <wp:effectExtent l="0" t="0" r="0" b="0"/>
                <wp:wrapSquare wrapText="bothSides"/>
                <wp:docPr id="9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783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line="445" w:lineRule="exact"/>
                              <w:textAlignment w:val="baseline"/>
                              <w:rPr>
                                <w:rFonts w:ascii="Garamond" w:hAnsi="Garamond" w:cs="Garamond"/>
                                <w:spacing w:val="28"/>
                                <w:sz w:val="21"/>
                                <w:szCs w:val="21"/>
                              </w:rPr>
                            </w:pPr>
                            <w:r>
                              <w:rPr>
                                <w:rFonts w:ascii="Garamond" w:hAnsi="Garamond" w:cs="Garamond"/>
                                <w:spacing w:val="28"/>
                                <w:sz w:val="21"/>
                                <w:szCs w:val="21"/>
                              </w:rPr>
                              <w:t>Rural Midwest White, &lt; 1% minority 1,499 Low</w:t>
                            </w:r>
                          </w:p>
                          <w:p w:rsidR="004953ED" w:rsidRDefault="004953ED" w:rsidP="003C6B3A">
                            <w:pPr>
                              <w:kinsoku w:val="0"/>
                              <w:overflowPunct w:val="0"/>
                              <w:spacing w:before="254" w:line="264" w:lineRule="exact"/>
                              <w:textAlignment w:val="baseline"/>
                              <w:rPr>
                                <w:rFonts w:ascii="Garamond" w:hAnsi="Garamond" w:cs="Garamond"/>
                                <w:sz w:val="21"/>
                                <w:szCs w:val="21"/>
                              </w:rPr>
                            </w:pPr>
                            <w:r>
                              <w:rPr>
                                <w:rFonts w:ascii="Garamond" w:hAnsi="Garamond" w:cs="Garamond"/>
                                <w:sz w:val="21"/>
                                <w:szCs w:val="21"/>
                              </w:rPr>
                              <w:t>1 elementary school K-5</w:t>
                            </w:r>
                          </w:p>
                          <w:p w:rsidR="004953ED" w:rsidRDefault="004953ED" w:rsidP="003C6B3A">
                            <w:pPr>
                              <w:kinsoku w:val="0"/>
                              <w:overflowPunct w:val="0"/>
                              <w:spacing w:before="24" w:line="238" w:lineRule="exact"/>
                              <w:textAlignment w:val="baseline"/>
                              <w:rPr>
                                <w:rFonts w:ascii="Garamond" w:hAnsi="Garamond" w:cs="Garamond"/>
                                <w:sz w:val="21"/>
                                <w:szCs w:val="21"/>
                              </w:rPr>
                            </w:pPr>
                            <w:r>
                              <w:rPr>
                                <w:rFonts w:ascii="Garamond" w:hAnsi="Garamond" w:cs="Garamond"/>
                                <w:sz w:val="21"/>
                                <w:szCs w:val="21"/>
                              </w:rPr>
                              <w:t>5 classes/grade level</w:t>
                            </w:r>
                          </w:p>
                          <w:p w:rsidR="004953ED" w:rsidRDefault="004953ED" w:rsidP="003C6B3A">
                            <w:pPr>
                              <w:kinsoku w:val="0"/>
                              <w:overflowPunct w:val="0"/>
                              <w:spacing w:before="282" w:line="234" w:lineRule="exact"/>
                              <w:textAlignment w:val="baseline"/>
                              <w:rPr>
                                <w:rFonts w:ascii="Garamond" w:hAnsi="Garamond" w:cs="Garamond"/>
                                <w:spacing w:val="16"/>
                                <w:sz w:val="21"/>
                                <w:szCs w:val="21"/>
                              </w:rPr>
                            </w:pPr>
                            <w:r>
                              <w:rPr>
                                <w:rFonts w:ascii="Garamond" w:hAnsi="Garamond" w:cs="Garamond"/>
                                <w:spacing w:val="16"/>
                                <w:sz w:val="21"/>
                                <w:szCs w:val="21"/>
                              </w:rPr>
                              <w:t>20:1</w:t>
                            </w:r>
                          </w:p>
                          <w:p w:rsidR="004953ED" w:rsidRDefault="004953ED" w:rsidP="003C6B3A">
                            <w:pPr>
                              <w:kinsoku w:val="0"/>
                              <w:overflowPunct w:val="0"/>
                              <w:spacing w:before="4" w:line="515" w:lineRule="exact"/>
                              <w:ind w:right="1224"/>
                              <w:textAlignment w:val="baseline"/>
                              <w:rPr>
                                <w:rFonts w:ascii="Garamond" w:hAnsi="Garamond" w:cs="Garamond"/>
                                <w:sz w:val="21"/>
                                <w:szCs w:val="21"/>
                              </w:rPr>
                            </w:pPr>
                            <w:r>
                              <w:rPr>
                                <w:rFonts w:ascii="Garamond" w:hAnsi="Garamond" w:cs="Garamond"/>
                                <w:sz w:val="21"/>
                                <w:szCs w:val="21"/>
                              </w:rPr>
                              <w:t>$3,704 503rd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5" o:spid="_x0000_s1172" type="#_x0000_t202" style="position:absolute;margin-left:250.55pt;margin-top:202.4pt;width:95.3pt;height:219.2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" o:allowincell="f" stroked="f">
                <v:fill opacity="0"/>
                <v:textbox inset="0,0,0,0">
                  <w:txbxContent>
                    <w:p w:rsidR="004953ED" w:rsidRDefault="004953ED" w:rsidP="003C6B3A">
                      <w:pPr>
                        <w:kinsoku w:val="0"/>
                        <w:overflowPunct w:val="0"/>
                        <w:spacing w:line="445" w:lineRule="exact"/>
                        <w:textAlignment w:val="baseline"/>
                        <w:rPr>
                          <w:rFonts w:ascii="Garamond" w:hAnsi="Garamond" w:cs="Garamond"/>
                          <w:spacing w:val="28"/>
                          <w:sz w:val="21"/>
                          <w:szCs w:val="21"/>
                        </w:rPr>
                      </w:pPr>
                      <w:r>
                        <w:rPr>
                          <w:rFonts w:ascii="Garamond" w:hAnsi="Garamond" w:cs="Garamond"/>
                          <w:spacing w:val="28"/>
                          <w:sz w:val="21"/>
                          <w:szCs w:val="21"/>
                        </w:rPr>
                        <w:t>Rural Midwest White, &lt; 1% minority 1,499 Low</w:t>
                      </w:r>
                    </w:p>
                    <w:p w:rsidR="004953ED" w:rsidRDefault="004953ED" w:rsidP="003C6B3A">
                      <w:pPr>
                        <w:kinsoku w:val="0"/>
                        <w:overflowPunct w:val="0"/>
                        <w:spacing w:before="254" w:line="264" w:lineRule="exact"/>
                        <w:textAlignment w:val="baseline"/>
                        <w:rPr>
                          <w:rFonts w:ascii="Garamond" w:hAnsi="Garamond" w:cs="Garamond"/>
                          <w:sz w:val="21"/>
                          <w:szCs w:val="21"/>
                        </w:rPr>
                      </w:pPr>
                      <w:r>
                        <w:rPr>
                          <w:rFonts w:ascii="Garamond" w:hAnsi="Garamond" w:cs="Garamond"/>
                          <w:sz w:val="21"/>
                          <w:szCs w:val="21"/>
                        </w:rPr>
                        <w:t>1 elementary school K-5</w:t>
                      </w:r>
                    </w:p>
                    <w:p w:rsidR="004953ED" w:rsidRDefault="004953ED" w:rsidP="003C6B3A">
                      <w:pPr>
                        <w:kinsoku w:val="0"/>
                        <w:overflowPunct w:val="0"/>
                        <w:spacing w:before="24" w:line="238" w:lineRule="exact"/>
                        <w:textAlignment w:val="baseline"/>
                        <w:rPr>
                          <w:rFonts w:ascii="Garamond" w:hAnsi="Garamond" w:cs="Garamond"/>
                          <w:sz w:val="21"/>
                          <w:szCs w:val="21"/>
                        </w:rPr>
                      </w:pPr>
                      <w:r>
                        <w:rPr>
                          <w:rFonts w:ascii="Garamond" w:hAnsi="Garamond" w:cs="Garamond"/>
                          <w:sz w:val="21"/>
                          <w:szCs w:val="21"/>
                        </w:rPr>
                        <w:t>5 classes/grade level</w:t>
                      </w:r>
                    </w:p>
                    <w:p w:rsidR="004953ED" w:rsidRDefault="004953ED" w:rsidP="003C6B3A">
                      <w:pPr>
                        <w:kinsoku w:val="0"/>
                        <w:overflowPunct w:val="0"/>
                        <w:spacing w:before="282" w:line="234" w:lineRule="exact"/>
                        <w:textAlignment w:val="baseline"/>
                        <w:rPr>
                          <w:rFonts w:ascii="Garamond" w:hAnsi="Garamond" w:cs="Garamond"/>
                          <w:spacing w:val="16"/>
                          <w:sz w:val="21"/>
                          <w:szCs w:val="21"/>
                        </w:rPr>
                      </w:pPr>
                      <w:r>
                        <w:rPr>
                          <w:rFonts w:ascii="Garamond" w:hAnsi="Garamond" w:cs="Garamond"/>
                          <w:spacing w:val="16"/>
                          <w:sz w:val="21"/>
                          <w:szCs w:val="21"/>
                        </w:rPr>
                        <w:t>20:1</w:t>
                      </w:r>
                    </w:p>
                    <w:p w:rsidR="004953ED" w:rsidRDefault="004953ED" w:rsidP="003C6B3A">
                      <w:pPr>
                        <w:kinsoku w:val="0"/>
                        <w:overflowPunct w:val="0"/>
                        <w:spacing w:before="4" w:line="515" w:lineRule="exact"/>
                        <w:ind w:right="1224"/>
                        <w:textAlignment w:val="baseline"/>
                        <w:rPr>
                          <w:rFonts w:ascii="Garamond" w:hAnsi="Garamond" w:cs="Garamond"/>
                          <w:sz w:val="21"/>
                          <w:szCs w:val="21"/>
                        </w:rPr>
                      </w:pPr>
                      <w:r>
                        <w:rPr>
                          <w:rFonts w:ascii="Garamond" w:hAnsi="Garamond" w:cs="Garamond"/>
                          <w:sz w:val="21"/>
                          <w:szCs w:val="21"/>
                        </w:rPr>
                        <w:t>$3,704 503rd</w:t>
                      </w:r>
                    </w:p>
                  </w:txbxContent>
                </v:textbox>
                <w10:wrap type="square"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755008" behindDoc="0" locked="0" layoutInCell="0" allowOverlap="1">
                <wp:simplePos x="0" y="0"/>
                <wp:positionH relativeFrom="page">
                  <wp:posOffset>5476875</wp:posOffset>
                </wp:positionH>
                <wp:positionV relativeFrom="page">
                  <wp:posOffset>2570480</wp:posOffset>
                </wp:positionV>
                <wp:extent cx="1210310" cy="2783840"/>
                <wp:effectExtent l="0" t="0" r="0" b="0"/>
                <wp:wrapSquare wrapText="bothSides"/>
                <wp:docPr id="9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783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line="444" w:lineRule="exact"/>
                              <w:textAlignment w:val="baseline"/>
                              <w:rPr>
                                <w:rFonts w:ascii="Garamond" w:hAnsi="Garamond" w:cs="Garamond"/>
                                <w:spacing w:val="28"/>
                                <w:sz w:val="21"/>
                                <w:szCs w:val="21"/>
                              </w:rPr>
                            </w:pPr>
                            <w:r>
                              <w:rPr>
                                <w:rFonts w:ascii="Garamond" w:hAnsi="Garamond" w:cs="Garamond"/>
                                <w:spacing w:val="28"/>
                                <w:sz w:val="21"/>
                                <w:szCs w:val="21"/>
                              </w:rPr>
                              <w:t>Rural Midwest White, &lt; 1% minority 1,202 Low</w:t>
                            </w:r>
                          </w:p>
                          <w:p w:rsidR="004953ED" w:rsidRDefault="004953ED" w:rsidP="003C6B3A">
                            <w:pPr>
                              <w:kinsoku w:val="0"/>
                              <w:overflowPunct w:val="0"/>
                              <w:spacing w:before="263" w:line="260" w:lineRule="exact"/>
                              <w:textAlignment w:val="baseline"/>
                              <w:rPr>
                                <w:rFonts w:ascii="Garamond" w:hAnsi="Garamond" w:cs="Garamond"/>
                                <w:sz w:val="21"/>
                                <w:szCs w:val="21"/>
                              </w:rPr>
                            </w:pPr>
                            <w:r>
                              <w:rPr>
                                <w:rFonts w:ascii="Garamond" w:hAnsi="Garamond" w:cs="Garamond"/>
                                <w:sz w:val="21"/>
                                <w:szCs w:val="21"/>
                              </w:rPr>
                              <w:t>1 elementary school K-6</w:t>
                            </w:r>
                          </w:p>
                          <w:p w:rsidR="004953ED" w:rsidRDefault="004953ED" w:rsidP="003C6B3A">
                            <w:pPr>
                              <w:kinsoku w:val="0"/>
                              <w:overflowPunct w:val="0"/>
                              <w:spacing w:before="25" w:line="236" w:lineRule="exact"/>
                              <w:textAlignment w:val="baseline"/>
                              <w:rPr>
                                <w:rFonts w:ascii="Garamond" w:hAnsi="Garamond" w:cs="Garamond"/>
                                <w:sz w:val="21"/>
                                <w:szCs w:val="21"/>
                              </w:rPr>
                            </w:pPr>
                            <w:r>
                              <w:rPr>
                                <w:rFonts w:ascii="Garamond" w:hAnsi="Garamond" w:cs="Garamond"/>
                                <w:sz w:val="21"/>
                                <w:szCs w:val="21"/>
                              </w:rPr>
                              <w:t>4 classes/grade level</w:t>
                            </w:r>
                          </w:p>
                          <w:p w:rsidR="004953ED" w:rsidRDefault="004953ED" w:rsidP="003C6B3A">
                            <w:pPr>
                              <w:kinsoku w:val="0"/>
                              <w:overflowPunct w:val="0"/>
                              <w:spacing w:before="287" w:line="232" w:lineRule="exact"/>
                              <w:textAlignment w:val="baseline"/>
                              <w:rPr>
                                <w:rFonts w:ascii="Garamond" w:hAnsi="Garamond" w:cs="Garamond"/>
                                <w:spacing w:val="16"/>
                                <w:sz w:val="21"/>
                                <w:szCs w:val="21"/>
                              </w:rPr>
                            </w:pPr>
                            <w:r>
                              <w:rPr>
                                <w:rFonts w:ascii="Garamond" w:hAnsi="Garamond" w:cs="Garamond"/>
                                <w:spacing w:val="16"/>
                                <w:sz w:val="21"/>
                                <w:szCs w:val="21"/>
                              </w:rPr>
                              <w:t>21:1</w:t>
                            </w:r>
                          </w:p>
                          <w:p w:rsidR="004953ED" w:rsidRDefault="004953ED" w:rsidP="003C6B3A">
                            <w:pPr>
                              <w:kinsoku w:val="0"/>
                              <w:overflowPunct w:val="0"/>
                              <w:spacing w:line="518" w:lineRule="exact"/>
                              <w:ind w:right="1296"/>
                              <w:textAlignment w:val="baseline"/>
                              <w:rPr>
                                <w:rFonts w:ascii="Garamond" w:hAnsi="Garamond" w:cs="Garamond"/>
                                <w:sz w:val="21"/>
                                <w:szCs w:val="21"/>
                              </w:rPr>
                            </w:pPr>
                            <w:r>
                              <w:rPr>
                                <w:rFonts w:ascii="Garamond" w:hAnsi="Garamond" w:cs="Garamond"/>
                                <w:sz w:val="21"/>
                                <w:szCs w:val="21"/>
                              </w:rPr>
                              <w:t>$4,071 491st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6" o:spid="_x0000_s1173" type="#_x0000_t202" style="position:absolute;margin-left:431.25pt;margin-top:202.4pt;width:95.3pt;height:219.2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" o:allowincell="f" stroked="f">
                <v:fill opacity="0"/>
                <v:textbox inset="0,0,0,0">
                  <w:txbxContent>
                    <w:p w:rsidR="004953ED" w:rsidRDefault="004953ED" w:rsidP="003C6B3A">
                      <w:pPr>
                        <w:kinsoku w:val="0"/>
                        <w:overflowPunct w:val="0"/>
                        <w:spacing w:line="444" w:lineRule="exact"/>
                        <w:textAlignment w:val="baseline"/>
                        <w:rPr>
                          <w:rFonts w:ascii="Garamond" w:hAnsi="Garamond" w:cs="Garamond"/>
                          <w:spacing w:val="28"/>
                          <w:sz w:val="21"/>
                          <w:szCs w:val="21"/>
                        </w:rPr>
                      </w:pPr>
                      <w:r>
                        <w:rPr>
                          <w:rFonts w:ascii="Garamond" w:hAnsi="Garamond" w:cs="Garamond"/>
                          <w:spacing w:val="28"/>
                          <w:sz w:val="21"/>
                          <w:szCs w:val="21"/>
                        </w:rPr>
                        <w:t>Rural Midwest White, &lt; 1% minority 1,202 Low</w:t>
                      </w:r>
                    </w:p>
                    <w:p w:rsidR="004953ED" w:rsidRDefault="004953ED" w:rsidP="003C6B3A">
                      <w:pPr>
                        <w:kinsoku w:val="0"/>
                        <w:overflowPunct w:val="0"/>
                        <w:spacing w:before="263" w:line="260" w:lineRule="exact"/>
                        <w:textAlignment w:val="baseline"/>
                        <w:rPr>
                          <w:rFonts w:ascii="Garamond" w:hAnsi="Garamond" w:cs="Garamond"/>
                          <w:sz w:val="21"/>
                          <w:szCs w:val="21"/>
                        </w:rPr>
                      </w:pPr>
                      <w:r>
                        <w:rPr>
                          <w:rFonts w:ascii="Garamond" w:hAnsi="Garamond" w:cs="Garamond"/>
                          <w:sz w:val="21"/>
                          <w:szCs w:val="21"/>
                        </w:rPr>
                        <w:t>1 elementary school K-6</w:t>
                      </w:r>
                    </w:p>
                    <w:p w:rsidR="004953ED" w:rsidRDefault="004953ED" w:rsidP="003C6B3A">
                      <w:pPr>
                        <w:kinsoku w:val="0"/>
                        <w:overflowPunct w:val="0"/>
                        <w:spacing w:before="25" w:line="236" w:lineRule="exact"/>
                        <w:textAlignment w:val="baseline"/>
                        <w:rPr>
                          <w:rFonts w:ascii="Garamond" w:hAnsi="Garamond" w:cs="Garamond"/>
                          <w:sz w:val="21"/>
                          <w:szCs w:val="21"/>
                        </w:rPr>
                      </w:pPr>
                      <w:r>
                        <w:rPr>
                          <w:rFonts w:ascii="Garamond" w:hAnsi="Garamond" w:cs="Garamond"/>
                          <w:sz w:val="21"/>
                          <w:szCs w:val="21"/>
                        </w:rPr>
                        <w:t>4 classes/grade level</w:t>
                      </w:r>
                    </w:p>
                    <w:p w:rsidR="004953ED" w:rsidRDefault="004953ED" w:rsidP="003C6B3A">
                      <w:pPr>
                        <w:kinsoku w:val="0"/>
                        <w:overflowPunct w:val="0"/>
                        <w:spacing w:before="287" w:line="232" w:lineRule="exact"/>
                        <w:textAlignment w:val="baseline"/>
                        <w:rPr>
                          <w:rFonts w:ascii="Garamond" w:hAnsi="Garamond" w:cs="Garamond"/>
                          <w:spacing w:val="16"/>
                          <w:sz w:val="21"/>
                          <w:szCs w:val="21"/>
                        </w:rPr>
                      </w:pPr>
                      <w:r>
                        <w:rPr>
                          <w:rFonts w:ascii="Garamond" w:hAnsi="Garamond" w:cs="Garamond"/>
                          <w:spacing w:val="16"/>
                          <w:sz w:val="21"/>
                          <w:szCs w:val="21"/>
                        </w:rPr>
                        <w:t>21:1</w:t>
                      </w:r>
                    </w:p>
                    <w:p w:rsidR="004953ED" w:rsidRDefault="004953ED" w:rsidP="003C6B3A">
                      <w:pPr>
                        <w:kinsoku w:val="0"/>
                        <w:overflowPunct w:val="0"/>
                        <w:spacing w:line="518" w:lineRule="exact"/>
                        <w:ind w:right="1296"/>
                        <w:textAlignment w:val="baseline"/>
                        <w:rPr>
                          <w:rFonts w:ascii="Garamond" w:hAnsi="Garamond" w:cs="Garamond"/>
                          <w:sz w:val="21"/>
                          <w:szCs w:val="21"/>
                        </w:rPr>
                      </w:pPr>
                      <w:r>
                        <w:rPr>
                          <w:rFonts w:ascii="Garamond" w:hAnsi="Garamond" w:cs="Garamond"/>
                          <w:sz w:val="21"/>
                          <w:szCs w:val="21"/>
                        </w:rPr>
                        <w:t>$4,071 491st</w:t>
                      </w:r>
                    </w:p>
                  </w:txbxContent>
                </v:textbox>
                <w10:wrap type="square" anchorx="page" anchory="page"/>
              </v:shape>
            </w:pict>
          </mc:Fallback>
        </mc:AlternateContent>
      </w:r>
      <w:r>
        <w:rPr>
          <w:rFonts w:ascii="Times New Roman" w:hAnsi="Times New Roman" w:cs="Times New Roman"/>
          <w:noProof/>
          <w:sz w:val="20"/>
          <w:szCs w:val="20"/>
        </w:rPr>
        <mc:AlternateContent>
          <mc:Choice Requires="wps">
            <w:drawing>
              <wp:anchor distT="4294967295" distB="4294967295" distL="0" distR="0" simplePos="0" relativeHeight="251756032" behindDoc="0" locked="0" layoutInCell="0" allowOverlap="1">
                <wp:simplePos x="0" y="0"/>
                <wp:positionH relativeFrom="page">
                  <wp:posOffset>865505</wp:posOffset>
                </wp:positionH>
                <wp:positionV relativeFrom="page">
                  <wp:posOffset>1959609</wp:posOffset>
                </wp:positionV>
                <wp:extent cx="6820535" cy="0"/>
                <wp:effectExtent l="0" t="0" r="37465" b="25400"/>
                <wp:wrapSquare wrapText="bothSides"/>
                <wp:docPr id="9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05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7" o:spid="_x0000_s1026" style="position:absolute;z-index:251756032;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8.15pt,154.3pt" to="605.2pt,15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" o:allowincell="f" strokeweight=".7pt">
                <w10:wrap type="square" anchorx="page" anchory="page"/>
              </v:line>
            </w:pict>
          </mc:Fallback>
        </mc:AlternateContent>
      </w:r>
      <w:r>
        <w:rPr>
          <w:rFonts w:ascii="Times New Roman" w:hAnsi="Times New Roman" w:cs="Times New Roman"/>
          <w:noProof/>
          <w:sz w:val="20"/>
          <w:szCs w:val="20"/>
        </w:rPr>
        <mc:AlternateContent>
          <mc:Choice Requires="wps">
            <w:drawing>
              <wp:anchor distT="4294967295" distB="4294967295" distL="0" distR="0" simplePos="0" relativeHeight="251757056" behindDoc="0" locked="0" layoutInCell="0" allowOverlap="1">
                <wp:simplePos x="0" y="0"/>
                <wp:positionH relativeFrom="page">
                  <wp:posOffset>865505</wp:posOffset>
                </wp:positionH>
                <wp:positionV relativeFrom="page">
                  <wp:posOffset>2343784</wp:posOffset>
                </wp:positionV>
                <wp:extent cx="6820535" cy="0"/>
                <wp:effectExtent l="0" t="0" r="37465" b="25400"/>
                <wp:wrapSquare wrapText="bothSides"/>
                <wp:docPr id="9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05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8" o:spid="_x0000_s1026" style="position:absolute;z-index:251757056;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8.15pt,184.55pt" to="605.2pt,18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PIoBQCAAArBAAADgAAAGRycy9lMm9Eb2MueG1srFPBjtowEL1X6j9YvkMSNtA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" o:allowincell="f" strokeweight=".7pt">
                <w10:wrap type="square" anchorx="page" anchory="page"/>
              </v:line>
            </w:pict>
          </mc:Fallback>
        </mc:AlternateContent>
      </w:r>
      <w:r>
        <w:rPr>
          <w:rFonts w:ascii="Times New Roman" w:hAnsi="Times New Roman" w:cs="Times New Roman"/>
          <w:noProof/>
          <w:sz w:val="20"/>
          <w:szCs w:val="20"/>
        </w:rPr>
        <mc:AlternateContent>
          <mc:Choice Requires="wps">
            <w:drawing>
              <wp:anchor distT="4294967295" distB="4294967295" distL="0" distR="0" simplePos="0" relativeHeight="251758080" behindDoc="0" locked="0" layoutInCell="0" allowOverlap="1">
                <wp:simplePos x="0" y="0"/>
                <wp:positionH relativeFrom="page">
                  <wp:posOffset>865505</wp:posOffset>
                </wp:positionH>
                <wp:positionV relativeFrom="page">
                  <wp:posOffset>5800089</wp:posOffset>
                </wp:positionV>
                <wp:extent cx="6820535" cy="0"/>
                <wp:effectExtent l="0" t="0" r="37465" b="25400"/>
                <wp:wrapSquare wrapText="bothSides"/>
                <wp:docPr id="9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05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9" o:spid="_x0000_s1026" style="position:absolute;z-index:251758080;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8.15pt,456.7pt" to="605.2pt,45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njsBUCAAAs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" o:allowincell="f" strokeweight="2.4pt">
                <w10:wrap type="square" anchorx="page" anchory="page"/>
              </v:line>
            </w:pict>
          </mc:Fallback>
        </mc:AlternateContent>
      </w:r>
      <w:r w:rsidR="003C6B3A">
        <w:rPr>
          <w:rFonts w:ascii="Garamond" w:hAnsi="Garamond" w:cs="Garamond"/>
          <w:spacing w:val="1"/>
          <w:sz w:val="21"/>
          <w:szCs w:val="21"/>
        </w:rPr>
        <w:t>Factor</w:t>
      </w:r>
      <w:r w:rsidR="003C6B3A">
        <w:rPr>
          <w:rFonts w:ascii="Garamond" w:hAnsi="Garamond" w:cs="Garamond"/>
          <w:spacing w:val="1"/>
          <w:sz w:val="21"/>
          <w:szCs w:val="21"/>
        </w:rPr>
        <w:tab/>
        <w:t>Treatment School</w:t>
      </w:r>
      <w:r w:rsidR="003C6B3A">
        <w:rPr>
          <w:rFonts w:ascii="Garamond" w:hAnsi="Garamond" w:cs="Garamond"/>
          <w:spacing w:val="1"/>
          <w:sz w:val="21"/>
          <w:szCs w:val="21"/>
        </w:rPr>
        <w:tab/>
        <w:t>Comparison School</w:t>
      </w:r>
    </w:p>
    <w:p w:rsidR="003C6B3A" w:rsidRDefault="003C6B3A" w:rsidP="003C6B3A">
      <w:pPr>
        <w:sectPr w:rsidR="003C6B3A">
          <w:pgSz w:w="13440" w:h="16800"/>
          <w:pgMar w:top="1280" w:right="1337" w:bottom="257" w:left="1303" w:header="720" w:footer="720" w:gutter="0"/>
          <w:cols w:space="720"/>
          <w:noEndnote/>
        </w:sectPr>
      </w:pPr>
    </w:p>
    <w:p w:rsidR="003C6B3A" w:rsidRDefault="003C6B3A" w:rsidP="003C6B3A">
      <w:pPr>
        <w:kinsoku w:val="0"/>
        <w:overflowPunct w:val="0"/>
        <w:spacing w:line="184" w:lineRule="exact"/>
        <w:jc w:val="both"/>
        <w:textAlignment w:val="baseline"/>
        <w:rPr>
          <w:rFonts w:ascii="Garamond" w:hAnsi="Garamond" w:cs="Garamond"/>
          <w:i/>
          <w:iCs/>
          <w:spacing w:val="2"/>
          <w:sz w:val="17"/>
          <w:szCs w:val="17"/>
        </w:rPr>
      </w:pPr>
      <w:r>
        <w:rPr>
          <w:rFonts w:ascii="Garamond" w:hAnsi="Garamond" w:cs="Garamond"/>
          <w:i/>
          <w:iCs/>
          <w:spacing w:val="2"/>
          <w:sz w:val="17"/>
          <w:szCs w:val="17"/>
        </w:rPr>
        <w:t>Note. *Source: 1992-93 Bulletin 1014 (Michigan Department of Education, 1994).</w:t>
      </w:r>
    </w:p>
    <w:p w:rsidR="003C6B3A" w:rsidRDefault="003C6B3A" w:rsidP="003C6B3A">
      <w:pPr>
        <w:kinsoku w:val="0"/>
        <w:overflowPunct w:val="0"/>
        <w:spacing w:before="302" w:line="260" w:lineRule="exact"/>
        <w:jc w:val="both"/>
        <w:textAlignment w:val="baseline"/>
        <w:rPr>
          <w:rFonts w:ascii="Garamond" w:hAnsi="Garamond" w:cs="Garamond"/>
          <w:sz w:val="21"/>
          <w:szCs w:val="21"/>
        </w:rPr>
      </w:pPr>
      <w:proofErr w:type="spellStart"/>
      <w:proofErr w:type="gramStart"/>
      <w:r>
        <w:rPr>
          <w:rFonts w:ascii="Garamond" w:hAnsi="Garamond" w:cs="Garamond"/>
          <w:sz w:val="21"/>
          <w:szCs w:val="21"/>
        </w:rPr>
        <w:t>mented</w:t>
      </w:r>
      <w:proofErr w:type="spellEnd"/>
      <w:proofErr w:type="gramEnd"/>
      <w:r>
        <w:rPr>
          <w:rFonts w:ascii="Garamond" w:hAnsi="Garamond" w:cs="Garamond"/>
          <w:sz w:val="21"/>
          <w:szCs w:val="21"/>
        </w:rPr>
        <w:t xml:space="preserve"> within the complex context of a real school. Although it was not possible to isolate the effects of a single variable—cluster grouping—this study provided a realistic picture of how cluster grouping worked in concert with other variables found within schools. Causal-comparative research is done after the fact using existing data, and it does not seek to attribute causality; rather it seeks to establish relationships and trends from which future research can be conducted.</w:t>
      </w:r>
    </w:p>
    <w:p w:rsidR="003C6B3A" w:rsidRDefault="003C6B3A" w:rsidP="003C6B3A">
      <w:pPr>
        <w:kinsoku w:val="0"/>
        <w:overflowPunct w:val="0"/>
        <w:spacing w:before="245" w:line="263" w:lineRule="exact"/>
        <w:textAlignment w:val="baseline"/>
        <w:rPr>
          <w:rFonts w:ascii="Garamond" w:hAnsi="Garamond" w:cs="Garamond"/>
          <w:b/>
          <w:bCs/>
          <w:i/>
          <w:iCs/>
        </w:rPr>
      </w:pPr>
      <w:r>
        <w:rPr>
          <w:rFonts w:ascii="Garamond" w:hAnsi="Garamond" w:cs="Garamond"/>
          <w:b/>
          <w:bCs/>
          <w:i/>
          <w:iCs/>
        </w:rPr>
        <w:t>Sample</w:t>
      </w:r>
    </w:p>
    <w:p w:rsidR="003C6B3A" w:rsidRDefault="003C6B3A" w:rsidP="003C6B3A">
      <w:pPr>
        <w:kinsoku w:val="0"/>
        <w:overflowPunct w:val="0"/>
        <w:spacing w:before="256" w:line="260" w:lineRule="exact"/>
        <w:ind w:firstLine="360"/>
        <w:jc w:val="both"/>
        <w:textAlignment w:val="baseline"/>
        <w:rPr>
          <w:rFonts w:ascii="Garamond" w:hAnsi="Garamond" w:cs="Garamond"/>
          <w:sz w:val="21"/>
          <w:szCs w:val="21"/>
        </w:rPr>
      </w:pPr>
      <w:r>
        <w:rPr>
          <w:rFonts w:ascii="Garamond" w:hAnsi="Garamond" w:cs="Garamond"/>
          <w:sz w:val="21"/>
          <w:szCs w:val="21"/>
        </w:rPr>
        <w:t xml:space="preserve">Purposive sampling was used in this study. The treatment sample included all students from two graduation class years who attended the school from grades 2 through 5 (Class of 2000: </w:t>
      </w:r>
      <w:r>
        <w:rPr>
          <w:rFonts w:ascii="Garamond" w:hAnsi="Garamond" w:cs="Garamond"/>
          <w:i/>
          <w:iCs/>
          <w:sz w:val="19"/>
          <w:szCs w:val="19"/>
        </w:rPr>
        <w:t xml:space="preserve">n = </w:t>
      </w:r>
      <w:r>
        <w:rPr>
          <w:rFonts w:ascii="Garamond" w:hAnsi="Garamond" w:cs="Garamond"/>
          <w:sz w:val="21"/>
          <w:szCs w:val="21"/>
        </w:rPr>
        <w:t xml:space="preserve">97; Class of 2001: </w:t>
      </w:r>
      <w:r>
        <w:rPr>
          <w:rFonts w:ascii="Garamond" w:hAnsi="Garamond" w:cs="Garamond"/>
          <w:i/>
          <w:iCs/>
          <w:sz w:val="19"/>
          <w:szCs w:val="19"/>
        </w:rPr>
        <w:t xml:space="preserve">n = </w:t>
      </w:r>
      <w:r>
        <w:rPr>
          <w:rFonts w:ascii="Garamond" w:hAnsi="Garamond" w:cs="Garamond"/>
          <w:sz w:val="21"/>
          <w:szCs w:val="21"/>
        </w:rPr>
        <w:t>100). The comparison school was selected based on its demographic similarity to the treat</w:t>
      </w:r>
      <w:r>
        <w:rPr>
          <w:rFonts w:ascii="Garamond" w:hAnsi="Garamond" w:cs="Garamond"/>
          <w:sz w:val="21"/>
          <w:szCs w:val="21"/>
        </w:rPr>
        <w:softHyphen/>
        <w:t xml:space="preserve">ment school (see Table 1) and because its students had not been involved in cluster grouping or gifted programming (Class of 2000: n = 68; Class of 2001: n = 69). Any students for whom achievement data were unavailable for grades 2, 3, 4, </w:t>
      </w:r>
    </w:p>
    <w:p w:rsidR="003C6B3A" w:rsidRDefault="003C6B3A" w:rsidP="003C6B3A">
      <w:pPr>
        <w:kinsoku w:val="0"/>
        <w:overflowPunct w:val="0"/>
        <w:spacing w:before="484" w:line="260" w:lineRule="exact"/>
        <w:jc w:val="both"/>
        <w:textAlignment w:val="baseline"/>
        <w:rPr>
          <w:rFonts w:ascii="Garamond" w:hAnsi="Garamond" w:cs="Garamond"/>
          <w:sz w:val="21"/>
          <w:szCs w:val="21"/>
        </w:rPr>
      </w:pPr>
      <w:r>
        <w:rPr>
          <w:rFonts w:ascii="Garamond" w:hAnsi="Garamond" w:cs="Garamond"/>
          <w:sz w:val="16"/>
          <w:szCs w:val="16"/>
        </w:rPr>
        <w:br w:type="column"/>
      </w:r>
      <w:proofErr w:type="gramStart"/>
      <w:r>
        <w:rPr>
          <w:rFonts w:ascii="Garamond" w:hAnsi="Garamond" w:cs="Garamond"/>
          <w:sz w:val="21"/>
          <w:szCs w:val="21"/>
        </w:rPr>
        <w:t>and</w:t>
      </w:r>
      <w:proofErr w:type="gramEnd"/>
      <w:r>
        <w:rPr>
          <w:rFonts w:ascii="Garamond" w:hAnsi="Garamond" w:cs="Garamond"/>
          <w:sz w:val="21"/>
          <w:szCs w:val="21"/>
        </w:rPr>
        <w:t xml:space="preserve"> 5 were eliminated from the analyses. The Classes of 2000 and 2001 were selected because longitudinal data could be obtained from both the treatment site and comparison site to compare the students' academic achievement.</w:t>
      </w:r>
    </w:p>
    <w:p w:rsidR="003C6B3A" w:rsidRDefault="003C6B3A" w:rsidP="003C6B3A">
      <w:pPr>
        <w:kinsoku w:val="0"/>
        <w:overflowPunct w:val="0"/>
        <w:spacing w:line="259" w:lineRule="exact"/>
        <w:ind w:firstLine="360"/>
        <w:jc w:val="both"/>
        <w:textAlignment w:val="baseline"/>
        <w:rPr>
          <w:rFonts w:ascii="Garamond" w:hAnsi="Garamond" w:cs="Garamond"/>
          <w:spacing w:val="4"/>
          <w:sz w:val="21"/>
          <w:szCs w:val="21"/>
        </w:rPr>
      </w:pPr>
      <w:r>
        <w:rPr>
          <w:rFonts w:ascii="Garamond" w:hAnsi="Garamond" w:cs="Garamond"/>
          <w:spacing w:val="4"/>
          <w:sz w:val="21"/>
          <w:szCs w:val="21"/>
        </w:rPr>
        <w:t>The sample also included teachers and administrators from the treatment site who were involved in the program. Follow-up interviews were conducted with 14 of 15 grade 3-5 teachers and with three of five administrators who were originally involved with the program and were involved for the entire time during which the program took place.</w:t>
      </w:r>
    </w:p>
    <w:p w:rsidR="003C6B3A" w:rsidRDefault="003C6B3A" w:rsidP="003C6B3A">
      <w:pPr>
        <w:kinsoku w:val="0"/>
        <w:overflowPunct w:val="0"/>
        <w:spacing w:before="242" w:line="263" w:lineRule="exact"/>
        <w:textAlignment w:val="baseline"/>
        <w:rPr>
          <w:rFonts w:ascii="Garamond" w:hAnsi="Garamond" w:cs="Garamond"/>
          <w:b/>
          <w:bCs/>
          <w:i/>
          <w:iCs/>
        </w:rPr>
      </w:pPr>
      <w:r>
        <w:rPr>
          <w:rFonts w:ascii="Garamond" w:hAnsi="Garamond" w:cs="Garamond"/>
          <w:b/>
          <w:bCs/>
          <w:i/>
          <w:iCs/>
        </w:rPr>
        <w:t>Instrumentation</w:t>
      </w:r>
    </w:p>
    <w:p w:rsidR="003C6B3A" w:rsidRDefault="003C6B3A" w:rsidP="003C6B3A">
      <w:pPr>
        <w:kinsoku w:val="0"/>
        <w:overflowPunct w:val="0"/>
        <w:spacing w:before="257" w:after="9" w:line="260" w:lineRule="exact"/>
        <w:ind w:firstLine="360"/>
        <w:jc w:val="both"/>
        <w:textAlignment w:val="baseline"/>
        <w:rPr>
          <w:rFonts w:ascii="Garamond" w:hAnsi="Garamond" w:cs="Garamond"/>
          <w:sz w:val="21"/>
          <w:szCs w:val="21"/>
        </w:rPr>
      </w:pPr>
      <w:r>
        <w:rPr>
          <w:rFonts w:ascii="Garamond" w:hAnsi="Garamond" w:cs="Garamond"/>
          <w:sz w:val="21"/>
          <w:szCs w:val="21"/>
        </w:rPr>
        <w:t>To examine student achievement effects, the present study used existing achievement data from both the treatment and comparison schools. Normal curve equivalent (NCE) scores were collected for each student (grades 2-5) in the areas of total math and total reading from standardized achievement mea</w:t>
      </w:r>
      <w:r>
        <w:rPr>
          <w:rFonts w:ascii="Garamond" w:hAnsi="Garamond" w:cs="Garamond"/>
          <w:sz w:val="21"/>
          <w:szCs w:val="21"/>
        </w:rPr>
        <w:softHyphen/>
        <w:t>sures used by the schools. The treatment school used the Iowa Tests of Basic Skills (ITBS), Form G (Hieronymus, Hoover, &amp;</w:t>
      </w:r>
    </w:p>
    <w:p w:rsidR="003C6B3A" w:rsidRDefault="003C6B3A" w:rsidP="003C6B3A">
      <w:pPr>
        <w:sectPr w:rsidR="003C6B3A">
          <w:type w:val="continuous"/>
          <w:pgSz w:w="13440" w:h="16800"/>
          <w:pgMar w:top="1280" w:right="1367" w:bottom="257" w:left="1384" w:header="720" w:footer="720" w:gutter="0"/>
          <w:cols w:num="2" w:space="720" w:equalWidth="0">
            <w:col w:w="5200" w:space="289"/>
            <w:col w:w="5200"/>
          </w:cols>
          <w:noEndnote/>
        </w:sectPr>
      </w:pPr>
    </w:p>
    <w:p w:rsidR="003C6B3A" w:rsidRDefault="00D47E29" w:rsidP="003C6B3A">
      <w:pPr>
        <w:tabs>
          <w:tab w:val="left" w:pos="6120"/>
          <w:tab w:val="left" w:pos="6984"/>
          <w:tab w:val="right" w:pos="10656"/>
        </w:tabs>
        <w:kinsoku w:val="0"/>
        <w:overflowPunct w:val="0"/>
        <w:spacing w:before="442" w:line="141" w:lineRule="exact"/>
        <w:ind w:left="3672"/>
        <w:textAlignment w:val="baseline"/>
        <w:rPr>
          <w:rFonts w:ascii="Verdana" w:hAnsi="Verdana" w:cs="Verdana"/>
          <w:color w:val="FFFFFF"/>
          <w:sz w:val="11"/>
          <w:szCs w:val="11"/>
          <w:shd w:val="clear" w:color="auto" w:fill="000000"/>
        </w:rPr>
      </w:pPr>
      <w:r>
        <w:rPr>
          <w:rFonts w:ascii="Times New Roman" w:hAnsi="Times New Roman" w:cs="Times New Roman"/>
          <w:noProof/>
          <w:sz w:val="20"/>
          <w:szCs w:val="20"/>
        </w:rPr>
        <w:lastRenderedPageBreak/>
        <mc:AlternateContent>
          <mc:Choice Requires="wps">
            <w:drawing>
              <wp:anchor distT="0" distB="0" distL="114300" distR="114300" simplePos="0" relativeHeight="251759104" behindDoc="1" locked="0" layoutInCell="0" allowOverlap="1">
                <wp:simplePos x="0" y="0"/>
                <wp:positionH relativeFrom="page">
                  <wp:posOffset>835660</wp:posOffset>
                </wp:positionH>
                <wp:positionV relativeFrom="page">
                  <wp:posOffset>9680575</wp:posOffset>
                </wp:positionV>
                <wp:extent cx="6858000" cy="176530"/>
                <wp:effectExtent l="0" t="0" r="0" b="1270"/>
                <wp:wrapNone/>
                <wp:docPr id="9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6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20" o:spid="_x0000_s1174" type="#_x0000_t202" style="position:absolute;left:0;text-align:left;margin-left:65.8pt;margin-top:762.25pt;width:540pt;height:13.9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" o:allowincell="f" fillcolor="black" stroked="f">
                <v:textbox inset="2.88pt,0,2.88pt,0">
                  <w:txbxContent>
                    <w:p w:rsidR="004953ED" w:rsidRDefault="004953ED" w:rsidP="003C6B3A"/>
                  </w:txbxContent>
                </v:textbox>
                <w10:wrap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760128" behindDoc="0" locked="0" layoutInCell="0" allowOverlap="1">
                <wp:simplePos x="0" y="0"/>
                <wp:positionH relativeFrom="page">
                  <wp:posOffset>2914015</wp:posOffset>
                </wp:positionH>
                <wp:positionV relativeFrom="page">
                  <wp:posOffset>10253345</wp:posOffset>
                </wp:positionV>
                <wp:extent cx="2709545" cy="102870"/>
                <wp:effectExtent l="0" t="0" r="0" b="0"/>
                <wp:wrapSquare wrapText="bothSides"/>
                <wp:docPr id="9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02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16" w:after="14" w:line="123" w:lineRule="exact"/>
                              <w:textAlignment w:val="baseline"/>
                              <w:rPr>
                                <w:rFonts w:ascii="Verdana" w:hAnsi="Verdana" w:cs="Verdana"/>
                                <w:spacing w:val="-12"/>
                                <w:sz w:val="11"/>
                                <w:szCs w:val="11"/>
                              </w:rPr>
                            </w:pPr>
                            <w:r>
                              <w:rPr>
                                <w:rFonts w:ascii="Verdana" w:hAnsi="Verdana" w:cs="Verdana"/>
                                <w:spacing w:val="-12"/>
                                <w:sz w:val="11"/>
                                <w:szCs w:val="11"/>
                              </w:rPr>
                              <w:t>Downloaded from</w:t>
                            </w:r>
                            <w:r>
                              <w:rPr>
                                <w:rFonts w:ascii="Verdana" w:hAnsi="Verdana" w:cs="Verdana"/>
                                <w:color w:val="0000FF"/>
                                <w:spacing w:val="-12"/>
                                <w:sz w:val="11"/>
                                <w:szCs w:val="11"/>
                              </w:rPr>
                              <w:t xml:space="preserve"> </w:t>
                            </w:r>
                            <w:hyperlink r:id="rId57" w:history="1">
                              <w:r>
                                <w:rPr>
                                  <w:rFonts w:ascii="Verdana" w:hAnsi="Verdana" w:cs="Verdana"/>
                                  <w:color w:val="0000FF"/>
                                  <w:spacing w:val="-12"/>
                                  <w:sz w:val="11"/>
                                  <w:szCs w:val="11"/>
                                  <w:u w:val="single"/>
                                </w:rPr>
                                <w:t>gcq.sagepub.com</w:t>
                              </w:r>
                            </w:hyperlink>
                            <w:r>
                              <w:rPr>
                                <w:rFonts w:ascii="Verdana" w:hAnsi="Verdana" w:cs="Verdana"/>
                                <w:spacing w:val="-12"/>
                                <w:sz w:val="11"/>
                                <w:szCs w:val="11"/>
                              </w:rPr>
                              <w:t xml:space="preserve"> at GARDNER WEBB UNIV LIBRARY on February 23,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21" o:spid="_x0000_s1175" type="#_x0000_t202" style="position:absolute;left:0;text-align:left;margin-left:229.45pt;margin-top:807.35pt;width:213.35pt;height:8.1pt;z-index:25176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" o:allowincell="f" stroked="f">
                <v:fill opacity="0"/>
                <v:textbox inset="0,0,0,0">
                  <w:txbxContent>
                    <w:p w:rsidR="004953ED" w:rsidRDefault="004953ED" w:rsidP="003C6B3A">
                      <w:pPr>
                        <w:kinsoku w:val="0"/>
                        <w:overflowPunct w:val="0"/>
                        <w:spacing w:before="16" w:after="14" w:line="123" w:lineRule="exact"/>
                        <w:textAlignment w:val="baseline"/>
                        <w:rPr>
                          <w:rFonts w:ascii="Verdana" w:hAnsi="Verdana" w:cs="Verdana"/>
                          <w:spacing w:val="-12"/>
                          <w:sz w:val="11"/>
                          <w:szCs w:val="11"/>
                        </w:rPr>
                      </w:pPr>
                      <w:r>
                        <w:rPr>
                          <w:rFonts w:ascii="Verdana" w:hAnsi="Verdana" w:cs="Verdana"/>
                          <w:spacing w:val="-12"/>
                          <w:sz w:val="11"/>
                          <w:szCs w:val="11"/>
                        </w:rPr>
                        <w:t>Downloaded from</w:t>
                      </w:r>
                      <w:r>
                        <w:rPr>
                          <w:rFonts w:ascii="Verdana" w:hAnsi="Verdana" w:cs="Verdana"/>
                          <w:color w:val="0000FF"/>
                          <w:spacing w:val="-12"/>
                          <w:sz w:val="11"/>
                          <w:szCs w:val="11"/>
                        </w:rPr>
                        <w:t xml:space="preserve"> </w:t>
                      </w:r>
                      <w:hyperlink r:id="rId58" w:history="1">
                        <w:r>
                          <w:rPr>
                            <w:rFonts w:ascii="Verdana" w:hAnsi="Verdana" w:cs="Verdana"/>
                            <w:color w:val="0000FF"/>
                            <w:spacing w:val="-12"/>
                            <w:sz w:val="11"/>
                            <w:szCs w:val="11"/>
                            <w:u w:val="single"/>
                          </w:rPr>
                          <w:t>gcq.sagepub.com</w:t>
                        </w:r>
                      </w:hyperlink>
                      <w:r>
                        <w:rPr>
                          <w:rFonts w:ascii="Verdana" w:hAnsi="Verdana" w:cs="Verdana"/>
                          <w:spacing w:val="-12"/>
                          <w:sz w:val="11"/>
                          <w:szCs w:val="11"/>
                        </w:rPr>
                        <w:t xml:space="preserve"> at GARDNER WEBB UNIV LIBRARY on February 23, 2012</w:t>
                      </w:r>
                    </w:p>
                  </w:txbxContent>
                </v:textbox>
                <w10:wrap type="square" anchorx="page" anchory="page"/>
              </v:shape>
            </w:pict>
          </mc:Fallback>
        </mc:AlternateContent>
      </w:r>
      <w:r w:rsidR="003C6B3A">
        <w:rPr>
          <w:rFonts w:ascii="Verdana" w:hAnsi="Verdana" w:cs="Verdana"/>
          <w:color w:val="FFFFFF"/>
          <w:sz w:val="11"/>
          <w:szCs w:val="11"/>
          <w:shd w:val="clear" w:color="auto" w:fill="000000"/>
        </w:rPr>
        <w:t>FALL 1999 • VOL 4 3</w:t>
      </w:r>
      <w:r w:rsidR="003C6B3A">
        <w:rPr>
          <w:rFonts w:ascii="Verdana" w:hAnsi="Verdana" w:cs="Verdana"/>
          <w:color w:val="FFFFFF"/>
          <w:sz w:val="11"/>
          <w:szCs w:val="11"/>
          <w:shd w:val="clear" w:color="auto" w:fill="000000"/>
        </w:rPr>
        <w:tab/>
        <w:t>NO 4</w:t>
      </w:r>
      <w:r w:rsidR="003C6B3A">
        <w:rPr>
          <w:rFonts w:ascii="Verdana" w:hAnsi="Verdana" w:cs="Verdana"/>
          <w:color w:val="FFFFFF"/>
          <w:sz w:val="11"/>
          <w:szCs w:val="11"/>
          <w:shd w:val="clear" w:color="auto" w:fill="000000"/>
        </w:rPr>
        <w:tab/>
        <w:t>GIFTED CHILD OUAR TERLY</w:t>
      </w:r>
      <w:r w:rsidR="003C6B3A">
        <w:rPr>
          <w:rFonts w:ascii="Verdana" w:hAnsi="Verdana" w:cs="Verdana"/>
          <w:color w:val="FFFFFF"/>
          <w:sz w:val="11"/>
          <w:szCs w:val="11"/>
          <w:shd w:val="clear" w:color="auto" w:fill="000000"/>
        </w:rPr>
        <w:tab/>
        <w:t>2 2 7</w:t>
      </w:r>
    </w:p>
    <w:p w:rsidR="003C6B3A" w:rsidRDefault="003C6B3A" w:rsidP="003C6B3A">
      <w:pPr>
        <w:sectPr w:rsidR="003C6B3A">
          <w:type w:val="continuous"/>
          <w:pgSz w:w="13440" w:h="16800"/>
          <w:pgMar w:top="1280" w:right="1324" w:bottom="257" w:left="1316" w:header="720" w:footer="720" w:gutter="0"/>
          <w:cols w:space="720"/>
          <w:noEndnote/>
        </w:sectPr>
      </w:pPr>
    </w:p>
    <w:p w:rsidR="003C6B3A" w:rsidRDefault="003C6B3A" w:rsidP="003C6B3A">
      <w:pPr>
        <w:shd w:val="solid" w:color="000000" w:fill="auto"/>
        <w:kinsoku w:val="0"/>
        <w:overflowPunct w:val="0"/>
        <w:spacing w:after="65" w:line="129" w:lineRule="exact"/>
        <w:ind w:left="144"/>
        <w:textAlignment w:val="baseline"/>
        <w:rPr>
          <w:rFonts w:ascii="Arial" w:hAnsi="Arial" w:cs="Arial"/>
          <w:color w:val="FFFFFF"/>
          <w:spacing w:val="66"/>
          <w:sz w:val="10"/>
          <w:szCs w:val="10"/>
        </w:rPr>
      </w:pPr>
      <w:r>
        <w:rPr>
          <w:rFonts w:ascii="Arial" w:hAnsi="Arial" w:cs="Arial"/>
          <w:color w:val="FFFFFF"/>
          <w:spacing w:val="66"/>
          <w:sz w:val="10"/>
          <w:szCs w:val="10"/>
        </w:rPr>
        <w:lastRenderedPageBreak/>
        <w:t>CLUSTER GROUPING</w:t>
      </w:r>
    </w:p>
    <w:p w:rsidR="003C6B3A" w:rsidRDefault="003C6B3A" w:rsidP="003C6B3A">
      <w:pPr>
        <w:kinsoku w:val="0"/>
        <w:overflowPunct w:val="0"/>
        <w:spacing w:before="38" w:line="288" w:lineRule="exact"/>
        <w:textAlignment w:val="baseline"/>
      </w:pPr>
    </w:p>
    <w:p w:rsidR="003C6B3A" w:rsidRDefault="003C6B3A" w:rsidP="003C6B3A">
      <w:pPr>
        <w:sectPr w:rsidR="003C6B3A">
          <w:pgSz w:w="13440" w:h="16800"/>
          <w:pgMar w:top="1340" w:right="1291" w:bottom="237" w:left="1349" w:header="720" w:footer="720" w:gutter="0"/>
          <w:cols w:space="720"/>
          <w:noEndnote/>
        </w:sectPr>
      </w:pPr>
    </w:p>
    <w:p w:rsidR="003C6B3A" w:rsidRDefault="003C6B3A" w:rsidP="003C6B3A">
      <w:pPr>
        <w:kinsoku w:val="0"/>
        <w:overflowPunct w:val="0"/>
        <w:spacing w:before="3" w:line="259" w:lineRule="exact"/>
        <w:jc w:val="both"/>
        <w:textAlignment w:val="baseline"/>
        <w:rPr>
          <w:rFonts w:ascii="Garamond" w:hAnsi="Garamond" w:cs="Garamond"/>
          <w:spacing w:val="-3"/>
          <w:sz w:val="22"/>
          <w:szCs w:val="22"/>
        </w:rPr>
      </w:pPr>
      <w:proofErr w:type="gramStart"/>
      <w:r>
        <w:rPr>
          <w:rFonts w:ascii="Garamond" w:hAnsi="Garamond" w:cs="Garamond"/>
          <w:spacing w:val="-3"/>
          <w:sz w:val="22"/>
          <w:szCs w:val="22"/>
        </w:rPr>
        <w:lastRenderedPageBreak/>
        <w:t>Lindquist, 1984), while the comparison school used the California Achievement Test (CAT), Form E (1984) to mea</w:t>
      </w:r>
      <w:r>
        <w:rPr>
          <w:rFonts w:ascii="Garamond" w:hAnsi="Garamond" w:cs="Garamond"/>
          <w:spacing w:val="-3"/>
          <w:sz w:val="22"/>
          <w:szCs w:val="22"/>
        </w:rPr>
        <w:softHyphen/>
        <w:t>sure yearly student achievement.</w:t>
      </w:r>
      <w:proofErr w:type="gramEnd"/>
      <w:r>
        <w:rPr>
          <w:rFonts w:ascii="Garamond" w:hAnsi="Garamond" w:cs="Garamond"/>
          <w:spacing w:val="-3"/>
          <w:sz w:val="22"/>
          <w:szCs w:val="22"/>
        </w:rPr>
        <w:t xml:space="preserve"> Because of the ex post facto nature of this study, available instrumentation was used. </w:t>
      </w:r>
      <w:proofErr w:type="spellStart"/>
      <w:r>
        <w:rPr>
          <w:rFonts w:ascii="Garamond" w:hAnsi="Garamond" w:cs="Garamond"/>
          <w:spacing w:val="-3"/>
          <w:sz w:val="22"/>
          <w:szCs w:val="22"/>
        </w:rPr>
        <w:t>Airasian</w:t>
      </w:r>
      <w:proofErr w:type="spellEnd"/>
      <w:r>
        <w:rPr>
          <w:rFonts w:ascii="Garamond" w:hAnsi="Garamond" w:cs="Garamond"/>
          <w:spacing w:val="-3"/>
          <w:sz w:val="22"/>
          <w:szCs w:val="22"/>
        </w:rPr>
        <w:t xml:space="preserve"> (1989) stated that the CAT "compares very favorably to other achievement batteries of its genre such as . . . the </w:t>
      </w:r>
      <w:r>
        <w:rPr>
          <w:rFonts w:ascii="Garamond" w:hAnsi="Garamond" w:cs="Garamond"/>
          <w:i/>
          <w:iCs/>
          <w:spacing w:val="-3"/>
          <w:sz w:val="22"/>
          <w:szCs w:val="22"/>
        </w:rPr>
        <w:t xml:space="preserve">Iowa Tests of Basic Skills" </w:t>
      </w:r>
      <w:r>
        <w:rPr>
          <w:rFonts w:ascii="Garamond" w:hAnsi="Garamond" w:cs="Garamond"/>
          <w:spacing w:val="-3"/>
          <w:sz w:val="22"/>
          <w:szCs w:val="22"/>
        </w:rPr>
        <w:t>(p. 128). Thus, although the content of these two standardized tests was not identical, the NCE scores provided an achievement standing relative to the respective test's norm in a group and allowed comparison in achievement to be made on the basis of normed scores.</w:t>
      </w:r>
    </w:p>
    <w:p w:rsidR="003C6B3A" w:rsidRDefault="003C6B3A" w:rsidP="003C6B3A">
      <w:pPr>
        <w:kinsoku w:val="0"/>
        <w:overflowPunct w:val="0"/>
        <w:spacing w:before="15" w:line="259" w:lineRule="exact"/>
        <w:ind w:firstLine="360"/>
        <w:jc w:val="both"/>
        <w:textAlignment w:val="baseline"/>
        <w:rPr>
          <w:rFonts w:ascii="Garamond" w:hAnsi="Garamond" w:cs="Garamond"/>
          <w:spacing w:val="-7"/>
          <w:sz w:val="22"/>
          <w:szCs w:val="22"/>
        </w:rPr>
      </w:pPr>
      <w:r>
        <w:rPr>
          <w:rFonts w:ascii="Garamond" w:hAnsi="Garamond" w:cs="Garamond"/>
          <w:spacing w:val="-7"/>
          <w:sz w:val="22"/>
          <w:szCs w:val="22"/>
        </w:rPr>
        <w:t>To address Research Question 3, a semi-structured inter</w:t>
      </w:r>
      <w:r>
        <w:rPr>
          <w:rFonts w:ascii="Garamond" w:hAnsi="Garamond" w:cs="Garamond"/>
          <w:spacing w:val="-7"/>
          <w:sz w:val="22"/>
          <w:szCs w:val="22"/>
        </w:rPr>
        <w:softHyphen/>
        <w:t xml:space="preserve">view protocol was developed based on themes identified by </w:t>
      </w:r>
      <w:proofErr w:type="spellStart"/>
      <w:r>
        <w:rPr>
          <w:rFonts w:ascii="Garamond" w:hAnsi="Garamond" w:cs="Garamond"/>
          <w:spacing w:val="-7"/>
          <w:sz w:val="22"/>
          <w:szCs w:val="22"/>
        </w:rPr>
        <w:t>Delcourt</w:t>
      </w:r>
      <w:proofErr w:type="spellEnd"/>
      <w:r>
        <w:rPr>
          <w:rFonts w:ascii="Garamond" w:hAnsi="Garamond" w:cs="Garamond"/>
          <w:spacing w:val="-7"/>
          <w:sz w:val="22"/>
          <w:szCs w:val="22"/>
        </w:rPr>
        <w:t xml:space="preserve"> and Evans (1994) (leadership, atmosphere and environ</w:t>
      </w:r>
      <w:r>
        <w:rPr>
          <w:rFonts w:ascii="Garamond" w:hAnsi="Garamond" w:cs="Garamond"/>
          <w:spacing w:val="-7"/>
          <w:sz w:val="22"/>
          <w:szCs w:val="22"/>
        </w:rPr>
        <w:softHyphen/>
        <w:t xml:space="preserve">ment, communication, curriculum and instruction, attention to student needs ) and factors identified by </w:t>
      </w:r>
      <w:proofErr w:type="spellStart"/>
      <w:r>
        <w:rPr>
          <w:rFonts w:ascii="Garamond" w:hAnsi="Garamond" w:cs="Garamond"/>
          <w:spacing w:val="-7"/>
          <w:sz w:val="22"/>
          <w:szCs w:val="22"/>
        </w:rPr>
        <w:t>Westberg</w:t>
      </w:r>
      <w:proofErr w:type="spellEnd"/>
      <w:r>
        <w:rPr>
          <w:rFonts w:ascii="Garamond" w:hAnsi="Garamond" w:cs="Garamond"/>
          <w:spacing w:val="-7"/>
          <w:sz w:val="22"/>
          <w:szCs w:val="22"/>
        </w:rPr>
        <w:t xml:space="preserve"> et al. (1993) (questioning and thinking, providing challenges and choices, reading and written assignments, curriculum modifications, enrichment centers). Interviews were taped and transcribed.</w:t>
      </w:r>
    </w:p>
    <w:p w:rsidR="003C6B3A" w:rsidRDefault="003C6B3A" w:rsidP="003C6B3A">
      <w:pPr>
        <w:kinsoku w:val="0"/>
        <w:overflowPunct w:val="0"/>
        <w:spacing w:before="265" w:line="239" w:lineRule="exact"/>
        <w:textAlignment w:val="baseline"/>
        <w:rPr>
          <w:rFonts w:ascii="Garamond" w:hAnsi="Garamond" w:cs="Garamond"/>
          <w:b/>
          <w:bCs/>
          <w:i/>
          <w:iCs/>
          <w:spacing w:val="2"/>
        </w:rPr>
      </w:pPr>
      <w:r>
        <w:rPr>
          <w:rFonts w:ascii="Garamond" w:hAnsi="Garamond" w:cs="Garamond"/>
          <w:b/>
          <w:bCs/>
          <w:i/>
          <w:iCs/>
          <w:spacing w:val="2"/>
        </w:rPr>
        <w:t>Analyses</w:t>
      </w:r>
    </w:p>
    <w:p w:rsidR="003C6B3A" w:rsidRDefault="003C6B3A" w:rsidP="003C6B3A">
      <w:pPr>
        <w:kinsoku w:val="0"/>
        <w:overflowPunct w:val="0"/>
        <w:spacing w:before="281" w:line="259" w:lineRule="exact"/>
        <w:ind w:firstLine="360"/>
        <w:jc w:val="both"/>
        <w:textAlignment w:val="baseline"/>
        <w:rPr>
          <w:rFonts w:ascii="Garamond" w:hAnsi="Garamond" w:cs="Garamond"/>
          <w:spacing w:val="-6"/>
          <w:sz w:val="22"/>
          <w:szCs w:val="22"/>
        </w:rPr>
      </w:pPr>
      <w:r>
        <w:rPr>
          <w:rFonts w:ascii="Garamond" w:hAnsi="Garamond" w:cs="Garamond"/>
          <w:spacing w:val="-6"/>
          <w:sz w:val="22"/>
          <w:szCs w:val="22"/>
        </w:rPr>
        <w:t xml:space="preserve">BMDP statistical software (Dixon, 1992) was used to screen and analyze the data (one outlier was eliminated from the Class of 2001: </w:t>
      </w:r>
      <w:proofErr w:type="spellStart"/>
      <w:r>
        <w:rPr>
          <w:rFonts w:ascii="Garamond" w:hAnsi="Garamond" w:cs="Garamond"/>
          <w:spacing w:val="-6"/>
          <w:sz w:val="22"/>
          <w:szCs w:val="22"/>
        </w:rPr>
        <w:t>Mahalonobis</w:t>
      </w:r>
      <w:proofErr w:type="spellEnd"/>
      <w:r>
        <w:rPr>
          <w:rFonts w:ascii="Garamond" w:hAnsi="Garamond" w:cs="Garamond"/>
          <w:spacing w:val="-6"/>
          <w:sz w:val="22"/>
          <w:szCs w:val="22"/>
        </w:rPr>
        <w:t xml:space="preserve"> D-squared distance value </w:t>
      </w:r>
      <w:r>
        <w:rPr>
          <w:rFonts w:ascii="Garamond" w:hAnsi="Garamond" w:cs="Garamond"/>
          <w:i/>
          <w:iCs/>
          <w:spacing w:val="-6"/>
          <w:sz w:val="22"/>
          <w:szCs w:val="22"/>
        </w:rPr>
        <w:t xml:space="preserve">p &lt; </w:t>
      </w:r>
      <w:r>
        <w:rPr>
          <w:rFonts w:ascii="Garamond" w:hAnsi="Garamond" w:cs="Garamond"/>
          <w:spacing w:val="-6"/>
          <w:sz w:val="22"/>
          <w:szCs w:val="22"/>
        </w:rPr>
        <w:t>.0003). Descriptive statistics were used to address Research Question 1 and inferential statistics—including multivariate repeated mea</w:t>
      </w:r>
      <w:r>
        <w:rPr>
          <w:rFonts w:ascii="Garamond" w:hAnsi="Garamond" w:cs="Garamond"/>
          <w:spacing w:val="-6"/>
          <w:sz w:val="22"/>
          <w:szCs w:val="22"/>
        </w:rPr>
        <w:softHyphen/>
        <w:t xml:space="preserve">sures ANCOVAs and planned contrasts—were used to address Research Question 2. Although </w:t>
      </w:r>
      <w:proofErr w:type="gramStart"/>
      <w:r>
        <w:rPr>
          <w:rFonts w:ascii="Garamond" w:hAnsi="Garamond" w:cs="Garamond"/>
          <w:spacing w:val="-6"/>
          <w:sz w:val="22"/>
          <w:szCs w:val="22"/>
        </w:rPr>
        <w:t>discriminant function analyses is</w:t>
      </w:r>
      <w:proofErr w:type="gramEnd"/>
      <w:r>
        <w:rPr>
          <w:rFonts w:ascii="Garamond" w:hAnsi="Garamond" w:cs="Garamond"/>
          <w:spacing w:val="-6"/>
          <w:sz w:val="22"/>
          <w:szCs w:val="22"/>
        </w:rPr>
        <w:t xml:space="preserve"> a preferred follow-up for MANOVA and MANCOVA, it cannot be used with repeated measures; therefore, </w:t>
      </w:r>
      <w:proofErr w:type="spellStart"/>
      <w:r>
        <w:rPr>
          <w:rFonts w:ascii="Garamond" w:hAnsi="Garamond" w:cs="Garamond"/>
          <w:spacing w:val="-6"/>
          <w:sz w:val="22"/>
          <w:szCs w:val="22"/>
        </w:rPr>
        <w:t>univariate</w:t>
      </w:r>
      <w:proofErr w:type="spellEnd"/>
      <w:r>
        <w:rPr>
          <w:rFonts w:ascii="Garamond" w:hAnsi="Garamond" w:cs="Garamond"/>
          <w:spacing w:val="-6"/>
          <w:sz w:val="22"/>
          <w:szCs w:val="22"/>
        </w:rPr>
        <w:t xml:space="preserve"> ANOVA and ANCOVA were used to examine the multivariate main effects. Grade 2 NCE scores in math and reading were used to adjust the groups for initial differences. Separate analyses were run for each graduation year (Class of 2000, Class of 2001). Assumptions for the analyses for each research question were examined (namely normal distribution, homogeneity of vari</w:t>
      </w:r>
      <w:r>
        <w:rPr>
          <w:rFonts w:ascii="Garamond" w:hAnsi="Garamond" w:cs="Garamond"/>
          <w:spacing w:val="-6"/>
          <w:sz w:val="22"/>
          <w:szCs w:val="22"/>
        </w:rPr>
        <w:softHyphen/>
        <w:t xml:space="preserve">ance, and </w:t>
      </w:r>
      <w:proofErr w:type="spellStart"/>
      <w:r>
        <w:rPr>
          <w:rFonts w:ascii="Garamond" w:hAnsi="Garamond" w:cs="Garamond"/>
          <w:spacing w:val="-6"/>
          <w:sz w:val="22"/>
          <w:szCs w:val="22"/>
        </w:rPr>
        <w:t>sphericity</w:t>
      </w:r>
      <w:proofErr w:type="spellEnd"/>
      <w:r>
        <w:rPr>
          <w:rFonts w:ascii="Garamond" w:hAnsi="Garamond" w:cs="Garamond"/>
          <w:spacing w:val="-6"/>
          <w:sz w:val="22"/>
          <w:szCs w:val="22"/>
        </w:rPr>
        <w:t>), and no violations were found.</w:t>
      </w:r>
    </w:p>
    <w:p w:rsidR="003C6B3A" w:rsidRDefault="003C6B3A" w:rsidP="003C6B3A">
      <w:pPr>
        <w:kinsoku w:val="0"/>
        <w:overflowPunct w:val="0"/>
        <w:spacing w:before="17" w:line="259" w:lineRule="exact"/>
        <w:ind w:firstLine="360"/>
        <w:jc w:val="both"/>
        <w:textAlignment w:val="baseline"/>
        <w:rPr>
          <w:rFonts w:ascii="Garamond" w:hAnsi="Garamond" w:cs="Garamond"/>
          <w:spacing w:val="-1"/>
          <w:sz w:val="22"/>
          <w:szCs w:val="22"/>
        </w:rPr>
      </w:pPr>
      <w:r>
        <w:rPr>
          <w:rFonts w:ascii="Garamond" w:hAnsi="Garamond" w:cs="Garamond"/>
          <w:spacing w:val="-1"/>
          <w:sz w:val="22"/>
          <w:szCs w:val="22"/>
        </w:rPr>
        <w:t xml:space="preserve">To address Research Question 3, data from interviews with teachers and administrators </w:t>
      </w:r>
      <w:r>
        <w:rPr>
          <w:rFonts w:ascii="Garamond" w:hAnsi="Garamond" w:cs="Garamond"/>
          <w:i/>
          <w:iCs/>
          <w:spacing w:val="-1"/>
          <w:sz w:val="22"/>
          <w:szCs w:val="22"/>
        </w:rPr>
        <w:t xml:space="preserve">(n = </w:t>
      </w:r>
      <w:r>
        <w:rPr>
          <w:rFonts w:ascii="Garamond" w:hAnsi="Garamond" w:cs="Garamond"/>
          <w:spacing w:val="-1"/>
          <w:sz w:val="22"/>
          <w:szCs w:val="22"/>
        </w:rPr>
        <w:t>17) and documents were gathered, and qualitative procedures were employed (</w:t>
      </w:r>
      <w:proofErr w:type="spellStart"/>
      <w:r>
        <w:rPr>
          <w:rFonts w:ascii="Garamond" w:hAnsi="Garamond" w:cs="Garamond"/>
          <w:spacing w:val="-1"/>
          <w:sz w:val="22"/>
          <w:szCs w:val="22"/>
        </w:rPr>
        <w:t>Spradley</w:t>
      </w:r>
      <w:proofErr w:type="spellEnd"/>
      <w:r>
        <w:rPr>
          <w:rFonts w:ascii="Garamond" w:hAnsi="Garamond" w:cs="Garamond"/>
          <w:spacing w:val="-1"/>
          <w:sz w:val="22"/>
          <w:szCs w:val="22"/>
        </w:rPr>
        <w:t>, 1980). Together with the quantitative findings, the interview transcriptions enabled triangulation of data, a tech</w:t>
      </w:r>
      <w:r>
        <w:rPr>
          <w:rFonts w:ascii="Garamond" w:hAnsi="Garamond" w:cs="Garamond"/>
          <w:spacing w:val="-1"/>
          <w:sz w:val="22"/>
          <w:szCs w:val="22"/>
        </w:rPr>
        <w:softHyphen/>
        <w:t>nique that provides checks for both reliability and validity of data through the comparison of multiple sources and data col</w:t>
      </w:r>
      <w:r>
        <w:rPr>
          <w:rFonts w:ascii="Garamond" w:hAnsi="Garamond" w:cs="Garamond"/>
          <w:spacing w:val="-1"/>
          <w:sz w:val="22"/>
          <w:szCs w:val="22"/>
        </w:rPr>
        <w:softHyphen/>
        <w:t>lection methods (Mitchell, 1986). Interview transcriptions and document reviews were coded and analyzed for patterns and themes (Strauss &amp; Corbin, 1990). Trustworthiness was enhanced by using a "devil's advocate," triangulating the data, and checking and questioning the data.</w:t>
      </w:r>
    </w:p>
    <w:p w:rsidR="003C6B3A" w:rsidRDefault="003C6B3A" w:rsidP="003C6B3A">
      <w:pPr>
        <w:kinsoku w:val="0"/>
        <w:overflowPunct w:val="0"/>
        <w:spacing w:before="14" w:line="257" w:lineRule="exact"/>
        <w:textAlignment w:val="baseline"/>
        <w:rPr>
          <w:rFonts w:ascii="Arial" w:hAnsi="Arial" w:cs="Arial"/>
          <w:b/>
          <w:bCs/>
          <w:spacing w:val="47"/>
          <w:sz w:val="21"/>
          <w:szCs w:val="21"/>
        </w:rPr>
      </w:pPr>
      <w:r>
        <w:rPr>
          <w:rFonts w:ascii="Garamond" w:hAnsi="Garamond" w:cs="Garamond"/>
          <w:spacing w:val="-1"/>
          <w:sz w:val="16"/>
          <w:szCs w:val="16"/>
        </w:rPr>
        <w:br w:type="column"/>
      </w:r>
      <w:r>
        <w:rPr>
          <w:rFonts w:ascii="Arial" w:hAnsi="Arial" w:cs="Arial"/>
          <w:b/>
          <w:bCs/>
          <w:spacing w:val="47"/>
          <w:sz w:val="21"/>
          <w:szCs w:val="21"/>
        </w:rPr>
        <w:lastRenderedPageBreak/>
        <w:t>Results and Implications</w:t>
      </w:r>
    </w:p>
    <w:p w:rsidR="003C6B3A" w:rsidRDefault="003C6B3A" w:rsidP="003C6B3A">
      <w:pPr>
        <w:kinsoku w:val="0"/>
        <w:overflowPunct w:val="0"/>
        <w:spacing w:before="270" w:line="239" w:lineRule="exact"/>
        <w:ind w:right="288"/>
        <w:textAlignment w:val="baseline"/>
        <w:rPr>
          <w:rFonts w:ascii="Garamond" w:hAnsi="Garamond" w:cs="Garamond"/>
          <w:b/>
          <w:bCs/>
          <w:i/>
          <w:iCs/>
          <w:spacing w:val="-2"/>
        </w:rPr>
      </w:pPr>
      <w:r>
        <w:rPr>
          <w:rFonts w:ascii="Garamond" w:hAnsi="Garamond" w:cs="Garamond"/>
          <w:b/>
          <w:bCs/>
          <w:i/>
          <w:iCs/>
          <w:spacing w:val="-2"/>
        </w:rPr>
        <w:t>Identification Findings and Implications for Research Question 1: Is Cluster Grouping Related to Teacher Perceptions of Student Achievement as Measured by Teacher Identification Categories?</w:t>
      </w:r>
    </w:p>
    <w:p w:rsidR="003C6B3A" w:rsidRDefault="003C6B3A" w:rsidP="003C6B3A">
      <w:pPr>
        <w:kinsoku w:val="0"/>
        <w:overflowPunct w:val="0"/>
        <w:spacing w:before="267" w:line="259" w:lineRule="exact"/>
        <w:ind w:firstLine="360"/>
        <w:jc w:val="both"/>
        <w:textAlignment w:val="baseline"/>
        <w:rPr>
          <w:rFonts w:ascii="Garamond" w:hAnsi="Garamond" w:cs="Garamond"/>
          <w:sz w:val="22"/>
          <w:szCs w:val="22"/>
        </w:rPr>
      </w:pPr>
      <w:r>
        <w:rPr>
          <w:rFonts w:ascii="Garamond" w:hAnsi="Garamond" w:cs="Garamond"/>
          <w:sz w:val="22"/>
          <w:szCs w:val="22"/>
        </w:rPr>
        <w:t>Descriptive statistics provided insight into the identifica</w:t>
      </w:r>
      <w:r>
        <w:rPr>
          <w:rFonts w:ascii="Garamond" w:hAnsi="Garamond" w:cs="Garamond"/>
          <w:sz w:val="22"/>
          <w:szCs w:val="22"/>
        </w:rPr>
        <w:softHyphen/>
        <w:t>tion of students in the treatment school during the three pro</w:t>
      </w:r>
      <w:r>
        <w:rPr>
          <w:rFonts w:ascii="Garamond" w:hAnsi="Garamond" w:cs="Garamond"/>
          <w:sz w:val="22"/>
          <w:szCs w:val="22"/>
        </w:rPr>
        <w:softHyphen/>
        <w:t xml:space="preserve">gram years. Overall for both data sets (Class of 2000 and Class of 2001), more students were identified as </w:t>
      </w:r>
      <w:r>
        <w:rPr>
          <w:rFonts w:ascii="Garamond" w:hAnsi="Garamond" w:cs="Garamond"/>
          <w:i/>
          <w:iCs/>
          <w:sz w:val="22"/>
          <w:szCs w:val="22"/>
        </w:rPr>
        <w:t xml:space="preserve">high achieving </w:t>
      </w:r>
      <w:r>
        <w:rPr>
          <w:rFonts w:ascii="Garamond" w:hAnsi="Garamond" w:cs="Garamond"/>
          <w:sz w:val="22"/>
          <w:szCs w:val="22"/>
        </w:rPr>
        <w:t xml:space="preserve">each successive year, while fewer students were identified as </w:t>
      </w:r>
      <w:r>
        <w:rPr>
          <w:rFonts w:ascii="Garamond" w:hAnsi="Garamond" w:cs="Garamond"/>
          <w:i/>
          <w:iCs/>
          <w:sz w:val="22"/>
          <w:szCs w:val="22"/>
        </w:rPr>
        <w:t xml:space="preserve">low achieving. </w:t>
      </w:r>
      <w:r>
        <w:rPr>
          <w:rFonts w:ascii="Garamond" w:hAnsi="Garamond" w:cs="Garamond"/>
          <w:sz w:val="22"/>
          <w:szCs w:val="22"/>
        </w:rPr>
        <w:t xml:space="preserve">By fifth grade, each of these classes had one entire classroom of students identified as </w:t>
      </w:r>
      <w:r>
        <w:rPr>
          <w:rFonts w:ascii="Garamond" w:hAnsi="Garamond" w:cs="Garamond"/>
          <w:i/>
          <w:iCs/>
          <w:sz w:val="22"/>
          <w:szCs w:val="22"/>
        </w:rPr>
        <w:t xml:space="preserve">high achieving, </w:t>
      </w:r>
      <w:r>
        <w:rPr>
          <w:rFonts w:ascii="Garamond" w:hAnsi="Garamond" w:cs="Garamond"/>
          <w:sz w:val="22"/>
          <w:szCs w:val="22"/>
        </w:rPr>
        <w:t xml:space="preserve">yet all other classrooms still contained groups of students identified as </w:t>
      </w:r>
      <w:r>
        <w:rPr>
          <w:rFonts w:ascii="Garamond" w:hAnsi="Garamond" w:cs="Garamond"/>
          <w:i/>
          <w:iCs/>
          <w:sz w:val="22"/>
          <w:szCs w:val="22"/>
        </w:rPr>
        <w:t xml:space="preserve">above average. </w:t>
      </w:r>
      <w:r>
        <w:rPr>
          <w:rFonts w:ascii="Garamond" w:hAnsi="Garamond" w:cs="Garamond"/>
          <w:sz w:val="22"/>
          <w:szCs w:val="22"/>
        </w:rPr>
        <w:t xml:space="preserve">Figure 1 depicts the changes in the number of students identified as </w:t>
      </w:r>
      <w:r>
        <w:rPr>
          <w:rFonts w:ascii="Garamond" w:hAnsi="Garamond" w:cs="Garamond"/>
          <w:i/>
          <w:iCs/>
          <w:sz w:val="22"/>
          <w:szCs w:val="22"/>
        </w:rPr>
        <w:t xml:space="preserve">high achieving </w:t>
      </w:r>
      <w:r>
        <w:rPr>
          <w:rFonts w:ascii="Garamond" w:hAnsi="Garamond" w:cs="Garamond"/>
          <w:sz w:val="22"/>
          <w:szCs w:val="22"/>
        </w:rPr>
        <w:t xml:space="preserve">for both data sets during the three program years, and Figure 2 depicts changes in the frequencies of students identified as </w:t>
      </w:r>
      <w:r>
        <w:rPr>
          <w:rFonts w:ascii="Garamond" w:hAnsi="Garamond" w:cs="Garamond"/>
          <w:i/>
          <w:iCs/>
          <w:sz w:val="22"/>
          <w:szCs w:val="22"/>
        </w:rPr>
        <w:t xml:space="preserve">low achieving </w:t>
      </w:r>
      <w:r>
        <w:rPr>
          <w:rFonts w:ascii="Garamond" w:hAnsi="Garamond" w:cs="Garamond"/>
          <w:sz w:val="22"/>
          <w:szCs w:val="22"/>
        </w:rPr>
        <w:t>during the three program years.</w:t>
      </w:r>
    </w:p>
    <w:p w:rsidR="003C6B3A" w:rsidRDefault="003C6B3A" w:rsidP="003C6B3A">
      <w:pPr>
        <w:kinsoku w:val="0"/>
        <w:overflowPunct w:val="0"/>
        <w:spacing w:before="19" w:line="259" w:lineRule="exact"/>
        <w:ind w:firstLine="360"/>
        <w:jc w:val="both"/>
        <w:textAlignment w:val="baseline"/>
        <w:rPr>
          <w:rFonts w:ascii="Garamond" w:hAnsi="Garamond" w:cs="Garamond"/>
          <w:spacing w:val="-2"/>
          <w:sz w:val="22"/>
          <w:szCs w:val="22"/>
        </w:rPr>
      </w:pPr>
      <w:r>
        <w:rPr>
          <w:rFonts w:ascii="Garamond" w:hAnsi="Garamond" w:cs="Garamond"/>
          <w:spacing w:val="-2"/>
          <w:sz w:val="22"/>
          <w:szCs w:val="22"/>
        </w:rPr>
        <w:t xml:space="preserve">Changes in students' identification categories during the three program years were classified as </w:t>
      </w:r>
      <w:r>
        <w:rPr>
          <w:rFonts w:ascii="Garamond" w:hAnsi="Garamond" w:cs="Garamond"/>
          <w:i/>
          <w:iCs/>
          <w:spacing w:val="-2"/>
          <w:sz w:val="22"/>
          <w:szCs w:val="22"/>
        </w:rPr>
        <w:t xml:space="preserve">increased, decreased, no change, </w:t>
      </w:r>
      <w:r>
        <w:rPr>
          <w:rFonts w:ascii="Garamond" w:hAnsi="Garamond" w:cs="Garamond"/>
          <w:spacing w:val="-2"/>
          <w:sz w:val="22"/>
          <w:szCs w:val="22"/>
        </w:rPr>
        <w:t xml:space="preserve">or </w:t>
      </w:r>
      <w:r>
        <w:rPr>
          <w:rFonts w:ascii="Garamond" w:hAnsi="Garamond" w:cs="Garamond"/>
          <w:i/>
          <w:iCs/>
          <w:spacing w:val="-2"/>
          <w:sz w:val="22"/>
          <w:szCs w:val="22"/>
        </w:rPr>
        <w:t xml:space="preserve">varied, </w:t>
      </w:r>
      <w:r>
        <w:rPr>
          <w:rFonts w:ascii="Garamond" w:hAnsi="Garamond" w:cs="Garamond"/>
          <w:spacing w:val="-2"/>
          <w:sz w:val="22"/>
          <w:szCs w:val="22"/>
        </w:rPr>
        <w:t xml:space="preserve">and these changes were tabulated. </w:t>
      </w:r>
      <w:r>
        <w:rPr>
          <w:rFonts w:ascii="Garamond" w:hAnsi="Garamond" w:cs="Garamond"/>
          <w:i/>
          <w:iCs/>
          <w:spacing w:val="-2"/>
          <w:sz w:val="22"/>
          <w:szCs w:val="22"/>
        </w:rPr>
        <w:t xml:space="preserve">Increased </w:t>
      </w:r>
      <w:r>
        <w:rPr>
          <w:rFonts w:ascii="Garamond" w:hAnsi="Garamond" w:cs="Garamond"/>
          <w:spacing w:val="-2"/>
          <w:sz w:val="22"/>
          <w:szCs w:val="22"/>
        </w:rPr>
        <w:t xml:space="preserve">was defined as moving up, for example, from </w:t>
      </w:r>
      <w:r>
        <w:rPr>
          <w:rFonts w:ascii="Garamond" w:hAnsi="Garamond" w:cs="Garamond"/>
          <w:i/>
          <w:iCs/>
          <w:spacing w:val="-2"/>
          <w:sz w:val="22"/>
          <w:szCs w:val="22"/>
        </w:rPr>
        <w:t xml:space="preserve">average </w:t>
      </w:r>
      <w:r>
        <w:rPr>
          <w:rFonts w:ascii="Garamond" w:hAnsi="Garamond" w:cs="Garamond"/>
          <w:spacing w:val="-2"/>
          <w:sz w:val="22"/>
          <w:szCs w:val="22"/>
        </w:rPr>
        <w:t xml:space="preserve">to </w:t>
      </w:r>
      <w:r>
        <w:rPr>
          <w:rFonts w:ascii="Garamond" w:hAnsi="Garamond" w:cs="Garamond"/>
          <w:i/>
          <w:iCs/>
          <w:spacing w:val="-2"/>
          <w:sz w:val="22"/>
          <w:szCs w:val="22"/>
        </w:rPr>
        <w:t xml:space="preserve">above average, </w:t>
      </w:r>
      <w:r>
        <w:rPr>
          <w:rFonts w:ascii="Garamond" w:hAnsi="Garamond" w:cs="Garamond"/>
          <w:spacing w:val="-2"/>
          <w:sz w:val="22"/>
          <w:szCs w:val="22"/>
        </w:rPr>
        <w:t xml:space="preserve">and </w:t>
      </w:r>
      <w:r>
        <w:rPr>
          <w:rFonts w:ascii="Garamond" w:hAnsi="Garamond" w:cs="Garamond"/>
          <w:i/>
          <w:iCs/>
          <w:spacing w:val="-2"/>
          <w:sz w:val="22"/>
          <w:szCs w:val="22"/>
        </w:rPr>
        <w:t xml:space="preserve">decreased </w:t>
      </w:r>
      <w:r>
        <w:rPr>
          <w:rFonts w:ascii="Garamond" w:hAnsi="Garamond" w:cs="Garamond"/>
          <w:spacing w:val="-2"/>
          <w:sz w:val="22"/>
          <w:szCs w:val="22"/>
        </w:rPr>
        <w:t>was defined as moving down, for exam</w:t>
      </w:r>
      <w:r>
        <w:rPr>
          <w:rFonts w:ascii="Garamond" w:hAnsi="Garamond" w:cs="Garamond"/>
          <w:spacing w:val="-2"/>
          <w:sz w:val="22"/>
          <w:szCs w:val="22"/>
        </w:rPr>
        <w:softHyphen/>
        <w:t xml:space="preserve">ple, from </w:t>
      </w:r>
      <w:r>
        <w:rPr>
          <w:rFonts w:ascii="Garamond" w:hAnsi="Garamond" w:cs="Garamond"/>
          <w:i/>
          <w:iCs/>
          <w:spacing w:val="-2"/>
          <w:sz w:val="22"/>
          <w:szCs w:val="22"/>
        </w:rPr>
        <w:t xml:space="preserve">high achieving </w:t>
      </w:r>
      <w:r>
        <w:rPr>
          <w:rFonts w:ascii="Garamond" w:hAnsi="Garamond" w:cs="Garamond"/>
          <w:spacing w:val="-2"/>
          <w:sz w:val="22"/>
          <w:szCs w:val="22"/>
        </w:rPr>
        <w:t xml:space="preserve">to </w:t>
      </w:r>
      <w:r>
        <w:rPr>
          <w:rFonts w:ascii="Garamond" w:hAnsi="Garamond" w:cs="Garamond"/>
          <w:i/>
          <w:iCs/>
          <w:spacing w:val="-2"/>
          <w:sz w:val="22"/>
          <w:szCs w:val="22"/>
        </w:rPr>
        <w:t xml:space="preserve">above average </w:t>
      </w:r>
      <w:r>
        <w:rPr>
          <w:rFonts w:ascii="Garamond" w:hAnsi="Garamond" w:cs="Garamond"/>
          <w:spacing w:val="-2"/>
          <w:sz w:val="22"/>
          <w:szCs w:val="22"/>
        </w:rPr>
        <w:t>during the course of three years. No change was used to describe those students whose identification category remained constant for each of the three program years. Students whose identification cate</w:t>
      </w:r>
      <w:r>
        <w:rPr>
          <w:rFonts w:ascii="Garamond" w:hAnsi="Garamond" w:cs="Garamond"/>
          <w:spacing w:val="-2"/>
          <w:sz w:val="22"/>
          <w:szCs w:val="22"/>
        </w:rPr>
        <w:softHyphen/>
        <w:t xml:space="preserve">gory changed, but did not increase or decrease as described above, were counted as </w:t>
      </w:r>
      <w:r>
        <w:rPr>
          <w:rFonts w:ascii="Garamond" w:hAnsi="Garamond" w:cs="Garamond"/>
          <w:i/>
          <w:iCs/>
          <w:spacing w:val="-2"/>
          <w:sz w:val="22"/>
          <w:szCs w:val="22"/>
        </w:rPr>
        <w:t xml:space="preserve">varied. </w:t>
      </w:r>
      <w:r>
        <w:rPr>
          <w:rFonts w:ascii="Garamond" w:hAnsi="Garamond" w:cs="Garamond"/>
          <w:spacing w:val="-2"/>
          <w:sz w:val="22"/>
          <w:szCs w:val="22"/>
        </w:rPr>
        <w:t>A large percentage of students' identification categories in both classes increased (Class of 2000: 47%; Class of 2001: 34%)</w:t>
      </w:r>
      <w:proofErr w:type="gramStart"/>
      <w:r>
        <w:rPr>
          <w:rFonts w:ascii="Garamond" w:hAnsi="Garamond" w:cs="Garamond"/>
          <w:spacing w:val="-2"/>
          <w:sz w:val="22"/>
          <w:szCs w:val="22"/>
        </w:rPr>
        <w:t>,or</w:t>
      </w:r>
      <w:proofErr w:type="gramEnd"/>
      <w:r>
        <w:rPr>
          <w:rFonts w:ascii="Garamond" w:hAnsi="Garamond" w:cs="Garamond"/>
          <w:spacing w:val="-2"/>
          <w:sz w:val="22"/>
          <w:szCs w:val="22"/>
        </w:rPr>
        <w:t xml:space="preserve"> saw no change (Class of 2000: 40%; Class of 2001: 45%), whereas only a small num</w:t>
      </w:r>
      <w:r>
        <w:rPr>
          <w:rFonts w:ascii="Garamond" w:hAnsi="Garamond" w:cs="Garamond"/>
          <w:spacing w:val="-2"/>
          <w:sz w:val="22"/>
          <w:szCs w:val="22"/>
        </w:rPr>
        <w:softHyphen/>
        <w:t>ber of students' identification categories decreased (Class of 2000: 3%; Class of 2001: 9%). Students in this program were regarded by their teachers as higher achievers as they pro</w:t>
      </w:r>
      <w:r>
        <w:rPr>
          <w:rFonts w:ascii="Garamond" w:hAnsi="Garamond" w:cs="Garamond"/>
          <w:spacing w:val="-2"/>
          <w:sz w:val="22"/>
          <w:szCs w:val="22"/>
        </w:rPr>
        <w:softHyphen/>
        <w:t>gressed from third to fifth grade in the program, a result that led to the analyses of achievement scores.</w:t>
      </w:r>
    </w:p>
    <w:p w:rsidR="003C6B3A" w:rsidRDefault="003C6B3A" w:rsidP="003C6B3A">
      <w:pPr>
        <w:kinsoku w:val="0"/>
        <w:overflowPunct w:val="0"/>
        <w:spacing w:before="15" w:line="259" w:lineRule="exact"/>
        <w:ind w:firstLine="360"/>
        <w:jc w:val="both"/>
        <w:textAlignment w:val="baseline"/>
        <w:rPr>
          <w:rFonts w:ascii="Garamond" w:hAnsi="Garamond" w:cs="Garamond"/>
          <w:sz w:val="22"/>
          <w:szCs w:val="22"/>
        </w:rPr>
      </w:pPr>
      <w:r>
        <w:rPr>
          <w:rFonts w:ascii="Garamond" w:hAnsi="Garamond" w:cs="Garamond"/>
          <w:sz w:val="22"/>
          <w:szCs w:val="22"/>
        </w:rPr>
        <w:t>Qualitative follow-up to these findings yielded interest</w:t>
      </w:r>
      <w:r>
        <w:rPr>
          <w:rFonts w:ascii="Garamond" w:hAnsi="Garamond" w:cs="Garamond"/>
          <w:sz w:val="22"/>
          <w:szCs w:val="22"/>
        </w:rPr>
        <w:softHyphen/>
        <w:t xml:space="preserve">ing results that might explain the trend of identifying more students achieving at higher levels during the course of the three program years. Many teachers (n = 13; 93%) and all administrators </w:t>
      </w:r>
      <w:r>
        <w:rPr>
          <w:rFonts w:ascii="Garamond" w:hAnsi="Garamond" w:cs="Garamond"/>
          <w:i/>
          <w:iCs/>
          <w:sz w:val="22"/>
          <w:szCs w:val="22"/>
        </w:rPr>
        <w:t xml:space="preserve">(n = </w:t>
      </w:r>
      <w:r>
        <w:rPr>
          <w:rFonts w:ascii="Garamond" w:hAnsi="Garamond" w:cs="Garamond"/>
          <w:sz w:val="22"/>
          <w:szCs w:val="22"/>
        </w:rPr>
        <w:t>3) believed that the increase in the num</w:t>
      </w:r>
      <w:r>
        <w:rPr>
          <w:rFonts w:ascii="Garamond" w:hAnsi="Garamond" w:cs="Garamond"/>
          <w:sz w:val="22"/>
          <w:szCs w:val="22"/>
        </w:rPr>
        <w:softHyphen/>
        <w:t>ber of students identified at higher levels was directly related to the grouping practices used in this school. For example, as Teacher 4C explained:</w:t>
      </w:r>
    </w:p>
    <w:p w:rsidR="003C6B3A" w:rsidRDefault="003C6B3A" w:rsidP="003C6B3A">
      <w:pPr>
        <w:kinsoku w:val="0"/>
        <w:overflowPunct w:val="0"/>
        <w:spacing w:before="154" w:line="179" w:lineRule="exact"/>
        <w:ind w:left="216" w:right="288"/>
        <w:jc w:val="both"/>
        <w:textAlignment w:val="baseline"/>
        <w:rPr>
          <w:rFonts w:ascii="Garamond" w:hAnsi="Garamond" w:cs="Garamond"/>
          <w:sz w:val="17"/>
          <w:szCs w:val="17"/>
        </w:rPr>
      </w:pPr>
      <w:r>
        <w:rPr>
          <w:rFonts w:ascii="Garamond" w:hAnsi="Garamond" w:cs="Garamond"/>
          <w:sz w:val="17"/>
          <w:szCs w:val="17"/>
        </w:rPr>
        <w:t>Maybe cluster grouping has a lot to do with it. The cluster grouping may give the lower achieving students more self-confidence, because I think they become more involved in class when the high [achieving] kids are removed. And you know that those high kids are competitive</w:t>
      </w:r>
    </w:p>
    <w:p w:rsidR="003C6B3A" w:rsidRDefault="003C6B3A" w:rsidP="003C6B3A">
      <w:pPr>
        <w:sectPr w:rsidR="003C6B3A">
          <w:type w:val="continuous"/>
          <w:pgSz w:w="13440" w:h="16800"/>
          <w:pgMar w:top="1340" w:right="1324" w:bottom="237" w:left="1427" w:header="720" w:footer="720" w:gutter="0"/>
          <w:cols w:num="2" w:space="720" w:equalWidth="0">
            <w:col w:w="5200" w:space="289"/>
            <w:col w:w="5200"/>
          </w:cols>
          <w:noEndnote/>
        </w:sectPr>
      </w:pPr>
    </w:p>
    <w:p w:rsidR="003C6B3A" w:rsidRDefault="003C6B3A" w:rsidP="003C6B3A">
      <w:pPr>
        <w:sectPr w:rsidR="003C6B3A">
          <w:type w:val="continuous"/>
          <w:pgSz w:w="13440" w:h="16800"/>
          <w:pgMar w:top="1340" w:right="1291" w:bottom="237" w:left="1349" w:header="720" w:footer="720" w:gutter="0"/>
          <w:cols w:space="720"/>
          <w:noEndnote/>
        </w:sectPr>
      </w:pPr>
    </w:p>
    <w:p w:rsidR="003C6B3A" w:rsidRDefault="00D47E29" w:rsidP="003C6B3A">
      <w:pPr>
        <w:shd w:val="solid" w:color="000000" w:fill="auto"/>
        <w:kinsoku w:val="0"/>
        <w:overflowPunct w:val="0"/>
        <w:spacing w:after="71" w:line="132" w:lineRule="exact"/>
        <w:ind w:right="72"/>
        <w:jc w:val="right"/>
        <w:textAlignment w:val="baseline"/>
        <w:rPr>
          <w:rFonts w:ascii="Verdana" w:hAnsi="Verdana" w:cs="Verdana"/>
          <w:color w:val="FFFFFF"/>
          <w:spacing w:val="65"/>
          <w:sz w:val="10"/>
          <w:szCs w:val="10"/>
        </w:rPr>
      </w:pPr>
      <w:r>
        <w:rPr>
          <w:rFonts w:ascii="Times New Roman" w:hAnsi="Times New Roman" w:cs="Times New Roman"/>
          <w:noProof/>
          <w:sz w:val="20"/>
          <w:szCs w:val="20"/>
        </w:rPr>
        <w:lastRenderedPageBreak/>
        <mc:AlternateContent>
          <mc:Choice Requires="wps">
            <w:drawing>
              <wp:anchor distT="4294967295" distB="4294967295" distL="0" distR="0" simplePos="0" relativeHeight="251763200" behindDoc="0" locked="0" layoutInCell="0" allowOverlap="1">
                <wp:simplePos x="0" y="0"/>
                <wp:positionH relativeFrom="page">
                  <wp:posOffset>833755</wp:posOffset>
                </wp:positionH>
                <wp:positionV relativeFrom="page">
                  <wp:posOffset>1167129</wp:posOffset>
                </wp:positionV>
                <wp:extent cx="6858635" cy="0"/>
                <wp:effectExtent l="0" t="0" r="24765" b="25400"/>
                <wp:wrapSquare wrapText="bothSides"/>
                <wp:docPr id="9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4" o:spid="_x0000_s1026" style="position:absolute;z-index:251763200;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5.65pt,91.9pt" to="605.7pt,9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" o:allowincell="f" strokeweight="2.15pt">
                <w10:wrap type="square" anchorx="page" anchory="page"/>
              </v:line>
            </w:pict>
          </mc:Fallback>
        </mc:AlternateContent>
      </w:r>
      <w:r>
        <w:rPr>
          <w:rFonts w:ascii="Times New Roman" w:hAnsi="Times New Roman" w:cs="Times New Roman"/>
          <w:noProof/>
          <w:sz w:val="20"/>
          <w:szCs w:val="20"/>
        </w:rPr>
        <mc:AlternateContent>
          <mc:Choice Requires="wps">
            <w:drawing>
              <wp:anchor distT="4294967295" distB="4294967295" distL="0" distR="0" simplePos="0" relativeHeight="251764224" behindDoc="0" locked="0" layoutInCell="0" allowOverlap="1">
                <wp:simplePos x="0" y="0"/>
                <wp:positionH relativeFrom="page">
                  <wp:posOffset>2258695</wp:posOffset>
                </wp:positionH>
                <wp:positionV relativeFrom="page">
                  <wp:posOffset>6803389</wp:posOffset>
                </wp:positionV>
                <wp:extent cx="747395" cy="0"/>
                <wp:effectExtent l="0" t="0" r="14605" b="25400"/>
                <wp:wrapSquare wrapText="bothSides"/>
                <wp:docPr id="9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39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5" o:spid="_x0000_s1026" style="position:absolute;z-index:251764224;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177.85pt,535.7pt" to="236.7pt,53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yl5xUCAAAr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" o:allowincell="f" strokeweight="2.65pt">
                <w10:wrap type="square" anchorx="page" anchory="page"/>
              </v:line>
            </w:pict>
          </mc:Fallback>
        </mc:AlternateContent>
      </w:r>
      <w:r>
        <w:rPr>
          <w:rFonts w:ascii="Times New Roman" w:hAnsi="Times New Roman" w:cs="Times New Roman"/>
          <w:noProof/>
          <w:sz w:val="20"/>
          <w:szCs w:val="20"/>
        </w:rPr>
        <mc:AlternateContent>
          <mc:Choice Requires="wps">
            <w:drawing>
              <wp:anchor distT="4294967295" distB="4294967295" distL="0" distR="0" simplePos="0" relativeHeight="251765248" behindDoc="0" locked="0" layoutInCell="0" allowOverlap="1">
                <wp:simplePos x="0" y="0"/>
                <wp:positionH relativeFrom="page">
                  <wp:posOffset>3666490</wp:posOffset>
                </wp:positionH>
                <wp:positionV relativeFrom="page">
                  <wp:posOffset>6775449</wp:posOffset>
                </wp:positionV>
                <wp:extent cx="699135" cy="0"/>
                <wp:effectExtent l="0" t="0" r="37465" b="25400"/>
                <wp:wrapSquare wrapText="bothSides"/>
                <wp:docPr id="9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135" cy="0"/>
                        </a:xfrm>
                        <a:prstGeom prst="line">
                          <a:avLst/>
                        </a:prstGeom>
                        <a:noFill/>
                        <a:ln w="336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6" o:spid="_x0000_s1026" style="position:absolute;z-index:251765248;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288.7pt,533.5pt" to="343.75pt,5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" o:allowincell="f" strokeweight="2.65pt">
                <w10:wrap type="square" anchorx="page" anchory="page"/>
              </v:line>
            </w:pict>
          </mc:Fallback>
        </mc:AlternateContent>
      </w:r>
      <w:r>
        <w:rPr>
          <w:rFonts w:ascii="Times New Roman" w:hAnsi="Times New Roman" w:cs="Times New Roman"/>
          <w:noProof/>
          <w:sz w:val="20"/>
          <w:szCs w:val="20"/>
        </w:rPr>
        <mc:AlternateContent>
          <mc:Choice Requires="wps">
            <w:drawing>
              <wp:anchor distT="0" distB="0" distL="4294967295" distR="4294967295" simplePos="0" relativeHeight="251766272" behindDoc="0" locked="0" layoutInCell="0" allowOverlap="1">
                <wp:simplePos x="0" y="0"/>
                <wp:positionH relativeFrom="page">
                  <wp:posOffset>2294889</wp:posOffset>
                </wp:positionH>
                <wp:positionV relativeFrom="page">
                  <wp:posOffset>6257290</wp:posOffset>
                </wp:positionV>
                <wp:extent cx="0" cy="555625"/>
                <wp:effectExtent l="0" t="0" r="25400" b="28575"/>
                <wp:wrapSquare wrapText="bothSides"/>
                <wp:docPr id="8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5625"/>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7" o:spid="_x0000_s1026" style="position:absolute;z-index:251766272;visibility:visible;mso-wrap-style:square;mso-width-percent:0;mso-height-percent:0;mso-wrap-distance-left:-1emu;mso-wrap-distance-top:0;mso-wrap-distance-right:-1emu;mso-wrap-distance-bottom:0;mso-position-horizontal:absolute;mso-position-horizontal-relative:page;mso-position-vertical:absolute;mso-position-vertical-relative:page;mso-width-percent:0;mso-height-percent:0;mso-width-relative:page;mso-height-relative:page" from="180.7pt,492.7pt" to="180.7pt,53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" o:allowincell="f" strokeweight="1.7pt">
                <w10:wrap type="square" anchorx="page" anchory="page"/>
              </v:line>
            </w:pict>
          </mc:Fallback>
        </mc:AlternateContent>
      </w:r>
      <w:r w:rsidR="003C6B3A">
        <w:rPr>
          <w:rFonts w:ascii="Verdana" w:hAnsi="Verdana" w:cs="Verdana"/>
          <w:color w:val="FFFFFF"/>
          <w:spacing w:val="65"/>
          <w:sz w:val="10"/>
          <w:szCs w:val="10"/>
        </w:rPr>
        <w:t>CLUSTER GROUPING</w:t>
      </w:r>
    </w:p>
    <w:p w:rsidR="003C6B3A" w:rsidRDefault="00D47E29" w:rsidP="003C6B3A">
      <w:pPr>
        <w:kinsoku w:val="0"/>
        <w:overflowPunct w:val="0"/>
        <w:spacing w:before="15" w:line="310" w:lineRule="exact"/>
        <w:jc w:val="center"/>
        <w:textAlignment w:val="baseline"/>
        <w:rPr>
          <w:rFonts w:ascii="Garamond" w:hAnsi="Garamond" w:cs="Garamond"/>
          <w:spacing w:val="-15"/>
          <w:sz w:val="30"/>
          <w:szCs w:val="30"/>
        </w:rPr>
      </w:pPr>
      <w:r>
        <w:rPr>
          <w:rFonts w:ascii="Times New Roman" w:hAnsi="Times New Roman" w:cs="Times New Roman"/>
          <w:noProof/>
          <w:sz w:val="20"/>
          <w:szCs w:val="20"/>
        </w:rPr>
        <mc:AlternateContent>
          <mc:Choice Requires="wps">
            <w:drawing>
              <wp:anchor distT="349250" distB="0" distL="0" distR="0" simplePos="0" relativeHeight="251767296" behindDoc="1" locked="0" layoutInCell="0" allowOverlap="1">
                <wp:simplePos x="0" y="0"/>
                <wp:positionH relativeFrom="page">
                  <wp:posOffset>833755</wp:posOffset>
                </wp:positionH>
                <wp:positionV relativeFrom="page">
                  <wp:posOffset>1330960</wp:posOffset>
                </wp:positionV>
                <wp:extent cx="6858000" cy="2402205"/>
                <wp:effectExtent l="0" t="0" r="0" b="0"/>
                <wp:wrapSquare wrapText="bothSides"/>
                <wp:docPr id="8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402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28" o:spid="_x0000_s1176" type="#_x0000_t202" style="position:absolute;left:0;text-align:left;margin-left:65.65pt;margin-top:104.8pt;width:540pt;height:189.15pt;z-index:-251549184;visibility:visible;mso-wrap-style:square;mso-width-percent:0;mso-height-percent:0;mso-wrap-distance-left:0;mso-wrap-distance-top:27.5pt;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" o:allowincell="f" stroked="f">
                <v:fill opacity="0"/>
                <v:textbox inset="0,0,0,0">
                  <w:txbxContent>
                    <w:p w:rsidR="004953ED" w:rsidRDefault="004953ED" w:rsidP="003C6B3A">
                      <w:pPr>
                        <w:kinsoku w:val="0"/>
                        <w:overflowPunct w:val="0"/>
                        <w:textAlignment w:val="baseline"/>
                      </w:pPr>
                    </w:p>
                  </w:txbxContent>
                </v:textbox>
                <w10:wrap type="square" anchorx="page" anchory="page"/>
              </v:shape>
            </w:pict>
          </mc:Fallback>
        </mc:AlternateContent>
      </w:r>
      <w:r w:rsidR="003C6B3A">
        <w:rPr>
          <w:noProof/>
        </w:rPr>
        <w:drawing>
          <wp:anchor distT="0" distB="0" distL="0" distR="0" simplePos="0" relativeHeight="251768320" behindDoc="0" locked="0" layoutInCell="0" allowOverlap="1">
            <wp:simplePos x="0" y="0"/>
            <wp:positionH relativeFrom="page">
              <wp:posOffset>2279650</wp:posOffset>
            </wp:positionH>
            <wp:positionV relativeFrom="page">
              <wp:posOffset>2316480</wp:posOffset>
            </wp:positionV>
            <wp:extent cx="4139565" cy="1405255"/>
            <wp:effectExtent l="19050" t="0" r="0" b="0"/>
            <wp:wrapThrough wrapText="bothSides">
              <wp:wrapPolygon edited="0">
                <wp:start x="-99" y="0"/>
                <wp:lineTo x="-99" y="21376"/>
                <wp:lineTo x="21570" y="21376"/>
                <wp:lineTo x="21570" y="0"/>
                <wp:lineTo x="-99" y="0"/>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srcRect/>
                    <a:stretch>
                      <a:fillRect/>
                    </a:stretch>
                  </pic:blipFill>
                  <pic:spPr bwMode="auto">
                    <a:xfrm>
                      <a:off x="0" y="0"/>
                      <a:ext cx="4139565" cy="1405255"/>
                    </a:xfrm>
                    <a:prstGeom prst="rect">
                      <a:avLst/>
                    </a:prstGeom>
                    <a:noFill/>
                  </pic:spPr>
                </pic:pic>
              </a:graphicData>
            </a:graphic>
          </wp:anchor>
        </w:drawing>
      </w:r>
      <w:r>
        <w:rPr>
          <w:rFonts w:ascii="Times New Roman" w:hAnsi="Times New Roman" w:cs="Times New Roman"/>
          <w:noProof/>
          <w:sz w:val="20"/>
          <w:szCs w:val="20"/>
        </w:rPr>
        <mc:AlternateContent>
          <mc:Choice Requires="wps">
            <w:drawing>
              <wp:anchor distT="0" distB="0" distL="0" distR="0" simplePos="0" relativeHeight="251769344" behindDoc="0" locked="0" layoutInCell="0" allowOverlap="1">
                <wp:simplePos x="0" y="0"/>
                <wp:positionH relativeFrom="page">
                  <wp:posOffset>2031365</wp:posOffset>
                </wp:positionH>
                <wp:positionV relativeFrom="page">
                  <wp:posOffset>1330960</wp:posOffset>
                </wp:positionV>
                <wp:extent cx="388620" cy="1725930"/>
                <wp:effectExtent l="0" t="0" r="0" b="0"/>
                <wp:wrapSquare wrapText="bothSides"/>
                <wp:docPr id="8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725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line="339" w:lineRule="exact"/>
                              <w:textAlignment w:val="baseline"/>
                              <w:rPr>
                                <w:rFonts w:ascii="Garamond" w:hAnsi="Garamond" w:cs="Garamond"/>
                                <w:sz w:val="30"/>
                                <w:szCs w:val="30"/>
                              </w:rPr>
                            </w:pPr>
                            <w:r>
                              <w:rPr>
                                <w:rFonts w:ascii="Garamond" w:hAnsi="Garamond" w:cs="Garamond"/>
                                <w:sz w:val="30"/>
                                <w:szCs w:val="30"/>
                              </w:rPr>
                              <w:t xml:space="preserve">40 </w:t>
                            </w:r>
                            <w:r>
                              <w:rPr>
                                <w:rFonts w:ascii="Garamond" w:hAnsi="Garamond" w:cs="Garamond"/>
                                <w:sz w:val="30"/>
                                <w:szCs w:val="30"/>
                              </w:rPr>
                              <w:softHyphen/>
                              <w:t xml:space="preserve">36 </w:t>
                            </w:r>
                            <w:r>
                              <w:rPr>
                                <w:rFonts w:ascii="Garamond" w:hAnsi="Garamond" w:cs="Garamond"/>
                                <w:sz w:val="30"/>
                                <w:szCs w:val="30"/>
                              </w:rPr>
                              <w:softHyphen/>
                              <w:t xml:space="preserve">32 28 </w:t>
                            </w:r>
                            <w:r>
                              <w:rPr>
                                <w:rFonts w:ascii="Garamond" w:hAnsi="Garamond" w:cs="Garamond"/>
                                <w:sz w:val="30"/>
                                <w:szCs w:val="30"/>
                              </w:rPr>
                              <w:softHyphen/>
                              <w:t xml:space="preserve">24 </w:t>
                            </w:r>
                            <w:r>
                              <w:rPr>
                                <w:rFonts w:ascii="Garamond" w:hAnsi="Garamond" w:cs="Garamond"/>
                                <w:sz w:val="30"/>
                                <w:szCs w:val="30"/>
                              </w:rPr>
                              <w:softHyphen/>
                              <w:t xml:space="preserve">20 </w:t>
                            </w:r>
                            <w:r>
                              <w:rPr>
                                <w:rFonts w:ascii="Garamond" w:hAnsi="Garamond" w:cs="Garamond"/>
                                <w:sz w:val="30"/>
                                <w:szCs w:val="30"/>
                              </w:rPr>
                              <w:softHyphen/>
                              <w:t>16</w:t>
                            </w:r>
                            <w:r>
                              <w:rPr>
                                <w:rFonts w:ascii="Garamond" w:hAnsi="Garamond" w:cs="Garamond"/>
                                <w:sz w:val="30"/>
                                <w:szCs w:val="30"/>
                              </w:rPr>
                              <w:softHyphen/>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29" o:spid="_x0000_s1177" type="#_x0000_t202" style="position:absolute;left:0;text-align:left;margin-left:159.95pt;margin-top:104.8pt;width:30.6pt;height:135.9pt;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" o:allowincell="f" stroked="f">
                <v:fill opacity="0"/>
                <v:textbox inset="0,0,0,0">
                  <w:txbxContent>
                    <w:p w:rsidR="004953ED" w:rsidRDefault="004953ED" w:rsidP="003C6B3A">
                      <w:pPr>
                        <w:kinsoku w:val="0"/>
                        <w:overflowPunct w:val="0"/>
                        <w:spacing w:line="339" w:lineRule="exact"/>
                        <w:textAlignment w:val="baseline"/>
                        <w:rPr>
                          <w:rFonts w:ascii="Garamond" w:hAnsi="Garamond" w:cs="Garamond"/>
                          <w:sz w:val="30"/>
                          <w:szCs w:val="30"/>
                        </w:rPr>
                      </w:pPr>
                      <w:r>
                        <w:rPr>
                          <w:rFonts w:ascii="Garamond" w:hAnsi="Garamond" w:cs="Garamond"/>
                          <w:sz w:val="30"/>
                          <w:szCs w:val="30"/>
                        </w:rPr>
                        <w:t xml:space="preserve">40 </w:t>
                      </w:r>
                      <w:r>
                        <w:rPr>
                          <w:rFonts w:ascii="Garamond" w:hAnsi="Garamond" w:cs="Garamond"/>
                          <w:sz w:val="30"/>
                          <w:szCs w:val="30"/>
                        </w:rPr>
                        <w:softHyphen/>
                        <w:t xml:space="preserve">36 </w:t>
                      </w:r>
                      <w:r>
                        <w:rPr>
                          <w:rFonts w:ascii="Garamond" w:hAnsi="Garamond" w:cs="Garamond"/>
                          <w:sz w:val="30"/>
                          <w:szCs w:val="30"/>
                        </w:rPr>
                        <w:softHyphen/>
                        <w:t xml:space="preserve">32 28 </w:t>
                      </w:r>
                      <w:r>
                        <w:rPr>
                          <w:rFonts w:ascii="Garamond" w:hAnsi="Garamond" w:cs="Garamond"/>
                          <w:sz w:val="30"/>
                          <w:szCs w:val="30"/>
                        </w:rPr>
                        <w:softHyphen/>
                        <w:t xml:space="preserve">24 </w:t>
                      </w:r>
                      <w:r>
                        <w:rPr>
                          <w:rFonts w:ascii="Garamond" w:hAnsi="Garamond" w:cs="Garamond"/>
                          <w:sz w:val="30"/>
                          <w:szCs w:val="30"/>
                        </w:rPr>
                        <w:softHyphen/>
                        <w:t xml:space="preserve">20 </w:t>
                      </w:r>
                      <w:r>
                        <w:rPr>
                          <w:rFonts w:ascii="Garamond" w:hAnsi="Garamond" w:cs="Garamond"/>
                          <w:sz w:val="30"/>
                          <w:szCs w:val="30"/>
                        </w:rPr>
                        <w:softHyphen/>
                        <w:t>16</w:t>
                      </w:r>
                      <w:r>
                        <w:rPr>
                          <w:rFonts w:ascii="Garamond" w:hAnsi="Garamond" w:cs="Garamond"/>
                          <w:sz w:val="30"/>
                          <w:szCs w:val="30"/>
                        </w:rPr>
                        <w:softHyphen/>
                        <w:t>12—</w:t>
                      </w:r>
                    </w:p>
                  </w:txbxContent>
                </v:textbox>
                <w10:wrap type="square"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770368" behindDoc="0" locked="0" layoutInCell="0" allowOverlap="1">
                <wp:simplePos x="0" y="0"/>
                <wp:positionH relativeFrom="page">
                  <wp:posOffset>2113280</wp:posOffset>
                </wp:positionH>
                <wp:positionV relativeFrom="page">
                  <wp:posOffset>3090545</wp:posOffset>
                </wp:positionV>
                <wp:extent cx="166370" cy="214630"/>
                <wp:effectExtent l="0" t="0" r="0" b="0"/>
                <wp:wrapSquare wrapText="bothSides"/>
                <wp:docPr id="8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28" w:line="303" w:lineRule="exact"/>
                              <w:jc w:val="right"/>
                              <w:textAlignment w:val="baseline"/>
                              <w:rPr>
                                <w:rFonts w:ascii="Garamond" w:hAnsi="Garamond" w:cs="Garamond"/>
                                <w:sz w:val="30"/>
                                <w:szCs w:val="30"/>
                              </w:rPr>
                            </w:pPr>
                            <w:r>
                              <w:rPr>
                                <w:rFonts w:ascii="Garamond" w:hAnsi="Garamond" w:cs="Garamond"/>
                                <w:sz w:val="30"/>
                                <w:szCs w:val="3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0" o:spid="_x0000_s1178" type="#_x0000_t202" style="position:absolute;left:0;text-align:left;margin-left:166.4pt;margin-top:243.35pt;width:13.1pt;height:16.9pt;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" o:allowincell="f" stroked="f">
                <v:fill opacity="0"/>
                <v:textbox inset="0,0,0,0">
                  <w:txbxContent>
                    <w:p w:rsidR="004953ED" w:rsidRDefault="004953ED" w:rsidP="003C6B3A">
                      <w:pPr>
                        <w:kinsoku w:val="0"/>
                        <w:overflowPunct w:val="0"/>
                        <w:spacing w:before="28" w:line="303" w:lineRule="exact"/>
                        <w:jc w:val="right"/>
                        <w:textAlignment w:val="baseline"/>
                        <w:rPr>
                          <w:rFonts w:ascii="Garamond" w:hAnsi="Garamond" w:cs="Garamond"/>
                          <w:sz w:val="30"/>
                          <w:szCs w:val="30"/>
                        </w:rPr>
                      </w:pPr>
                      <w:r>
                        <w:rPr>
                          <w:rFonts w:ascii="Garamond" w:hAnsi="Garamond" w:cs="Garamond"/>
                          <w:sz w:val="30"/>
                          <w:szCs w:val="30"/>
                        </w:rPr>
                        <w:t>8</w:t>
                      </w:r>
                    </w:p>
                  </w:txbxContent>
                </v:textbox>
                <w10:wrap type="square"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771392" behindDoc="0" locked="0" layoutInCell="0" allowOverlap="1">
                <wp:simplePos x="0" y="0"/>
                <wp:positionH relativeFrom="page">
                  <wp:posOffset>833755</wp:posOffset>
                </wp:positionH>
                <wp:positionV relativeFrom="page">
                  <wp:posOffset>1774190</wp:posOffset>
                </wp:positionV>
                <wp:extent cx="792480" cy="1410970"/>
                <wp:effectExtent l="0" t="0" r="0" b="0"/>
                <wp:wrapSquare wrapText="bothSides"/>
                <wp:docPr id="8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410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102" w:line="237" w:lineRule="exact"/>
                              <w:ind w:left="936"/>
                              <w:textAlignment w:val="baseline"/>
                              <w:rPr>
                                <w:rFonts w:ascii="Garamond" w:hAnsi="Garamond" w:cs="Garamond"/>
                                <w:spacing w:val="49"/>
                                <w:sz w:val="30"/>
                                <w:szCs w:val="30"/>
                              </w:rPr>
                            </w:pPr>
                            <w:r>
                              <w:rPr>
                                <w:rFonts w:ascii="Garamond" w:hAnsi="Garamond" w:cs="Garamond"/>
                                <w:spacing w:val="49"/>
                                <w:sz w:val="30"/>
                                <w:szCs w:val="30"/>
                              </w:rPr>
                              <w:t>F R E</w:t>
                            </w:r>
                          </w:p>
                          <w:p w:rsidR="004953ED" w:rsidRDefault="004953ED" w:rsidP="003C6B3A">
                            <w:pPr>
                              <w:kinsoku w:val="0"/>
                              <w:overflowPunct w:val="0"/>
                              <w:spacing w:before="86" w:line="189" w:lineRule="exact"/>
                              <w:ind w:left="936"/>
                              <w:textAlignment w:val="baseline"/>
                              <w:rPr>
                                <w:rFonts w:ascii="Garamond" w:hAnsi="Garamond" w:cs="Garamond"/>
                                <w:spacing w:val="49"/>
                                <w:sz w:val="30"/>
                                <w:szCs w:val="30"/>
                              </w:rPr>
                            </w:pPr>
                            <w:r>
                              <w:rPr>
                                <w:rFonts w:ascii="Verdana" w:hAnsi="Verdana" w:cs="Verdana"/>
                                <w:spacing w:val="49"/>
                                <w:sz w:val="23"/>
                                <w:szCs w:val="23"/>
                              </w:rPr>
                              <w:t xml:space="preserve">Q </w:t>
                            </w:r>
                            <w:r>
                              <w:rPr>
                                <w:rFonts w:ascii="Garamond" w:hAnsi="Garamond" w:cs="Garamond"/>
                                <w:spacing w:val="49"/>
                                <w:sz w:val="30"/>
                                <w:szCs w:val="30"/>
                              </w:rPr>
                              <w:t>U</w:t>
                            </w:r>
                          </w:p>
                          <w:p w:rsidR="004953ED" w:rsidRDefault="004953ED" w:rsidP="003C6B3A">
                            <w:pPr>
                              <w:kinsoku w:val="0"/>
                              <w:overflowPunct w:val="0"/>
                              <w:spacing w:line="235" w:lineRule="exact"/>
                              <w:ind w:left="936"/>
                              <w:textAlignment w:val="baseline"/>
                              <w:rPr>
                                <w:rFonts w:ascii="Verdana" w:hAnsi="Verdana" w:cs="Verdana"/>
                                <w:spacing w:val="49"/>
                                <w:sz w:val="23"/>
                                <w:szCs w:val="23"/>
                              </w:rPr>
                            </w:pPr>
                            <w:r>
                              <w:rPr>
                                <w:rFonts w:ascii="Garamond" w:hAnsi="Garamond" w:cs="Garamond"/>
                                <w:spacing w:val="49"/>
                                <w:sz w:val="30"/>
                                <w:szCs w:val="30"/>
                              </w:rPr>
                              <w:t xml:space="preserve">E N </w:t>
                            </w:r>
                            <w:r>
                              <w:rPr>
                                <w:rFonts w:ascii="Verdana" w:hAnsi="Verdana" w:cs="Verdana"/>
                                <w:spacing w:val="49"/>
                                <w:sz w:val="23"/>
                                <w:szCs w:val="23"/>
                              </w:rPr>
                              <w:t>C 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1" o:spid="_x0000_s1179" type="#_x0000_t202" style="position:absolute;left:0;text-align:left;margin-left:65.65pt;margin-top:139.7pt;width:62.4pt;height:111.1pt;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" o:allowincell="f" stroked="f">
                <v:fill opacity="0"/>
                <v:textbox inset="0,0,0,0">
                  <w:txbxContent>
                    <w:p w:rsidR="004953ED" w:rsidRDefault="004953ED" w:rsidP="003C6B3A">
                      <w:pPr>
                        <w:kinsoku w:val="0"/>
                        <w:overflowPunct w:val="0"/>
                        <w:spacing w:before="102" w:line="237" w:lineRule="exact"/>
                        <w:ind w:left="936"/>
                        <w:textAlignment w:val="baseline"/>
                        <w:rPr>
                          <w:rFonts w:ascii="Garamond" w:hAnsi="Garamond" w:cs="Garamond"/>
                          <w:spacing w:val="49"/>
                          <w:sz w:val="30"/>
                          <w:szCs w:val="30"/>
                        </w:rPr>
                      </w:pPr>
                      <w:r>
                        <w:rPr>
                          <w:rFonts w:ascii="Garamond" w:hAnsi="Garamond" w:cs="Garamond"/>
                          <w:spacing w:val="49"/>
                          <w:sz w:val="30"/>
                          <w:szCs w:val="30"/>
                        </w:rPr>
                        <w:t>F R E</w:t>
                      </w:r>
                    </w:p>
                    <w:p w:rsidR="004953ED" w:rsidRDefault="004953ED" w:rsidP="003C6B3A">
                      <w:pPr>
                        <w:kinsoku w:val="0"/>
                        <w:overflowPunct w:val="0"/>
                        <w:spacing w:before="86" w:line="189" w:lineRule="exact"/>
                        <w:ind w:left="936"/>
                        <w:textAlignment w:val="baseline"/>
                        <w:rPr>
                          <w:rFonts w:ascii="Garamond" w:hAnsi="Garamond" w:cs="Garamond"/>
                          <w:spacing w:val="49"/>
                          <w:sz w:val="30"/>
                          <w:szCs w:val="30"/>
                        </w:rPr>
                      </w:pPr>
                      <w:r>
                        <w:rPr>
                          <w:rFonts w:ascii="Verdana" w:hAnsi="Verdana" w:cs="Verdana"/>
                          <w:spacing w:val="49"/>
                          <w:sz w:val="23"/>
                          <w:szCs w:val="23"/>
                        </w:rPr>
                        <w:t xml:space="preserve">Q </w:t>
                      </w:r>
                      <w:r>
                        <w:rPr>
                          <w:rFonts w:ascii="Garamond" w:hAnsi="Garamond" w:cs="Garamond"/>
                          <w:spacing w:val="49"/>
                          <w:sz w:val="30"/>
                          <w:szCs w:val="30"/>
                        </w:rPr>
                        <w:t>U</w:t>
                      </w:r>
                    </w:p>
                    <w:p w:rsidR="004953ED" w:rsidRDefault="004953ED" w:rsidP="003C6B3A">
                      <w:pPr>
                        <w:kinsoku w:val="0"/>
                        <w:overflowPunct w:val="0"/>
                        <w:spacing w:line="235" w:lineRule="exact"/>
                        <w:ind w:left="936"/>
                        <w:textAlignment w:val="baseline"/>
                        <w:rPr>
                          <w:rFonts w:ascii="Verdana" w:hAnsi="Verdana" w:cs="Verdana"/>
                          <w:spacing w:val="49"/>
                          <w:sz w:val="23"/>
                          <w:szCs w:val="23"/>
                        </w:rPr>
                      </w:pPr>
                      <w:r>
                        <w:rPr>
                          <w:rFonts w:ascii="Garamond" w:hAnsi="Garamond" w:cs="Garamond"/>
                          <w:spacing w:val="49"/>
                          <w:sz w:val="30"/>
                          <w:szCs w:val="30"/>
                        </w:rPr>
                        <w:t xml:space="preserve">E N </w:t>
                      </w:r>
                      <w:r>
                        <w:rPr>
                          <w:rFonts w:ascii="Verdana" w:hAnsi="Verdana" w:cs="Verdana"/>
                          <w:spacing w:val="49"/>
                          <w:sz w:val="23"/>
                          <w:szCs w:val="23"/>
                        </w:rPr>
                        <w:t>C Y</w:t>
                      </w:r>
                    </w:p>
                  </w:txbxContent>
                </v:textbox>
                <w10:wrap type="square"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772416" behindDoc="0" locked="0" layoutInCell="0" allowOverlap="1">
                <wp:simplePos x="0" y="0"/>
                <wp:positionH relativeFrom="page">
                  <wp:posOffset>833755</wp:posOffset>
                </wp:positionH>
                <wp:positionV relativeFrom="page">
                  <wp:posOffset>3307080</wp:posOffset>
                </wp:positionV>
                <wp:extent cx="1445895" cy="214630"/>
                <wp:effectExtent l="0" t="0" r="0" b="0"/>
                <wp:wrapSquare wrapText="bothSides"/>
                <wp:docPr id="8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28" w:line="308" w:lineRule="exact"/>
                              <w:jc w:val="right"/>
                              <w:textAlignment w:val="baseline"/>
                              <w:rPr>
                                <w:rFonts w:ascii="Garamond" w:hAnsi="Garamond" w:cs="Garamond"/>
                                <w:sz w:val="30"/>
                                <w:szCs w:val="30"/>
                              </w:rPr>
                            </w:pPr>
                            <w:r>
                              <w:rPr>
                                <w:rFonts w:ascii="Garamond" w:hAnsi="Garamond" w:cs="Garamond"/>
                                <w:sz w:val="30"/>
                                <w:szCs w:val="3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2" o:spid="_x0000_s1180" type="#_x0000_t202" style="position:absolute;left:0;text-align:left;margin-left:65.65pt;margin-top:260.4pt;width:113.85pt;height:16.9pt;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" o:allowincell="f" stroked="f">
                <v:fill opacity="0"/>
                <v:textbox inset="0,0,0,0">
                  <w:txbxContent>
                    <w:p w:rsidR="004953ED" w:rsidRDefault="004953ED" w:rsidP="003C6B3A">
                      <w:pPr>
                        <w:kinsoku w:val="0"/>
                        <w:overflowPunct w:val="0"/>
                        <w:spacing w:before="28" w:line="308" w:lineRule="exact"/>
                        <w:jc w:val="right"/>
                        <w:textAlignment w:val="baseline"/>
                        <w:rPr>
                          <w:rFonts w:ascii="Garamond" w:hAnsi="Garamond" w:cs="Garamond"/>
                          <w:sz w:val="30"/>
                          <w:szCs w:val="30"/>
                        </w:rPr>
                      </w:pPr>
                      <w:r>
                        <w:rPr>
                          <w:rFonts w:ascii="Garamond" w:hAnsi="Garamond" w:cs="Garamond"/>
                          <w:sz w:val="30"/>
                          <w:szCs w:val="30"/>
                        </w:rPr>
                        <w:t>4</w:t>
                      </w:r>
                    </w:p>
                  </w:txbxContent>
                </v:textbox>
                <w10:wrap type="square"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773440" behindDoc="0" locked="0" layoutInCell="0" allowOverlap="1">
                <wp:simplePos x="0" y="0"/>
                <wp:positionH relativeFrom="page">
                  <wp:posOffset>2914015</wp:posOffset>
                </wp:positionH>
                <wp:positionV relativeFrom="page">
                  <wp:posOffset>10259695</wp:posOffset>
                </wp:positionV>
                <wp:extent cx="2709545" cy="96520"/>
                <wp:effectExtent l="0" t="0" r="0" b="0"/>
                <wp:wrapSquare wrapText="bothSides"/>
                <wp:docPr id="8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96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8" w:after="14" w:line="121" w:lineRule="exact"/>
                              <w:textAlignment w:val="baseline"/>
                              <w:rPr>
                                <w:rFonts w:ascii="Verdana" w:hAnsi="Verdana" w:cs="Verdana"/>
                                <w:spacing w:val="-7"/>
                                <w:sz w:val="10"/>
                                <w:szCs w:val="10"/>
                              </w:rPr>
                            </w:pPr>
                            <w:r>
                              <w:rPr>
                                <w:rFonts w:ascii="Verdana" w:hAnsi="Verdana" w:cs="Verdana"/>
                                <w:spacing w:val="-7"/>
                                <w:sz w:val="10"/>
                                <w:szCs w:val="10"/>
                              </w:rPr>
                              <w:t>Downloaded from</w:t>
                            </w:r>
                            <w:r>
                              <w:rPr>
                                <w:rFonts w:ascii="Verdana" w:hAnsi="Verdana" w:cs="Verdana"/>
                                <w:color w:val="0000FF"/>
                                <w:spacing w:val="-7"/>
                                <w:sz w:val="10"/>
                                <w:szCs w:val="10"/>
                              </w:rPr>
                              <w:t xml:space="preserve"> </w:t>
                            </w:r>
                            <w:hyperlink r:id="rId60" w:history="1">
                              <w:r>
                                <w:rPr>
                                  <w:rFonts w:ascii="Verdana" w:hAnsi="Verdana" w:cs="Verdana"/>
                                  <w:color w:val="0000FF"/>
                                  <w:spacing w:val="-7"/>
                                  <w:sz w:val="10"/>
                                  <w:szCs w:val="10"/>
                                  <w:u w:val="single"/>
                                </w:rPr>
                                <w:t>gcq.sagepub.com</w:t>
                              </w:r>
                            </w:hyperlink>
                            <w:r>
                              <w:rPr>
                                <w:rFonts w:ascii="Verdana" w:hAnsi="Verdana" w:cs="Verdana"/>
                                <w:spacing w:val="-7"/>
                                <w:sz w:val="10"/>
                                <w:szCs w:val="10"/>
                              </w:rPr>
                              <w:t xml:space="preserve"> at GARDNER WEBB UNIV LIBRARY on February 23,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3" o:spid="_x0000_s1181" type="#_x0000_t202" style="position:absolute;left:0;text-align:left;margin-left:229.45pt;margin-top:807.85pt;width:213.35pt;height:7.6pt;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" o:allowincell="f" stroked="f">
                <v:fill opacity="0"/>
                <v:textbox inset="0,0,0,0">
                  <w:txbxContent>
                    <w:p w:rsidR="004953ED" w:rsidRDefault="004953ED" w:rsidP="003C6B3A">
                      <w:pPr>
                        <w:kinsoku w:val="0"/>
                        <w:overflowPunct w:val="0"/>
                        <w:spacing w:before="8" w:after="14" w:line="121" w:lineRule="exact"/>
                        <w:textAlignment w:val="baseline"/>
                        <w:rPr>
                          <w:rFonts w:ascii="Verdana" w:hAnsi="Verdana" w:cs="Verdana"/>
                          <w:spacing w:val="-7"/>
                          <w:sz w:val="10"/>
                          <w:szCs w:val="10"/>
                        </w:rPr>
                      </w:pPr>
                      <w:r>
                        <w:rPr>
                          <w:rFonts w:ascii="Verdana" w:hAnsi="Verdana" w:cs="Verdana"/>
                          <w:spacing w:val="-7"/>
                          <w:sz w:val="10"/>
                          <w:szCs w:val="10"/>
                        </w:rPr>
                        <w:t>Downloaded from</w:t>
                      </w:r>
                      <w:r>
                        <w:rPr>
                          <w:rFonts w:ascii="Verdana" w:hAnsi="Verdana" w:cs="Verdana"/>
                          <w:color w:val="0000FF"/>
                          <w:spacing w:val="-7"/>
                          <w:sz w:val="10"/>
                          <w:szCs w:val="10"/>
                        </w:rPr>
                        <w:t xml:space="preserve"> </w:t>
                      </w:r>
                      <w:hyperlink r:id="rId61" w:history="1">
                        <w:r>
                          <w:rPr>
                            <w:rFonts w:ascii="Verdana" w:hAnsi="Verdana" w:cs="Verdana"/>
                            <w:color w:val="0000FF"/>
                            <w:spacing w:val="-7"/>
                            <w:sz w:val="10"/>
                            <w:szCs w:val="10"/>
                            <w:u w:val="single"/>
                          </w:rPr>
                          <w:t>gcq.sagepub.com</w:t>
                        </w:r>
                      </w:hyperlink>
                      <w:r>
                        <w:rPr>
                          <w:rFonts w:ascii="Verdana" w:hAnsi="Verdana" w:cs="Verdana"/>
                          <w:spacing w:val="-7"/>
                          <w:sz w:val="10"/>
                          <w:szCs w:val="10"/>
                        </w:rPr>
                        <w:t xml:space="preserve"> at GARDNER WEBB UNIV LIBRARY on February 23, 2012</w:t>
                      </w:r>
                    </w:p>
                  </w:txbxContent>
                </v:textbox>
                <w10:wrap type="square" anchorx="page" anchory="page"/>
              </v:shape>
            </w:pict>
          </mc:Fallback>
        </mc:AlternateContent>
      </w:r>
      <w:r w:rsidR="003C6B3A">
        <w:rPr>
          <w:rFonts w:ascii="Garamond" w:hAnsi="Garamond" w:cs="Garamond"/>
          <w:spacing w:val="-15"/>
          <w:sz w:val="30"/>
          <w:szCs w:val="30"/>
        </w:rPr>
        <w:t>High Achieving Class of 2000 High Achieving Class of 2001</w:t>
      </w:r>
    </w:p>
    <w:p w:rsidR="003C6B3A" w:rsidRDefault="00D47E29" w:rsidP="003C6B3A">
      <w:pPr>
        <w:kinsoku w:val="0"/>
        <w:overflowPunct w:val="0"/>
        <w:spacing w:before="317" w:after="86" w:line="262" w:lineRule="exact"/>
        <w:jc w:val="center"/>
        <w:textAlignment w:val="baseline"/>
        <w:rPr>
          <w:rFonts w:ascii="Garamond" w:hAnsi="Garamond" w:cs="Garamond"/>
          <w:i/>
          <w:iCs/>
          <w:sz w:val="23"/>
          <w:szCs w:val="23"/>
        </w:rPr>
      </w:pPr>
      <w:r>
        <w:rPr>
          <w:rFonts w:ascii="Times New Roman" w:hAnsi="Times New Roman" w:cs="Times New Roman"/>
          <w:noProof/>
          <w:sz w:val="20"/>
          <w:szCs w:val="20"/>
        </w:rPr>
        <mc:AlternateContent>
          <mc:Choice Requires="wps">
            <w:drawing>
              <wp:anchor distT="4294967295" distB="4294967295" distL="0" distR="0" simplePos="0" relativeHeight="251774464" behindDoc="0" locked="0" layoutInCell="0" allowOverlap="1">
                <wp:simplePos x="0" y="0"/>
                <wp:positionH relativeFrom="page">
                  <wp:posOffset>833755</wp:posOffset>
                </wp:positionH>
                <wp:positionV relativeFrom="page">
                  <wp:posOffset>4535169</wp:posOffset>
                </wp:positionV>
                <wp:extent cx="6858635" cy="0"/>
                <wp:effectExtent l="0" t="0" r="24765" b="25400"/>
                <wp:wrapSquare wrapText="bothSides"/>
                <wp:docPr id="8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4" o:spid="_x0000_s1026" style="position:absolute;z-index:251774464;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5.65pt,357.1pt" to="605.7pt,35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" o:allowincell="f" strokeweight="2.4pt">
                <w10:wrap type="square" anchorx="page" anchory="page"/>
              </v:line>
            </w:pict>
          </mc:Fallback>
        </mc:AlternateContent>
      </w:r>
      <w:r>
        <w:rPr>
          <w:rFonts w:ascii="Times New Roman" w:hAnsi="Times New Roman" w:cs="Times New Roman"/>
          <w:noProof/>
          <w:sz w:val="20"/>
          <w:szCs w:val="20"/>
        </w:rPr>
        <mc:AlternateContent>
          <mc:Choice Requires="wps">
            <w:drawing>
              <wp:anchor distT="4294967295" distB="4294967295" distL="0" distR="0" simplePos="0" relativeHeight="251775488" behindDoc="0" locked="0" layoutInCell="0" allowOverlap="1">
                <wp:simplePos x="0" y="0"/>
                <wp:positionH relativeFrom="page">
                  <wp:posOffset>833755</wp:posOffset>
                </wp:positionH>
                <wp:positionV relativeFrom="page">
                  <wp:posOffset>4620894</wp:posOffset>
                </wp:positionV>
                <wp:extent cx="6858635" cy="0"/>
                <wp:effectExtent l="0" t="0" r="24765" b="25400"/>
                <wp:wrapSquare wrapText="bothSides"/>
                <wp:docPr id="8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5" o:spid="_x0000_s1026" style="position:absolute;z-index:251775488;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5.65pt,363.85pt" to="605.7pt,36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" o:allowincell="f" strokeweight="2.4pt">
                <w10:wrap type="square" anchorx="page" anchory="page"/>
              </v:line>
            </w:pict>
          </mc:Fallback>
        </mc:AlternateContent>
      </w:r>
      <w:proofErr w:type="gramStart"/>
      <w:r w:rsidR="003C6B3A">
        <w:rPr>
          <w:rFonts w:ascii="Garamond" w:hAnsi="Garamond" w:cs="Garamond"/>
          <w:i/>
          <w:iCs/>
          <w:sz w:val="23"/>
          <w:szCs w:val="23"/>
        </w:rPr>
        <w:t>Figure 1.</w:t>
      </w:r>
      <w:proofErr w:type="gramEnd"/>
      <w:r w:rsidR="003C6B3A">
        <w:rPr>
          <w:rFonts w:ascii="Garamond" w:hAnsi="Garamond" w:cs="Garamond"/>
          <w:i/>
          <w:iCs/>
          <w:sz w:val="23"/>
          <w:szCs w:val="23"/>
        </w:rPr>
        <w:t xml:space="preserve"> Changes in High Achievement Identification </w:t>
      </w:r>
      <w:proofErr w:type="gramStart"/>
      <w:r w:rsidR="003C6B3A">
        <w:rPr>
          <w:rFonts w:ascii="Garamond" w:hAnsi="Garamond" w:cs="Garamond"/>
          <w:i/>
          <w:iCs/>
          <w:sz w:val="23"/>
          <w:szCs w:val="23"/>
        </w:rPr>
        <w:t>From</w:t>
      </w:r>
      <w:proofErr w:type="gramEnd"/>
      <w:r w:rsidR="003C6B3A">
        <w:rPr>
          <w:rFonts w:ascii="Garamond" w:hAnsi="Garamond" w:cs="Garamond"/>
          <w:i/>
          <w:iCs/>
          <w:sz w:val="23"/>
          <w:szCs w:val="23"/>
        </w:rPr>
        <w:t xml:space="preserve"> Grade 3 to Grade 5</w:t>
      </w:r>
      <w:r w:rsidR="003C6B3A">
        <w:rPr>
          <w:rFonts w:ascii="Garamond" w:hAnsi="Garamond" w:cs="Garamond"/>
          <w:i/>
          <w:iCs/>
          <w:sz w:val="23"/>
          <w:szCs w:val="23"/>
        </w:rPr>
        <w:br/>
        <w:t>for Students in the Class of 2000 and the Class of 2001</w:t>
      </w:r>
    </w:p>
    <w:p w:rsidR="003C6B3A" w:rsidRDefault="00D47E29" w:rsidP="003C6B3A">
      <w:pPr>
        <w:kinsoku w:val="0"/>
        <w:overflowPunct w:val="0"/>
        <w:spacing w:line="271" w:lineRule="exact"/>
        <w:jc w:val="center"/>
        <w:textAlignment w:val="baseline"/>
        <w:rPr>
          <w:rFonts w:ascii="Garamond" w:hAnsi="Garamond" w:cs="Garamond"/>
          <w:spacing w:val="-14"/>
          <w:sz w:val="30"/>
          <w:szCs w:val="30"/>
        </w:rPr>
      </w:pPr>
      <w:r>
        <w:rPr>
          <w:rFonts w:ascii="Times New Roman" w:hAnsi="Times New Roman" w:cs="Times New Roman"/>
          <w:noProof/>
          <w:sz w:val="20"/>
          <w:szCs w:val="20"/>
        </w:rPr>
        <mc:AlternateContent>
          <mc:Choice Requires="wps">
            <w:drawing>
              <wp:anchor distT="269240" distB="24130" distL="0" distR="0" simplePos="0" relativeHeight="251776512" behindDoc="1" locked="0" layoutInCell="0" allowOverlap="1">
                <wp:simplePos x="0" y="0"/>
                <wp:positionH relativeFrom="page">
                  <wp:posOffset>833755</wp:posOffset>
                </wp:positionH>
                <wp:positionV relativeFrom="page">
                  <wp:posOffset>4788535</wp:posOffset>
                </wp:positionV>
                <wp:extent cx="6858000" cy="2065655"/>
                <wp:effectExtent l="0" t="0" r="0" b="0"/>
                <wp:wrapSquare wrapText="bothSides"/>
                <wp:docPr id="8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65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6" o:spid="_x0000_s1182" type="#_x0000_t202" style="position:absolute;left:0;text-align:left;margin-left:65.65pt;margin-top:377.05pt;width:540pt;height:162.65pt;z-index:-251539968;visibility:visible;mso-wrap-style:square;mso-width-percent:0;mso-height-percent:0;mso-wrap-distance-left:0;mso-wrap-distance-top:21.2pt;mso-wrap-distance-right:0;mso-wrap-distance-bottom:1.9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" o:allowincell="f" stroked="f">
                <v:fill opacity="0"/>
                <v:textbox inset="0,0,0,0">
                  <w:txbxContent>
                    <w:p w:rsidR="004953ED" w:rsidRDefault="004953ED" w:rsidP="003C6B3A">
                      <w:pPr>
                        <w:kinsoku w:val="0"/>
                        <w:overflowPunct w:val="0"/>
                        <w:textAlignment w:val="baseline"/>
                      </w:pPr>
                    </w:p>
                  </w:txbxContent>
                </v:textbox>
                <w10:wrap type="square"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777536" behindDoc="0" locked="0" layoutInCell="0" allowOverlap="1">
                <wp:simplePos x="0" y="0"/>
                <wp:positionH relativeFrom="page">
                  <wp:posOffset>1991360</wp:posOffset>
                </wp:positionH>
                <wp:positionV relativeFrom="page">
                  <wp:posOffset>4788535</wp:posOffset>
                </wp:positionV>
                <wp:extent cx="457200" cy="1468755"/>
                <wp:effectExtent l="0" t="0" r="0" b="0"/>
                <wp:wrapSquare wrapText="bothSides"/>
                <wp:docPr id="7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68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line="244" w:lineRule="exact"/>
                              <w:ind w:left="72"/>
                              <w:textAlignment w:val="baseline"/>
                              <w:rPr>
                                <w:rFonts w:ascii="Verdana" w:hAnsi="Verdana" w:cs="Verdana"/>
                              </w:rPr>
                            </w:pPr>
                            <w:r>
                              <w:rPr>
                                <w:rFonts w:ascii="Garamond" w:hAnsi="Garamond" w:cs="Garamond"/>
                                <w:spacing w:val="22"/>
                                <w:sz w:val="30"/>
                                <w:szCs w:val="30"/>
                              </w:rPr>
                              <w:t xml:space="preserve">40 </w:t>
                            </w:r>
                            <w:r>
                              <w:rPr>
                                <w:rFonts w:ascii="Garamond" w:hAnsi="Garamond" w:cs="Garamond"/>
                                <w:spacing w:val="22"/>
                                <w:sz w:val="30"/>
                                <w:szCs w:val="30"/>
                              </w:rPr>
                              <w:noBreakHyphen/>
                            </w:r>
                          </w:p>
                          <w:p w:rsidR="004953ED" w:rsidRDefault="004953ED" w:rsidP="003C6B3A">
                            <w:pPr>
                              <w:kinsoku w:val="0"/>
                              <w:overflowPunct w:val="0"/>
                              <w:spacing w:line="305" w:lineRule="exact"/>
                              <w:ind w:left="72"/>
                              <w:textAlignment w:val="baseline"/>
                              <w:rPr>
                                <w:rFonts w:ascii="Verdana" w:hAnsi="Verdana" w:cs="Verdana"/>
                              </w:rPr>
                            </w:pPr>
                            <w:r>
                              <w:rPr>
                                <w:rFonts w:ascii="Garamond" w:hAnsi="Garamond" w:cs="Garamond"/>
                                <w:spacing w:val="22"/>
                                <w:sz w:val="30"/>
                                <w:szCs w:val="30"/>
                              </w:rPr>
                              <w:t xml:space="preserve">36 </w:t>
                            </w:r>
                            <w:r>
                              <w:rPr>
                                <w:rFonts w:ascii="Garamond" w:hAnsi="Garamond" w:cs="Garamond"/>
                                <w:spacing w:val="22"/>
                                <w:sz w:val="30"/>
                                <w:szCs w:val="30"/>
                              </w:rPr>
                              <w:noBreakHyphen/>
                            </w:r>
                          </w:p>
                          <w:p w:rsidR="004953ED" w:rsidRDefault="004953ED" w:rsidP="003C6B3A">
                            <w:pPr>
                              <w:kinsoku w:val="0"/>
                              <w:overflowPunct w:val="0"/>
                              <w:spacing w:before="9" w:line="307" w:lineRule="exact"/>
                              <w:ind w:left="72"/>
                              <w:textAlignment w:val="baseline"/>
                              <w:rPr>
                                <w:rFonts w:ascii="Garamond" w:hAnsi="Garamond" w:cs="Garamond"/>
                                <w:spacing w:val="18"/>
                                <w:sz w:val="30"/>
                                <w:szCs w:val="30"/>
                              </w:rPr>
                            </w:pPr>
                            <w:r>
                              <w:rPr>
                                <w:rFonts w:ascii="Garamond" w:hAnsi="Garamond" w:cs="Garamond"/>
                                <w:spacing w:val="18"/>
                                <w:sz w:val="30"/>
                                <w:szCs w:val="30"/>
                              </w:rPr>
                              <w:t>32</w:t>
                            </w:r>
                          </w:p>
                          <w:p w:rsidR="004953ED" w:rsidRDefault="004953ED" w:rsidP="003C6B3A">
                            <w:pPr>
                              <w:kinsoku w:val="0"/>
                              <w:overflowPunct w:val="0"/>
                              <w:spacing w:line="304" w:lineRule="exact"/>
                              <w:ind w:left="72"/>
                              <w:textAlignment w:val="baseline"/>
                              <w:rPr>
                                <w:rFonts w:ascii="Verdana" w:hAnsi="Verdana" w:cs="Verdana"/>
                              </w:rPr>
                            </w:pPr>
                            <w:r>
                              <w:rPr>
                                <w:rFonts w:ascii="Garamond" w:hAnsi="Garamond" w:cs="Garamond"/>
                                <w:spacing w:val="49"/>
                                <w:sz w:val="30"/>
                                <w:szCs w:val="30"/>
                              </w:rPr>
                              <w:t xml:space="preserve">28 </w:t>
                            </w:r>
                            <w:r>
                              <w:rPr>
                                <w:rFonts w:ascii="Garamond" w:hAnsi="Garamond" w:cs="Garamond"/>
                                <w:spacing w:val="49"/>
                                <w:sz w:val="30"/>
                                <w:szCs w:val="30"/>
                              </w:rPr>
                              <w:softHyphen/>
                              <w:t xml:space="preserve">24 </w:t>
                            </w:r>
                            <w:r>
                              <w:rPr>
                                <w:rFonts w:ascii="Garamond" w:hAnsi="Garamond" w:cs="Garamond"/>
                                <w:spacing w:val="49"/>
                                <w:sz w:val="30"/>
                                <w:szCs w:val="30"/>
                              </w:rPr>
                              <w:softHyphen/>
                              <w:t xml:space="preserve">20 </w:t>
                            </w:r>
                            <w:r>
                              <w:rPr>
                                <w:rFonts w:ascii="Garamond" w:hAnsi="Garamond" w:cs="Garamond"/>
                                <w:spacing w:val="49"/>
                                <w:sz w:val="30"/>
                                <w:szCs w:val="30"/>
                              </w:rPr>
                              <w:softHyphen/>
                              <w:t>16</w:t>
                            </w:r>
                            <w:r>
                              <w:rPr>
                                <w:rFonts w:ascii="Garamond" w:hAnsi="Garamond" w:cs="Garamond"/>
                                <w:spacing w:val="49"/>
                                <w:sz w:val="30"/>
                                <w:szCs w:val="30"/>
                              </w:rPr>
                              <w:softHyphen/>
                              <w:t>12</w:t>
                            </w:r>
                            <w:r>
                              <w:rPr>
                                <w:rFonts w:ascii="Verdana" w:hAnsi="Verdana" w:cs="Verdana"/>
                                <w:spacing w:val="49"/>
                                <w:sz w:val="28"/>
                                <w:szCs w:val="28"/>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7" o:spid="_x0000_s1183" type="#_x0000_t202" style="position:absolute;left:0;text-align:left;margin-left:156.8pt;margin-top:377.05pt;width:36pt;height:115.65pt;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" o:allowincell="f" stroked="f">
                <v:fill opacity="0"/>
                <v:textbox inset="0,0,0,0">
                  <w:txbxContent>
                    <w:p w:rsidR="004953ED" w:rsidRDefault="004953ED" w:rsidP="003C6B3A">
                      <w:pPr>
                        <w:kinsoku w:val="0"/>
                        <w:overflowPunct w:val="0"/>
                        <w:spacing w:line="244" w:lineRule="exact"/>
                        <w:ind w:left="72"/>
                        <w:textAlignment w:val="baseline"/>
                        <w:rPr>
                          <w:rFonts w:ascii="Verdana" w:hAnsi="Verdana" w:cs="Verdana"/>
                        </w:rPr>
                      </w:pPr>
                      <w:r>
                        <w:rPr>
                          <w:rFonts w:ascii="Garamond" w:hAnsi="Garamond" w:cs="Garamond"/>
                          <w:spacing w:val="22"/>
                          <w:sz w:val="30"/>
                          <w:szCs w:val="30"/>
                        </w:rPr>
                        <w:t xml:space="preserve">40 </w:t>
                      </w:r>
                      <w:r>
                        <w:rPr>
                          <w:rFonts w:ascii="Garamond" w:hAnsi="Garamond" w:cs="Garamond"/>
                          <w:spacing w:val="22"/>
                          <w:sz w:val="30"/>
                          <w:szCs w:val="30"/>
                        </w:rPr>
                        <w:noBreakHyphen/>
                      </w:r>
                    </w:p>
                    <w:p w:rsidR="004953ED" w:rsidRDefault="004953ED" w:rsidP="003C6B3A">
                      <w:pPr>
                        <w:kinsoku w:val="0"/>
                        <w:overflowPunct w:val="0"/>
                        <w:spacing w:line="305" w:lineRule="exact"/>
                        <w:ind w:left="72"/>
                        <w:textAlignment w:val="baseline"/>
                        <w:rPr>
                          <w:rFonts w:ascii="Verdana" w:hAnsi="Verdana" w:cs="Verdana"/>
                        </w:rPr>
                      </w:pPr>
                      <w:r>
                        <w:rPr>
                          <w:rFonts w:ascii="Garamond" w:hAnsi="Garamond" w:cs="Garamond"/>
                          <w:spacing w:val="22"/>
                          <w:sz w:val="30"/>
                          <w:szCs w:val="30"/>
                        </w:rPr>
                        <w:t xml:space="preserve">36 </w:t>
                      </w:r>
                      <w:r>
                        <w:rPr>
                          <w:rFonts w:ascii="Garamond" w:hAnsi="Garamond" w:cs="Garamond"/>
                          <w:spacing w:val="22"/>
                          <w:sz w:val="30"/>
                          <w:szCs w:val="30"/>
                        </w:rPr>
                        <w:noBreakHyphen/>
                      </w:r>
                    </w:p>
                    <w:p w:rsidR="004953ED" w:rsidRDefault="004953ED" w:rsidP="003C6B3A">
                      <w:pPr>
                        <w:kinsoku w:val="0"/>
                        <w:overflowPunct w:val="0"/>
                        <w:spacing w:before="9" w:line="307" w:lineRule="exact"/>
                        <w:ind w:left="72"/>
                        <w:textAlignment w:val="baseline"/>
                        <w:rPr>
                          <w:rFonts w:ascii="Garamond" w:hAnsi="Garamond" w:cs="Garamond"/>
                          <w:spacing w:val="18"/>
                          <w:sz w:val="30"/>
                          <w:szCs w:val="30"/>
                        </w:rPr>
                      </w:pPr>
                      <w:r>
                        <w:rPr>
                          <w:rFonts w:ascii="Garamond" w:hAnsi="Garamond" w:cs="Garamond"/>
                          <w:spacing w:val="18"/>
                          <w:sz w:val="30"/>
                          <w:szCs w:val="30"/>
                        </w:rPr>
                        <w:t>32</w:t>
                      </w:r>
                    </w:p>
                    <w:p w:rsidR="004953ED" w:rsidRDefault="004953ED" w:rsidP="003C6B3A">
                      <w:pPr>
                        <w:kinsoku w:val="0"/>
                        <w:overflowPunct w:val="0"/>
                        <w:spacing w:line="304" w:lineRule="exact"/>
                        <w:ind w:left="72"/>
                        <w:textAlignment w:val="baseline"/>
                        <w:rPr>
                          <w:rFonts w:ascii="Verdana" w:hAnsi="Verdana" w:cs="Verdana"/>
                        </w:rPr>
                      </w:pPr>
                      <w:r>
                        <w:rPr>
                          <w:rFonts w:ascii="Garamond" w:hAnsi="Garamond" w:cs="Garamond"/>
                          <w:spacing w:val="49"/>
                          <w:sz w:val="30"/>
                          <w:szCs w:val="30"/>
                        </w:rPr>
                        <w:t xml:space="preserve">28 </w:t>
                      </w:r>
                      <w:r>
                        <w:rPr>
                          <w:rFonts w:ascii="Garamond" w:hAnsi="Garamond" w:cs="Garamond"/>
                          <w:spacing w:val="49"/>
                          <w:sz w:val="30"/>
                          <w:szCs w:val="30"/>
                        </w:rPr>
                        <w:softHyphen/>
                        <w:t xml:space="preserve">24 </w:t>
                      </w:r>
                      <w:r>
                        <w:rPr>
                          <w:rFonts w:ascii="Garamond" w:hAnsi="Garamond" w:cs="Garamond"/>
                          <w:spacing w:val="49"/>
                          <w:sz w:val="30"/>
                          <w:szCs w:val="30"/>
                        </w:rPr>
                        <w:softHyphen/>
                        <w:t xml:space="preserve">20 </w:t>
                      </w:r>
                      <w:r>
                        <w:rPr>
                          <w:rFonts w:ascii="Garamond" w:hAnsi="Garamond" w:cs="Garamond"/>
                          <w:spacing w:val="49"/>
                          <w:sz w:val="30"/>
                          <w:szCs w:val="30"/>
                        </w:rPr>
                        <w:softHyphen/>
                        <w:t>16</w:t>
                      </w:r>
                      <w:r>
                        <w:rPr>
                          <w:rFonts w:ascii="Garamond" w:hAnsi="Garamond" w:cs="Garamond"/>
                          <w:spacing w:val="49"/>
                          <w:sz w:val="30"/>
                          <w:szCs w:val="30"/>
                        </w:rPr>
                        <w:softHyphen/>
                        <w:t>12</w:t>
                      </w:r>
                      <w:r>
                        <w:rPr>
                          <w:rFonts w:ascii="Verdana" w:hAnsi="Verdana" w:cs="Verdana"/>
                          <w:spacing w:val="49"/>
                          <w:sz w:val="28"/>
                          <w:szCs w:val="28"/>
                        </w:rPr>
                        <w:noBreakHyphen/>
                      </w:r>
                    </w:p>
                  </w:txbxContent>
                </v:textbox>
                <w10:wrap type="square"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778560" behindDoc="0" locked="0" layoutInCell="0" allowOverlap="1">
                <wp:simplePos x="0" y="0"/>
                <wp:positionH relativeFrom="page">
                  <wp:posOffset>1991360</wp:posOffset>
                </wp:positionH>
                <wp:positionV relativeFrom="page">
                  <wp:posOffset>6257290</wp:posOffset>
                </wp:positionV>
                <wp:extent cx="221615" cy="251460"/>
                <wp:effectExtent l="0" t="0" r="0" b="0"/>
                <wp:wrapSquare wrapText="bothSides"/>
                <wp:docPr id="7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251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11" w:line="298" w:lineRule="exact"/>
                              <w:ind w:left="72"/>
                              <w:jc w:val="right"/>
                              <w:textAlignment w:val="baseline"/>
                              <w:rPr>
                                <w:rFonts w:ascii="Garamond" w:hAnsi="Garamond" w:cs="Garamond"/>
                                <w:sz w:val="30"/>
                                <w:szCs w:val="30"/>
                              </w:rPr>
                            </w:pPr>
                            <w:r>
                              <w:rPr>
                                <w:rFonts w:ascii="Garamond" w:hAnsi="Garamond" w:cs="Garamond"/>
                                <w:sz w:val="30"/>
                                <w:szCs w:val="3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8" o:spid="_x0000_s1184" type="#_x0000_t202" style="position:absolute;left:0;text-align:left;margin-left:156.8pt;margin-top:492.7pt;width:17.45pt;height:19.8pt;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" o:allowincell="f" stroked="f">
                <v:fill opacity="0"/>
                <v:textbox inset="0,0,0,0">
                  <w:txbxContent>
                    <w:p w:rsidR="004953ED" w:rsidRDefault="004953ED" w:rsidP="003C6B3A">
                      <w:pPr>
                        <w:kinsoku w:val="0"/>
                        <w:overflowPunct w:val="0"/>
                        <w:spacing w:before="11" w:line="298" w:lineRule="exact"/>
                        <w:ind w:left="72"/>
                        <w:jc w:val="right"/>
                        <w:textAlignment w:val="baseline"/>
                        <w:rPr>
                          <w:rFonts w:ascii="Garamond" w:hAnsi="Garamond" w:cs="Garamond"/>
                          <w:sz w:val="30"/>
                          <w:szCs w:val="30"/>
                        </w:rPr>
                      </w:pPr>
                      <w:r>
                        <w:rPr>
                          <w:rFonts w:ascii="Garamond" w:hAnsi="Garamond" w:cs="Garamond"/>
                          <w:sz w:val="30"/>
                          <w:szCs w:val="30"/>
                        </w:rPr>
                        <w:t>8</w:t>
                      </w:r>
                    </w:p>
                  </w:txbxContent>
                </v:textbox>
                <w10:wrap type="square"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779584" behindDoc="0" locked="0" layoutInCell="0" allowOverlap="1">
                <wp:simplePos x="0" y="0"/>
                <wp:positionH relativeFrom="page">
                  <wp:posOffset>1991360</wp:posOffset>
                </wp:positionH>
                <wp:positionV relativeFrom="page">
                  <wp:posOffset>6508750</wp:posOffset>
                </wp:positionV>
                <wp:extent cx="184785" cy="189230"/>
                <wp:effectExtent l="0" t="0" r="0" b="0"/>
                <wp:wrapSquare wrapText="bothSides"/>
                <wp:docPr id="7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89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line="290" w:lineRule="exact"/>
                              <w:jc w:val="right"/>
                              <w:textAlignment w:val="baseline"/>
                              <w:rPr>
                                <w:rFonts w:ascii="Garamond" w:hAnsi="Garamond" w:cs="Garamond"/>
                                <w:sz w:val="30"/>
                                <w:szCs w:val="30"/>
                              </w:rPr>
                            </w:pPr>
                            <w:r>
                              <w:rPr>
                                <w:rFonts w:ascii="Garamond" w:hAnsi="Garamond" w:cs="Garamond"/>
                                <w:sz w:val="30"/>
                                <w:szCs w:val="3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9" o:spid="_x0000_s1185" type="#_x0000_t202" style="position:absolute;left:0;text-align:left;margin-left:156.8pt;margin-top:512.5pt;width:14.55pt;height:14.9pt;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" o:allowincell="f" stroked="f">
                <v:fill opacity="0"/>
                <v:textbox inset="0,0,0,0">
                  <w:txbxContent>
                    <w:p w:rsidR="004953ED" w:rsidRDefault="004953ED" w:rsidP="003C6B3A">
                      <w:pPr>
                        <w:kinsoku w:val="0"/>
                        <w:overflowPunct w:val="0"/>
                        <w:spacing w:line="290" w:lineRule="exact"/>
                        <w:jc w:val="right"/>
                        <w:textAlignment w:val="baseline"/>
                        <w:rPr>
                          <w:rFonts w:ascii="Garamond" w:hAnsi="Garamond" w:cs="Garamond"/>
                          <w:sz w:val="30"/>
                          <w:szCs w:val="30"/>
                        </w:rPr>
                      </w:pPr>
                      <w:r>
                        <w:rPr>
                          <w:rFonts w:ascii="Garamond" w:hAnsi="Garamond" w:cs="Garamond"/>
                          <w:sz w:val="30"/>
                          <w:szCs w:val="30"/>
                        </w:rPr>
                        <w:t>4</w:t>
                      </w:r>
                    </w:p>
                  </w:txbxContent>
                </v:textbox>
                <w10:wrap type="square"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780608" behindDoc="0" locked="0" layoutInCell="0" allowOverlap="1">
                <wp:simplePos x="0" y="0"/>
                <wp:positionH relativeFrom="page">
                  <wp:posOffset>1991360</wp:posOffset>
                </wp:positionH>
                <wp:positionV relativeFrom="page">
                  <wp:posOffset>6697980</wp:posOffset>
                </wp:positionV>
                <wp:extent cx="230505" cy="144780"/>
                <wp:effectExtent l="0" t="0" r="0" b="0"/>
                <wp:wrapSquare wrapText="bothSides"/>
                <wp:docPr id="7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line="223" w:lineRule="exact"/>
                              <w:jc w:val="right"/>
                              <w:textAlignment w:val="baseline"/>
                              <w:rPr>
                                <w:rFonts w:ascii="Verdana" w:hAnsi="Verdana" w:cs="Verdana"/>
                                <w:sz w:val="28"/>
                                <w:szCs w:val="28"/>
                              </w:rPr>
                            </w:pPr>
                            <w:r>
                              <w:rPr>
                                <w:rFonts w:ascii="Verdana" w:hAnsi="Verdana" w:cs="Verdana"/>
                                <w:sz w:val="28"/>
                                <w:szCs w:val="2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0" o:spid="_x0000_s1186" type="#_x0000_t202" style="position:absolute;left:0;text-align:left;margin-left:156.8pt;margin-top:527.4pt;width:18.15pt;height:11.4pt;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" o:allowincell="f" stroked="f">
                <v:fill opacity="0"/>
                <v:textbox inset="0,0,0,0">
                  <w:txbxContent>
                    <w:p w:rsidR="004953ED" w:rsidRDefault="004953ED" w:rsidP="003C6B3A">
                      <w:pPr>
                        <w:kinsoku w:val="0"/>
                        <w:overflowPunct w:val="0"/>
                        <w:spacing w:line="223" w:lineRule="exact"/>
                        <w:jc w:val="right"/>
                        <w:textAlignment w:val="baseline"/>
                        <w:rPr>
                          <w:rFonts w:ascii="Verdana" w:hAnsi="Verdana" w:cs="Verdana"/>
                          <w:sz w:val="28"/>
                          <w:szCs w:val="28"/>
                        </w:rPr>
                      </w:pPr>
                      <w:r>
                        <w:rPr>
                          <w:rFonts w:ascii="Verdana" w:hAnsi="Verdana" w:cs="Verdana"/>
                          <w:sz w:val="28"/>
                          <w:szCs w:val="28"/>
                        </w:rPr>
                        <w:t>0</w:t>
                      </w:r>
                    </w:p>
                  </w:txbxContent>
                </v:textbox>
                <w10:wrap type="square"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781632" behindDoc="0" locked="0" layoutInCell="0" allowOverlap="1">
                <wp:simplePos x="0" y="0"/>
                <wp:positionH relativeFrom="page">
                  <wp:posOffset>833755</wp:posOffset>
                </wp:positionH>
                <wp:positionV relativeFrom="page">
                  <wp:posOffset>5050790</wp:posOffset>
                </wp:positionV>
                <wp:extent cx="702310" cy="1384300"/>
                <wp:effectExtent l="0" t="0" r="0" b="0"/>
                <wp:wrapSquare wrapText="bothSides"/>
                <wp:docPr id="7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384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22" w:line="240" w:lineRule="exact"/>
                              <w:ind w:left="864"/>
                              <w:textAlignment w:val="baseline"/>
                              <w:rPr>
                                <w:rFonts w:ascii="Garamond" w:hAnsi="Garamond" w:cs="Garamond"/>
                                <w:sz w:val="23"/>
                                <w:szCs w:val="23"/>
                              </w:rPr>
                            </w:pPr>
                            <w:r>
                              <w:rPr>
                                <w:rFonts w:ascii="Garamond" w:hAnsi="Garamond" w:cs="Garamond"/>
                                <w:sz w:val="23"/>
                                <w:szCs w:val="23"/>
                              </w:rPr>
                              <w:t>F</w:t>
                            </w:r>
                          </w:p>
                          <w:p w:rsidR="004953ED" w:rsidRDefault="004953ED" w:rsidP="003C6B3A">
                            <w:pPr>
                              <w:kinsoku w:val="0"/>
                              <w:overflowPunct w:val="0"/>
                              <w:spacing w:line="235" w:lineRule="exact"/>
                              <w:ind w:left="864"/>
                              <w:textAlignment w:val="baseline"/>
                              <w:rPr>
                                <w:rFonts w:ascii="Garamond" w:hAnsi="Garamond" w:cs="Garamond"/>
                                <w:spacing w:val="49"/>
                                <w:sz w:val="23"/>
                                <w:szCs w:val="23"/>
                              </w:rPr>
                            </w:pPr>
                            <w:r>
                              <w:rPr>
                                <w:rFonts w:ascii="Garamond" w:hAnsi="Garamond" w:cs="Garamond"/>
                                <w:spacing w:val="49"/>
                                <w:sz w:val="23"/>
                                <w:szCs w:val="23"/>
                              </w:rPr>
                              <w:t>R E</w:t>
                            </w:r>
                          </w:p>
                          <w:p w:rsidR="004953ED" w:rsidRDefault="004953ED" w:rsidP="003C6B3A">
                            <w:pPr>
                              <w:kinsoku w:val="0"/>
                              <w:overflowPunct w:val="0"/>
                              <w:spacing w:line="269" w:lineRule="exact"/>
                              <w:ind w:left="864"/>
                              <w:textAlignment w:val="baseline"/>
                              <w:rPr>
                                <w:rFonts w:ascii="Verdana" w:hAnsi="Verdana" w:cs="Verdana"/>
                                <w:sz w:val="28"/>
                                <w:szCs w:val="28"/>
                              </w:rPr>
                            </w:pPr>
                            <w:r>
                              <w:rPr>
                                <w:rFonts w:ascii="Verdana" w:hAnsi="Verdana" w:cs="Verdana"/>
                                <w:sz w:val="28"/>
                                <w:szCs w:val="28"/>
                              </w:rPr>
                              <w:t>Q</w:t>
                            </w:r>
                          </w:p>
                          <w:p w:rsidR="004953ED" w:rsidRDefault="004953ED" w:rsidP="003C6B3A">
                            <w:pPr>
                              <w:kinsoku w:val="0"/>
                              <w:overflowPunct w:val="0"/>
                              <w:spacing w:line="233" w:lineRule="exact"/>
                              <w:ind w:left="864"/>
                              <w:textAlignment w:val="baseline"/>
                              <w:rPr>
                                <w:rFonts w:ascii="Garamond" w:hAnsi="Garamond" w:cs="Garamond"/>
                                <w:spacing w:val="49"/>
                                <w:sz w:val="23"/>
                                <w:szCs w:val="23"/>
                              </w:rPr>
                            </w:pPr>
                            <w:r>
                              <w:rPr>
                                <w:rFonts w:ascii="Garamond" w:hAnsi="Garamond" w:cs="Garamond"/>
                                <w:spacing w:val="49"/>
                                <w:sz w:val="23"/>
                                <w:szCs w:val="23"/>
                              </w:rPr>
                              <w:t>U E N</w:t>
                            </w:r>
                          </w:p>
                          <w:p w:rsidR="004953ED" w:rsidRDefault="004953ED" w:rsidP="003C6B3A">
                            <w:pPr>
                              <w:kinsoku w:val="0"/>
                              <w:overflowPunct w:val="0"/>
                              <w:spacing w:before="8" w:line="229" w:lineRule="exact"/>
                              <w:ind w:left="864"/>
                              <w:textAlignment w:val="baseline"/>
                              <w:rPr>
                                <w:rFonts w:ascii="Verdana" w:hAnsi="Verdana" w:cs="Verdana"/>
                                <w:spacing w:val="44"/>
                                <w:sz w:val="28"/>
                                <w:szCs w:val="28"/>
                              </w:rPr>
                            </w:pPr>
                            <w:r>
                              <w:rPr>
                                <w:rFonts w:ascii="Verdana" w:hAnsi="Verdana" w:cs="Verdana"/>
                                <w:spacing w:val="44"/>
                                <w:sz w:val="28"/>
                                <w:szCs w:val="28"/>
                              </w:rPr>
                              <w:t>C 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1" o:spid="_x0000_s1187" type="#_x0000_t202" style="position:absolute;left:0;text-align:left;margin-left:65.65pt;margin-top:397.7pt;width:55.3pt;height:109pt;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" o:allowincell="f" stroked="f">
                <v:fill opacity="0"/>
                <v:textbox inset="0,0,0,0">
                  <w:txbxContent>
                    <w:p w:rsidR="004953ED" w:rsidRDefault="004953ED" w:rsidP="003C6B3A">
                      <w:pPr>
                        <w:kinsoku w:val="0"/>
                        <w:overflowPunct w:val="0"/>
                        <w:spacing w:before="22" w:line="240" w:lineRule="exact"/>
                        <w:ind w:left="864"/>
                        <w:textAlignment w:val="baseline"/>
                        <w:rPr>
                          <w:rFonts w:ascii="Garamond" w:hAnsi="Garamond" w:cs="Garamond"/>
                          <w:sz w:val="23"/>
                          <w:szCs w:val="23"/>
                        </w:rPr>
                      </w:pPr>
                      <w:r>
                        <w:rPr>
                          <w:rFonts w:ascii="Garamond" w:hAnsi="Garamond" w:cs="Garamond"/>
                          <w:sz w:val="23"/>
                          <w:szCs w:val="23"/>
                        </w:rPr>
                        <w:t>F</w:t>
                      </w:r>
                    </w:p>
                    <w:p w:rsidR="004953ED" w:rsidRDefault="004953ED" w:rsidP="003C6B3A">
                      <w:pPr>
                        <w:kinsoku w:val="0"/>
                        <w:overflowPunct w:val="0"/>
                        <w:spacing w:line="235" w:lineRule="exact"/>
                        <w:ind w:left="864"/>
                        <w:textAlignment w:val="baseline"/>
                        <w:rPr>
                          <w:rFonts w:ascii="Garamond" w:hAnsi="Garamond" w:cs="Garamond"/>
                          <w:spacing w:val="49"/>
                          <w:sz w:val="23"/>
                          <w:szCs w:val="23"/>
                        </w:rPr>
                      </w:pPr>
                      <w:r>
                        <w:rPr>
                          <w:rFonts w:ascii="Garamond" w:hAnsi="Garamond" w:cs="Garamond"/>
                          <w:spacing w:val="49"/>
                          <w:sz w:val="23"/>
                          <w:szCs w:val="23"/>
                        </w:rPr>
                        <w:t>R E</w:t>
                      </w:r>
                    </w:p>
                    <w:p w:rsidR="004953ED" w:rsidRDefault="004953ED" w:rsidP="003C6B3A">
                      <w:pPr>
                        <w:kinsoku w:val="0"/>
                        <w:overflowPunct w:val="0"/>
                        <w:spacing w:line="269" w:lineRule="exact"/>
                        <w:ind w:left="864"/>
                        <w:textAlignment w:val="baseline"/>
                        <w:rPr>
                          <w:rFonts w:ascii="Verdana" w:hAnsi="Verdana" w:cs="Verdana"/>
                          <w:sz w:val="28"/>
                          <w:szCs w:val="28"/>
                        </w:rPr>
                      </w:pPr>
                      <w:r>
                        <w:rPr>
                          <w:rFonts w:ascii="Verdana" w:hAnsi="Verdana" w:cs="Verdana"/>
                          <w:sz w:val="28"/>
                          <w:szCs w:val="28"/>
                        </w:rPr>
                        <w:t>Q</w:t>
                      </w:r>
                    </w:p>
                    <w:p w:rsidR="004953ED" w:rsidRDefault="004953ED" w:rsidP="003C6B3A">
                      <w:pPr>
                        <w:kinsoku w:val="0"/>
                        <w:overflowPunct w:val="0"/>
                        <w:spacing w:line="233" w:lineRule="exact"/>
                        <w:ind w:left="864"/>
                        <w:textAlignment w:val="baseline"/>
                        <w:rPr>
                          <w:rFonts w:ascii="Garamond" w:hAnsi="Garamond" w:cs="Garamond"/>
                          <w:spacing w:val="49"/>
                          <w:sz w:val="23"/>
                          <w:szCs w:val="23"/>
                        </w:rPr>
                      </w:pPr>
                      <w:r>
                        <w:rPr>
                          <w:rFonts w:ascii="Garamond" w:hAnsi="Garamond" w:cs="Garamond"/>
                          <w:spacing w:val="49"/>
                          <w:sz w:val="23"/>
                          <w:szCs w:val="23"/>
                        </w:rPr>
                        <w:t>U E N</w:t>
                      </w:r>
                    </w:p>
                    <w:p w:rsidR="004953ED" w:rsidRDefault="004953ED" w:rsidP="003C6B3A">
                      <w:pPr>
                        <w:kinsoku w:val="0"/>
                        <w:overflowPunct w:val="0"/>
                        <w:spacing w:before="8" w:line="229" w:lineRule="exact"/>
                        <w:ind w:left="864"/>
                        <w:textAlignment w:val="baseline"/>
                        <w:rPr>
                          <w:rFonts w:ascii="Verdana" w:hAnsi="Verdana" w:cs="Verdana"/>
                          <w:spacing w:val="44"/>
                          <w:sz w:val="28"/>
                          <w:szCs w:val="28"/>
                        </w:rPr>
                      </w:pPr>
                      <w:r>
                        <w:rPr>
                          <w:rFonts w:ascii="Verdana" w:hAnsi="Verdana" w:cs="Verdana"/>
                          <w:spacing w:val="44"/>
                          <w:sz w:val="28"/>
                          <w:szCs w:val="28"/>
                        </w:rPr>
                        <w:t>C Y</w:t>
                      </w:r>
                    </w:p>
                  </w:txbxContent>
                </v:textbox>
                <w10:wrap type="square"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782656" behindDoc="0" locked="0" layoutInCell="0" allowOverlap="1">
                <wp:simplePos x="0" y="0"/>
                <wp:positionH relativeFrom="page">
                  <wp:posOffset>4364990</wp:posOffset>
                </wp:positionH>
                <wp:positionV relativeFrom="page">
                  <wp:posOffset>5584190</wp:posOffset>
                </wp:positionV>
                <wp:extent cx="3326765" cy="1258570"/>
                <wp:effectExtent l="0" t="0" r="0" b="0"/>
                <wp:wrapSquare wrapText="bothSides"/>
                <wp:docPr id="7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12585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after="62"/>
                              <w:ind w:right="2091"/>
                              <w:textAlignment w:val="baseline"/>
                            </w:pPr>
                            <w:r>
                              <w:rPr>
                                <w:noProof/>
                              </w:rPr>
                              <w:drawing>
                                <wp:inline distT="0" distB="0" distL="0" distR="0">
                                  <wp:extent cx="2000250" cy="1219200"/>
                                  <wp:effectExtent l="19050" t="0" r="0" b="0"/>
                                  <wp:docPr id="2379" name="Picture 2379" descr="_Pi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44"/>
                                          <pic:cNvPicPr>
                                            <a:picLocks noChangeAspect="1" noChangeArrowheads="1"/>
                                          </pic:cNvPicPr>
                                        </pic:nvPicPr>
                                        <pic:blipFill>
                                          <a:blip r:embed="rId62"/>
                                          <a:srcRect/>
                                          <a:stretch>
                                            <a:fillRect/>
                                          </a:stretch>
                                        </pic:blipFill>
                                        <pic:spPr bwMode="auto">
                                          <a:xfrm>
                                            <a:off x="0" y="0"/>
                                            <a:ext cx="2000250" cy="12192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2" o:spid="_x0000_s1188" type="#_x0000_t202" style="position:absolute;left:0;text-align:left;margin-left:343.7pt;margin-top:439.7pt;width:261.95pt;height:99.1pt;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" o:allowincell="f" stroked="f">
                <v:fill opacity="0"/>
                <v:textbox inset="0,0,0,0">
                  <w:txbxContent>
                    <w:p w:rsidR="004953ED" w:rsidRDefault="004953ED" w:rsidP="003C6B3A">
                      <w:pPr>
                        <w:kinsoku w:val="0"/>
                        <w:overflowPunct w:val="0"/>
                        <w:spacing w:after="62"/>
                        <w:ind w:right="2091"/>
                        <w:textAlignment w:val="baseline"/>
                      </w:pPr>
                      <w:r>
                        <w:rPr>
                          <w:noProof/>
                        </w:rPr>
                        <w:drawing>
                          <wp:inline distT="0" distB="0" distL="0" distR="0">
                            <wp:extent cx="2000250" cy="1219200"/>
                            <wp:effectExtent l="19050" t="0" r="0" b="0"/>
                            <wp:docPr id="2379" name="Picture 2379" descr="_Pi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44"/>
                                    <pic:cNvPicPr>
                                      <a:picLocks noChangeAspect="1" noChangeArrowheads="1"/>
                                    </pic:cNvPicPr>
                                  </pic:nvPicPr>
                                  <pic:blipFill>
                                    <a:blip r:embed="rId63"/>
                                    <a:srcRect/>
                                    <a:stretch>
                                      <a:fillRect/>
                                    </a:stretch>
                                  </pic:blipFill>
                                  <pic:spPr bwMode="auto">
                                    <a:xfrm>
                                      <a:off x="0" y="0"/>
                                      <a:ext cx="2000250" cy="1219200"/>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rFonts w:ascii="Times New Roman" w:hAnsi="Times New Roman" w:cs="Times New Roman"/>
          <w:noProof/>
          <w:sz w:val="20"/>
          <w:szCs w:val="20"/>
        </w:rPr>
        <mc:AlternateContent>
          <mc:Choice Requires="wps">
            <w:drawing>
              <wp:anchor distT="0" distB="0" distL="0" distR="695325" simplePos="0" relativeHeight="251783680" behindDoc="0" locked="0" layoutInCell="0" allowOverlap="1">
                <wp:simplePos x="0" y="0"/>
                <wp:positionH relativeFrom="page">
                  <wp:posOffset>2221865</wp:posOffset>
                </wp:positionH>
                <wp:positionV relativeFrom="page">
                  <wp:posOffset>6257290</wp:posOffset>
                </wp:positionV>
                <wp:extent cx="1447800" cy="563880"/>
                <wp:effectExtent l="0" t="0" r="0" b="0"/>
                <wp:wrapSquare wrapText="bothSides"/>
                <wp:docPr id="7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63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168" w:after="62"/>
                              <w:ind w:left="149" w:right="19"/>
                              <w:textAlignment w:val="baseline"/>
                            </w:pPr>
                            <w:r>
                              <w:rPr>
                                <w:noProof/>
                              </w:rPr>
                              <w:drawing>
                                <wp:inline distT="0" distB="0" distL="0" distR="0">
                                  <wp:extent cx="1343025" cy="419100"/>
                                  <wp:effectExtent l="19050" t="0" r="9525" b="0"/>
                                  <wp:docPr id="2380" name="Picture 2380" descr="_Pi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46"/>
                                          <pic:cNvPicPr>
                                            <a:picLocks noChangeAspect="1" noChangeArrowheads="1"/>
                                          </pic:cNvPicPr>
                                        </pic:nvPicPr>
                                        <pic:blipFill>
                                          <a:blip r:embed="rId64"/>
                                          <a:srcRect/>
                                          <a:stretch>
                                            <a:fillRect/>
                                          </a:stretch>
                                        </pic:blipFill>
                                        <pic:spPr bwMode="auto">
                                          <a:xfrm>
                                            <a:off x="0" y="0"/>
                                            <a:ext cx="1343025" cy="4191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3" o:spid="_x0000_s1189" type="#_x0000_t202" style="position:absolute;left:0;text-align:left;margin-left:174.95pt;margin-top:492.7pt;width:114pt;height:44.4pt;z-index:251783680;visibility:visible;mso-wrap-style:square;mso-width-percent:0;mso-height-percent:0;mso-wrap-distance-left:0;mso-wrap-distance-top:0;mso-wrap-distance-right:54.7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" o:allowincell="f" stroked="f">
                <v:fill opacity="0"/>
                <v:textbox inset="0,0,0,0">
                  <w:txbxContent>
                    <w:p w:rsidR="004953ED" w:rsidRDefault="004953ED" w:rsidP="003C6B3A">
                      <w:pPr>
                        <w:kinsoku w:val="0"/>
                        <w:overflowPunct w:val="0"/>
                        <w:spacing w:before="168" w:after="62"/>
                        <w:ind w:left="149" w:right="19"/>
                        <w:textAlignment w:val="baseline"/>
                      </w:pPr>
                      <w:r>
                        <w:rPr>
                          <w:noProof/>
                        </w:rPr>
                        <w:drawing>
                          <wp:inline distT="0" distB="0" distL="0" distR="0">
                            <wp:extent cx="1343025" cy="419100"/>
                            <wp:effectExtent l="19050" t="0" r="9525" b="0"/>
                            <wp:docPr id="2380" name="Picture 2380" descr="_Pi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46"/>
                                    <pic:cNvPicPr>
                                      <a:picLocks noChangeAspect="1" noChangeArrowheads="1"/>
                                    </pic:cNvPicPr>
                                  </pic:nvPicPr>
                                  <pic:blipFill>
                                    <a:blip r:embed="rId65"/>
                                    <a:srcRect/>
                                    <a:stretch>
                                      <a:fillRect/>
                                    </a:stretch>
                                  </pic:blipFill>
                                  <pic:spPr bwMode="auto">
                                    <a:xfrm>
                                      <a:off x="0" y="0"/>
                                      <a:ext cx="1343025" cy="419100"/>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3C6B3A">
        <w:rPr>
          <w:rFonts w:ascii="Garamond" w:hAnsi="Garamond" w:cs="Garamond"/>
          <w:spacing w:val="-14"/>
          <w:sz w:val="30"/>
          <w:szCs w:val="30"/>
        </w:rPr>
        <w:t>Low Achieving Class of 2000 Low Achieving Class of 2001</w:t>
      </w:r>
    </w:p>
    <w:p w:rsidR="003C6B3A" w:rsidRDefault="003C6B3A" w:rsidP="003C6B3A">
      <w:pPr>
        <w:tabs>
          <w:tab w:val="left" w:pos="4968"/>
          <w:tab w:val="left" w:pos="5976"/>
        </w:tabs>
        <w:kinsoku w:val="0"/>
        <w:overflowPunct w:val="0"/>
        <w:spacing w:before="299" w:line="369" w:lineRule="exact"/>
        <w:ind w:left="4248"/>
        <w:textAlignment w:val="baseline"/>
        <w:rPr>
          <w:rFonts w:ascii="Garamond" w:hAnsi="Garamond" w:cs="Garamond"/>
          <w:spacing w:val="-7"/>
          <w:sz w:val="30"/>
          <w:szCs w:val="30"/>
        </w:rPr>
      </w:pPr>
      <w:r>
        <w:rPr>
          <w:rFonts w:ascii="Garamond" w:hAnsi="Garamond" w:cs="Garamond"/>
          <w:spacing w:val="-7"/>
          <w:sz w:val="30"/>
          <w:szCs w:val="30"/>
        </w:rPr>
        <w:t>3rd</w:t>
      </w:r>
      <w:r>
        <w:rPr>
          <w:rFonts w:ascii="Garamond" w:hAnsi="Garamond" w:cs="Garamond"/>
          <w:spacing w:val="-7"/>
          <w:sz w:val="30"/>
          <w:szCs w:val="30"/>
        </w:rPr>
        <w:tab/>
        <w:t>111 4th</w:t>
      </w:r>
      <w:r>
        <w:rPr>
          <w:rFonts w:ascii="Garamond" w:hAnsi="Garamond" w:cs="Garamond"/>
          <w:spacing w:val="-7"/>
          <w:sz w:val="30"/>
          <w:szCs w:val="30"/>
        </w:rPr>
        <w:tab/>
      </w:r>
      <w:proofErr w:type="spellStart"/>
      <w:r>
        <w:rPr>
          <w:rFonts w:ascii="Garamond" w:hAnsi="Garamond" w:cs="Garamond"/>
          <w:b/>
          <w:bCs/>
          <w:spacing w:val="-7"/>
          <w:w w:val="55"/>
          <w:sz w:val="45"/>
          <w:szCs w:val="45"/>
        </w:rPr>
        <w:t>Ea</w:t>
      </w:r>
      <w:proofErr w:type="spellEnd"/>
      <w:r>
        <w:rPr>
          <w:rFonts w:ascii="Garamond" w:hAnsi="Garamond" w:cs="Garamond"/>
          <w:b/>
          <w:bCs/>
          <w:spacing w:val="-7"/>
          <w:w w:val="55"/>
          <w:sz w:val="45"/>
          <w:szCs w:val="45"/>
        </w:rPr>
        <w:t xml:space="preserve"> </w:t>
      </w:r>
      <w:r>
        <w:rPr>
          <w:rFonts w:ascii="Garamond" w:hAnsi="Garamond" w:cs="Garamond"/>
          <w:spacing w:val="-7"/>
          <w:sz w:val="30"/>
          <w:szCs w:val="30"/>
        </w:rPr>
        <w:t>5th</w:t>
      </w:r>
    </w:p>
    <w:p w:rsidR="003C6B3A" w:rsidRDefault="00D47E29" w:rsidP="003C6B3A">
      <w:pPr>
        <w:kinsoku w:val="0"/>
        <w:overflowPunct w:val="0"/>
        <w:spacing w:before="174" w:after="278" w:line="262" w:lineRule="exact"/>
        <w:jc w:val="center"/>
        <w:textAlignment w:val="baseline"/>
        <w:rPr>
          <w:rFonts w:ascii="Garamond" w:hAnsi="Garamond" w:cs="Garamond"/>
          <w:i/>
          <w:iCs/>
          <w:sz w:val="23"/>
          <w:szCs w:val="23"/>
        </w:rPr>
      </w:pPr>
      <w:r>
        <w:rPr>
          <w:rFonts w:ascii="Times New Roman" w:hAnsi="Times New Roman" w:cs="Times New Roman"/>
          <w:noProof/>
          <w:sz w:val="20"/>
          <w:szCs w:val="20"/>
        </w:rPr>
        <mc:AlternateContent>
          <mc:Choice Requires="wps">
            <w:drawing>
              <wp:anchor distT="4294967295" distB="4294967295" distL="0" distR="0" simplePos="0" relativeHeight="251784704" behindDoc="0" locked="0" layoutInCell="0" allowOverlap="1">
                <wp:simplePos x="0" y="0"/>
                <wp:positionH relativeFrom="page">
                  <wp:posOffset>833755</wp:posOffset>
                </wp:positionH>
                <wp:positionV relativeFrom="page">
                  <wp:posOffset>7976869</wp:posOffset>
                </wp:positionV>
                <wp:extent cx="6858635" cy="0"/>
                <wp:effectExtent l="0" t="0" r="24765" b="25400"/>
                <wp:wrapSquare wrapText="bothSides"/>
                <wp:docPr id="72"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44" o:spid="_x0000_s1026" style="position:absolute;z-index:251784704;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5.65pt,628.1pt" to="605.7pt,62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" o:allowincell="f" strokeweight="2.4pt">
                <w10:wrap type="square" anchorx="page" anchory="page"/>
              </v:line>
            </w:pict>
          </mc:Fallback>
        </mc:AlternateContent>
      </w:r>
      <w:proofErr w:type="gramStart"/>
      <w:r w:rsidR="003C6B3A">
        <w:rPr>
          <w:rFonts w:ascii="Garamond" w:hAnsi="Garamond" w:cs="Garamond"/>
          <w:i/>
          <w:iCs/>
          <w:sz w:val="23"/>
          <w:szCs w:val="23"/>
        </w:rPr>
        <w:t>Figure 2.</w:t>
      </w:r>
      <w:proofErr w:type="gramEnd"/>
      <w:r w:rsidR="003C6B3A">
        <w:rPr>
          <w:rFonts w:ascii="Garamond" w:hAnsi="Garamond" w:cs="Garamond"/>
          <w:i/>
          <w:iCs/>
          <w:sz w:val="23"/>
          <w:szCs w:val="23"/>
        </w:rPr>
        <w:t xml:space="preserve"> Changes in Low Achievement </w:t>
      </w:r>
      <w:proofErr w:type="spellStart"/>
      <w:r w:rsidR="003C6B3A">
        <w:rPr>
          <w:rFonts w:ascii="Garamond" w:hAnsi="Garamond" w:cs="Garamond"/>
          <w:i/>
          <w:iCs/>
          <w:sz w:val="23"/>
          <w:szCs w:val="23"/>
        </w:rPr>
        <w:t>Identcation</w:t>
      </w:r>
      <w:proofErr w:type="spellEnd"/>
      <w:r w:rsidR="003C6B3A">
        <w:rPr>
          <w:rFonts w:ascii="Garamond" w:hAnsi="Garamond" w:cs="Garamond"/>
          <w:i/>
          <w:iCs/>
          <w:sz w:val="23"/>
          <w:szCs w:val="23"/>
        </w:rPr>
        <w:t xml:space="preserve"> </w:t>
      </w:r>
      <w:proofErr w:type="gramStart"/>
      <w:r w:rsidR="003C6B3A">
        <w:rPr>
          <w:rFonts w:ascii="Garamond" w:hAnsi="Garamond" w:cs="Garamond"/>
          <w:i/>
          <w:iCs/>
          <w:sz w:val="23"/>
          <w:szCs w:val="23"/>
        </w:rPr>
        <w:t>From</w:t>
      </w:r>
      <w:proofErr w:type="gramEnd"/>
      <w:r w:rsidR="003C6B3A">
        <w:rPr>
          <w:rFonts w:ascii="Garamond" w:hAnsi="Garamond" w:cs="Garamond"/>
          <w:i/>
          <w:iCs/>
          <w:sz w:val="23"/>
          <w:szCs w:val="23"/>
        </w:rPr>
        <w:t xml:space="preserve"> Grade 3 to Grade 5</w:t>
      </w:r>
      <w:r w:rsidR="003C6B3A">
        <w:rPr>
          <w:rFonts w:ascii="Garamond" w:hAnsi="Garamond" w:cs="Garamond"/>
          <w:i/>
          <w:iCs/>
          <w:sz w:val="23"/>
          <w:szCs w:val="23"/>
        </w:rPr>
        <w:br/>
        <w:t>for Students in the Class of 2000 and the Class of 2001</w:t>
      </w:r>
    </w:p>
    <w:p w:rsidR="003C6B3A" w:rsidRDefault="003C6B3A" w:rsidP="003C6B3A">
      <w:pPr>
        <w:sectPr w:rsidR="003C6B3A">
          <w:pgSz w:w="13440" w:h="16800"/>
          <w:pgMar w:top="1240" w:right="1327" w:bottom="900" w:left="1313" w:header="720" w:footer="720" w:gutter="0"/>
          <w:cols w:space="720"/>
          <w:noEndnote/>
        </w:sectPr>
      </w:pPr>
    </w:p>
    <w:p w:rsidR="003C6B3A" w:rsidRDefault="003C6B3A" w:rsidP="003C6B3A">
      <w:pPr>
        <w:kinsoku w:val="0"/>
        <w:overflowPunct w:val="0"/>
        <w:spacing w:before="7" w:line="180" w:lineRule="exact"/>
        <w:ind w:left="360" w:right="144"/>
        <w:jc w:val="both"/>
        <w:textAlignment w:val="baseline"/>
        <w:rPr>
          <w:rFonts w:ascii="Garamond" w:hAnsi="Garamond" w:cs="Garamond"/>
          <w:sz w:val="17"/>
          <w:szCs w:val="17"/>
        </w:rPr>
      </w:pPr>
      <w:proofErr w:type="gramStart"/>
      <w:r>
        <w:rPr>
          <w:rFonts w:ascii="Garamond" w:hAnsi="Garamond" w:cs="Garamond"/>
          <w:sz w:val="17"/>
          <w:szCs w:val="17"/>
        </w:rPr>
        <w:lastRenderedPageBreak/>
        <w:t>and</w:t>
      </w:r>
      <w:proofErr w:type="gramEnd"/>
      <w:r>
        <w:rPr>
          <w:rFonts w:ascii="Garamond" w:hAnsi="Garamond" w:cs="Garamond"/>
          <w:sz w:val="17"/>
          <w:szCs w:val="17"/>
        </w:rPr>
        <w:t xml:space="preserve"> tend to dominate class sometimes. Also, the average student or high-average student really blossomed, too, which may be due to clus</w:t>
      </w:r>
      <w:r>
        <w:rPr>
          <w:rFonts w:ascii="Garamond" w:hAnsi="Garamond" w:cs="Garamond"/>
          <w:sz w:val="17"/>
          <w:szCs w:val="17"/>
        </w:rPr>
        <w:softHyphen/>
        <w:t>ter grouping.</w:t>
      </w:r>
    </w:p>
    <w:p w:rsidR="003C6B3A" w:rsidRDefault="003C6B3A" w:rsidP="003C6B3A">
      <w:pPr>
        <w:kinsoku w:val="0"/>
        <w:overflowPunct w:val="0"/>
        <w:spacing w:before="187" w:line="240" w:lineRule="exact"/>
        <w:ind w:left="144"/>
        <w:textAlignment w:val="baseline"/>
        <w:rPr>
          <w:rFonts w:ascii="Garamond" w:hAnsi="Garamond" w:cs="Garamond"/>
          <w:spacing w:val="-6"/>
          <w:sz w:val="23"/>
          <w:szCs w:val="23"/>
        </w:rPr>
      </w:pPr>
      <w:r>
        <w:rPr>
          <w:rFonts w:ascii="Garamond" w:hAnsi="Garamond" w:cs="Garamond"/>
          <w:spacing w:val="-6"/>
          <w:sz w:val="23"/>
          <w:szCs w:val="23"/>
        </w:rPr>
        <w:t>From the perspective of Teacher 3E:</w:t>
      </w:r>
    </w:p>
    <w:p w:rsidR="003C6B3A" w:rsidRDefault="003C6B3A" w:rsidP="003C6B3A">
      <w:pPr>
        <w:kinsoku w:val="0"/>
        <w:overflowPunct w:val="0"/>
        <w:spacing w:before="151" w:line="180" w:lineRule="exact"/>
        <w:ind w:left="360" w:right="144"/>
        <w:jc w:val="both"/>
        <w:textAlignment w:val="baseline"/>
        <w:rPr>
          <w:rFonts w:ascii="Garamond" w:hAnsi="Garamond" w:cs="Garamond"/>
          <w:sz w:val="17"/>
          <w:szCs w:val="17"/>
        </w:rPr>
      </w:pPr>
      <w:r>
        <w:rPr>
          <w:rFonts w:ascii="Garamond" w:hAnsi="Garamond" w:cs="Garamond"/>
          <w:sz w:val="17"/>
          <w:szCs w:val="17"/>
        </w:rPr>
        <w:t xml:space="preserve">We've talked about why we find </w:t>
      </w:r>
      <w:proofErr w:type="gramStart"/>
      <w:r>
        <w:rPr>
          <w:rFonts w:ascii="Garamond" w:hAnsi="Garamond" w:cs="Garamond"/>
          <w:sz w:val="17"/>
          <w:szCs w:val="17"/>
        </w:rPr>
        <w:t>more higher</w:t>
      </w:r>
      <w:proofErr w:type="gramEnd"/>
      <w:r>
        <w:rPr>
          <w:rFonts w:ascii="Garamond" w:hAnsi="Garamond" w:cs="Garamond"/>
          <w:sz w:val="17"/>
          <w:szCs w:val="17"/>
        </w:rPr>
        <w:t xml:space="preserve"> achieving students for several years. Part of it, I feel, is that when you pull those really high kids out—those who always have their hand up first and jump in with the answers—when you get rid of those students by putting them together in a cluster classroom—the other kids have a chance to shine.</w:t>
      </w:r>
    </w:p>
    <w:p w:rsidR="003C6B3A" w:rsidRDefault="003C6B3A" w:rsidP="003C6B3A">
      <w:pPr>
        <w:kinsoku w:val="0"/>
        <w:overflowPunct w:val="0"/>
        <w:spacing w:before="19" w:line="180" w:lineRule="exact"/>
        <w:ind w:left="360" w:right="144"/>
        <w:jc w:val="both"/>
        <w:textAlignment w:val="baseline"/>
        <w:rPr>
          <w:rFonts w:ascii="Garamond" w:hAnsi="Garamond" w:cs="Garamond"/>
          <w:sz w:val="17"/>
          <w:szCs w:val="17"/>
        </w:rPr>
      </w:pPr>
      <w:r>
        <w:rPr>
          <w:rFonts w:ascii="Garamond" w:hAnsi="Garamond" w:cs="Garamond"/>
          <w:sz w:val="16"/>
          <w:szCs w:val="16"/>
        </w:rPr>
        <w:br w:type="column"/>
      </w:r>
      <w:r>
        <w:rPr>
          <w:rFonts w:ascii="Garamond" w:hAnsi="Garamond" w:cs="Garamond"/>
          <w:sz w:val="17"/>
          <w:szCs w:val="17"/>
        </w:rPr>
        <w:lastRenderedPageBreak/>
        <w:t>They take risks more often and see themselves as being leaders of the group. They are no longer frightened to offer answers.</w:t>
      </w:r>
    </w:p>
    <w:p w:rsidR="003C6B3A" w:rsidRDefault="003C6B3A" w:rsidP="003C6B3A">
      <w:pPr>
        <w:kinsoku w:val="0"/>
        <w:overflowPunct w:val="0"/>
        <w:spacing w:before="184" w:line="240" w:lineRule="exact"/>
        <w:ind w:left="144"/>
        <w:textAlignment w:val="baseline"/>
        <w:rPr>
          <w:rFonts w:ascii="Garamond" w:hAnsi="Garamond" w:cs="Garamond"/>
          <w:spacing w:val="-6"/>
          <w:sz w:val="23"/>
          <w:szCs w:val="23"/>
        </w:rPr>
      </w:pPr>
      <w:r>
        <w:rPr>
          <w:rFonts w:ascii="Garamond" w:hAnsi="Garamond" w:cs="Garamond"/>
          <w:spacing w:val="-6"/>
          <w:sz w:val="23"/>
          <w:szCs w:val="23"/>
        </w:rPr>
        <w:t>As Teacher 3A discussed:</w:t>
      </w:r>
    </w:p>
    <w:p w:rsidR="003C6B3A" w:rsidRDefault="003C6B3A" w:rsidP="003C6B3A">
      <w:pPr>
        <w:kinsoku w:val="0"/>
        <w:overflowPunct w:val="0"/>
        <w:spacing w:before="156" w:line="180" w:lineRule="exact"/>
        <w:ind w:left="360" w:right="144"/>
        <w:jc w:val="both"/>
        <w:textAlignment w:val="baseline"/>
        <w:rPr>
          <w:rFonts w:ascii="Garamond" w:hAnsi="Garamond" w:cs="Garamond"/>
          <w:sz w:val="17"/>
          <w:szCs w:val="17"/>
        </w:rPr>
      </w:pPr>
      <w:r>
        <w:rPr>
          <w:rFonts w:ascii="Garamond" w:hAnsi="Garamond" w:cs="Garamond"/>
          <w:sz w:val="17"/>
          <w:szCs w:val="17"/>
        </w:rPr>
        <w:t>I think the low and average children really benefited, because we only spent as much time on things as they needed to and then we moved on. Even if they moved at a slower pace, they were feeling successful. I feel even the low students had good self-esteem because they were constantly successful. I think that's why we also had fewer low stu</w:t>
      </w:r>
      <w:r>
        <w:rPr>
          <w:rFonts w:ascii="Garamond" w:hAnsi="Garamond" w:cs="Garamond"/>
          <w:sz w:val="17"/>
          <w:szCs w:val="17"/>
        </w:rPr>
        <w:softHyphen/>
        <w:t>dents. There's a fine line between high average and high achieving,</w:t>
      </w:r>
    </w:p>
    <w:p w:rsidR="003C6B3A" w:rsidRDefault="003C6B3A" w:rsidP="003C6B3A">
      <w:pPr>
        <w:sectPr w:rsidR="003C6B3A">
          <w:type w:val="continuous"/>
          <w:pgSz w:w="13440" w:h="16800"/>
          <w:pgMar w:top="1240" w:right="1483" w:bottom="900" w:left="1268" w:header="720" w:footer="720" w:gutter="0"/>
          <w:cols w:num="2" w:space="720" w:equalWidth="0">
            <w:col w:w="5200" w:space="289"/>
            <w:col w:w="5200"/>
          </w:cols>
          <w:noEndnote/>
        </w:sectPr>
      </w:pPr>
    </w:p>
    <w:p w:rsidR="003C6B3A" w:rsidRDefault="003C6B3A" w:rsidP="003C6B3A">
      <w:pPr>
        <w:sectPr w:rsidR="003C6B3A">
          <w:type w:val="continuous"/>
          <w:pgSz w:w="13440" w:h="16800"/>
          <w:pgMar w:top="1240" w:right="1317" w:bottom="900" w:left="1323" w:header="720" w:footer="720" w:gutter="0"/>
          <w:cols w:space="720"/>
          <w:noEndnote/>
        </w:sectPr>
      </w:pPr>
    </w:p>
    <w:p w:rsidR="003C6B3A" w:rsidRDefault="003C6B3A" w:rsidP="003C6B3A">
      <w:pPr>
        <w:kinsoku w:val="0"/>
        <w:overflowPunct w:val="0"/>
        <w:spacing w:before="47" w:line="180" w:lineRule="exact"/>
        <w:ind w:left="216" w:right="288"/>
        <w:jc w:val="both"/>
        <w:textAlignment w:val="baseline"/>
        <w:rPr>
          <w:sz w:val="16"/>
          <w:szCs w:val="16"/>
        </w:rPr>
      </w:pPr>
      <w:proofErr w:type="gramStart"/>
      <w:r>
        <w:rPr>
          <w:sz w:val="16"/>
          <w:szCs w:val="16"/>
        </w:rPr>
        <w:lastRenderedPageBreak/>
        <w:t>and</w:t>
      </w:r>
      <w:proofErr w:type="gramEnd"/>
      <w:r>
        <w:rPr>
          <w:sz w:val="16"/>
          <w:szCs w:val="16"/>
        </w:rPr>
        <w:t xml:space="preserve"> I think a child who is in a classroom where there are </w:t>
      </w:r>
      <w:proofErr w:type="spellStart"/>
      <w:r>
        <w:rPr>
          <w:sz w:val="16"/>
          <w:szCs w:val="16"/>
        </w:rPr>
        <w:t>not</w:t>
      </w:r>
      <w:proofErr w:type="spellEnd"/>
      <w:r>
        <w:rPr>
          <w:sz w:val="16"/>
          <w:szCs w:val="16"/>
        </w:rPr>
        <w:t xml:space="preserve"> other children taking front stage has that opportunity and starts to shine. Their confidence builds, and I think that turns a high-average child into a high-achieving child.</w:t>
      </w:r>
    </w:p>
    <w:p w:rsidR="003C6B3A" w:rsidRDefault="003C6B3A" w:rsidP="003C6B3A">
      <w:pPr>
        <w:kinsoku w:val="0"/>
        <w:overflowPunct w:val="0"/>
        <w:spacing w:before="165" w:line="260" w:lineRule="exact"/>
        <w:ind w:firstLine="360"/>
        <w:jc w:val="both"/>
        <w:textAlignment w:val="baseline"/>
        <w:rPr>
          <w:spacing w:val="5"/>
        </w:rPr>
      </w:pPr>
      <w:r>
        <w:rPr>
          <w:spacing w:val="5"/>
        </w:rPr>
        <w:t>The teachers in this study believed that removing the highest achievers from four of the five classrooms gave other students the opportunity to grow and achieve at higher levels than they might have if the highest achieving students had remained in the classroom. This result is consistent with the findings of Kennedy (1989), who found that when the gifted students were absent from the regular classrooms, new talent emerged from other students.</w:t>
      </w:r>
    </w:p>
    <w:p w:rsidR="003C6B3A" w:rsidRDefault="003C6B3A" w:rsidP="003C6B3A">
      <w:pPr>
        <w:kinsoku w:val="0"/>
        <w:overflowPunct w:val="0"/>
        <w:spacing w:before="2" w:line="260" w:lineRule="exact"/>
        <w:ind w:firstLine="360"/>
        <w:jc w:val="both"/>
        <w:textAlignment w:val="baseline"/>
        <w:rPr>
          <w:spacing w:val="3"/>
        </w:rPr>
      </w:pPr>
      <w:r>
        <w:rPr>
          <w:spacing w:val="3"/>
        </w:rPr>
        <w:t>Additionally, other teachers (n = 8; 64%) and administra</w:t>
      </w:r>
      <w:r>
        <w:rPr>
          <w:spacing w:val="3"/>
        </w:rPr>
        <w:softHyphen/>
        <w:t>tors (n = 2; 67%) suggested that the increase in achievement was due to efforts by the teachers to facilitate achievement among all of their students. These efforts included maintain</w:t>
      </w:r>
      <w:r>
        <w:rPr>
          <w:spacing w:val="3"/>
        </w:rPr>
        <w:softHyphen/>
        <w:t>ing high expectations, creating a positive learning environ</w:t>
      </w:r>
      <w:r>
        <w:rPr>
          <w:spacing w:val="3"/>
        </w:rPr>
        <w:softHyphen/>
        <w:t>ment, and using a variety of strategies to challenge individual students. As Teacher 5A explained:</w:t>
      </w:r>
    </w:p>
    <w:p w:rsidR="003C6B3A" w:rsidRDefault="003C6B3A" w:rsidP="003C6B3A">
      <w:pPr>
        <w:kinsoku w:val="0"/>
        <w:overflowPunct w:val="0"/>
        <w:spacing w:before="157" w:line="180" w:lineRule="exact"/>
        <w:ind w:left="216" w:right="288"/>
        <w:jc w:val="both"/>
        <w:textAlignment w:val="baseline"/>
        <w:rPr>
          <w:spacing w:val="3"/>
          <w:sz w:val="16"/>
          <w:szCs w:val="16"/>
        </w:rPr>
      </w:pPr>
      <w:r>
        <w:rPr>
          <w:spacing w:val="3"/>
          <w:sz w:val="16"/>
          <w:szCs w:val="16"/>
        </w:rPr>
        <w:t>One thing that caused more students to be identified was our expec</w:t>
      </w:r>
      <w:r>
        <w:rPr>
          <w:spacing w:val="3"/>
          <w:sz w:val="16"/>
          <w:szCs w:val="16"/>
        </w:rPr>
        <w:softHyphen/>
        <w:t>tations. I think that when kids are expected to achieve at a higher level, they try to do that. And I think that high expectations help stu</w:t>
      </w:r>
      <w:r>
        <w:rPr>
          <w:spacing w:val="3"/>
          <w:sz w:val="16"/>
          <w:szCs w:val="16"/>
        </w:rPr>
        <w:softHyphen/>
        <w:t>dents to try, and this effort boosts their scores. I think when students are exposed to higher level thinking skills and challenging work, it helps them achieve. When they are with other kids who are working at high levels, I think that helps them. I know I found that with the cluster grouping.</w:t>
      </w:r>
    </w:p>
    <w:p w:rsidR="003C6B3A" w:rsidRDefault="003C6B3A" w:rsidP="003C6B3A">
      <w:pPr>
        <w:kinsoku w:val="0"/>
        <w:overflowPunct w:val="0"/>
        <w:spacing w:before="194" w:line="235" w:lineRule="exact"/>
        <w:textAlignment w:val="baseline"/>
        <w:rPr>
          <w:spacing w:val="5"/>
        </w:rPr>
      </w:pPr>
      <w:r>
        <w:rPr>
          <w:spacing w:val="5"/>
        </w:rPr>
        <w:t>Teacher 5C described her thoughts:</w:t>
      </w:r>
    </w:p>
    <w:p w:rsidR="003C6B3A" w:rsidRDefault="003C6B3A" w:rsidP="003C6B3A">
      <w:pPr>
        <w:kinsoku w:val="0"/>
        <w:overflowPunct w:val="0"/>
        <w:spacing w:before="151" w:line="180" w:lineRule="exact"/>
        <w:ind w:left="216" w:right="288"/>
        <w:jc w:val="both"/>
        <w:textAlignment w:val="baseline"/>
        <w:rPr>
          <w:spacing w:val="2"/>
          <w:sz w:val="16"/>
          <w:szCs w:val="16"/>
        </w:rPr>
      </w:pPr>
      <w:r>
        <w:rPr>
          <w:spacing w:val="2"/>
          <w:sz w:val="16"/>
          <w:szCs w:val="16"/>
        </w:rPr>
        <w:t>The high students were all with [Teacher 5A], and we expected more [from the students] we had. By removing some of the higher kids, it may have influenced the others to work harder ... and maybe teachers expected more because we didn't have the higher students and treated it as a regular classroom and expected the average students to rise to the occasion.</w:t>
      </w:r>
    </w:p>
    <w:p w:rsidR="003C6B3A" w:rsidRDefault="003C6B3A" w:rsidP="003C6B3A">
      <w:pPr>
        <w:kinsoku w:val="0"/>
        <w:overflowPunct w:val="0"/>
        <w:spacing w:before="189" w:line="240" w:lineRule="exact"/>
        <w:textAlignment w:val="baseline"/>
        <w:rPr>
          <w:i/>
          <w:iCs/>
          <w:spacing w:val="11"/>
        </w:rPr>
      </w:pPr>
      <w:r>
        <w:rPr>
          <w:i/>
          <w:iCs/>
          <w:spacing w:val="11"/>
        </w:rPr>
        <w:t>Summary of Findings for Research Question 1</w:t>
      </w:r>
    </w:p>
    <w:p w:rsidR="003C6B3A" w:rsidRPr="003C6B3A" w:rsidRDefault="003C6B3A" w:rsidP="003C6B3A">
      <w:pPr>
        <w:kinsoku w:val="0"/>
        <w:overflowPunct w:val="0"/>
        <w:spacing w:before="256" w:line="259" w:lineRule="exact"/>
        <w:ind w:firstLine="360"/>
        <w:jc w:val="both"/>
        <w:textAlignment w:val="baseline"/>
        <w:rPr>
          <w:spacing w:val="1"/>
        </w:rPr>
      </w:pPr>
      <w:r>
        <w:rPr>
          <w:spacing w:val="1"/>
        </w:rPr>
        <w:t>A combination of grouping and teacher practices may have been responsible for the changes in identification of students in this study. As achievement of students increased within the classrooms, they were more likely to be identified as higher achieving. The cluster grouping program may have provided these students with more opportunity to achieve by removing the highest achievers from four of the five classrooms in each grade level. Teachers believed in the program and in their stu</w:t>
      </w:r>
      <w:r>
        <w:rPr>
          <w:spacing w:val="1"/>
        </w:rPr>
        <w:softHyphen/>
        <w:t>dents' abilities. The teachers indicated that the grouping and placement used in the cluster program helped them to better meet individual needs, and, with the highest achieving students removed from their classrooms, other students gained in achievement and confidence. These findings, which are con</w:t>
      </w:r>
      <w:r>
        <w:rPr>
          <w:spacing w:val="1"/>
        </w:rPr>
        <w:softHyphen/>
        <w:t xml:space="preserve">trary to popular views in the reform movement that grouping somehow damages the low-achieving students (George, 1993; Oakes, 1985; </w:t>
      </w:r>
      <w:proofErr w:type="spellStart"/>
      <w:r>
        <w:rPr>
          <w:spacing w:val="1"/>
        </w:rPr>
        <w:t>Slavin</w:t>
      </w:r>
      <w:proofErr w:type="spellEnd"/>
      <w:r>
        <w:rPr>
          <w:spacing w:val="1"/>
        </w:rPr>
        <w:t>, 1987a; Wheelock, 1992), should be con</w:t>
      </w:r>
      <w:r>
        <w:rPr>
          <w:spacing w:val="1"/>
        </w:rPr>
        <w:softHyphen/>
      </w:r>
      <w:r>
        <w:rPr>
          <w:spacing w:val="-1"/>
        </w:rPr>
        <w:t xml:space="preserve">sidered together with analyses of ability grouping (e.g., </w:t>
      </w:r>
      <w:proofErr w:type="spellStart"/>
      <w:r>
        <w:rPr>
          <w:spacing w:val="-1"/>
        </w:rPr>
        <w:t>Kulik</w:t>
      </w:r>
      <w:proofErr w:type="spellEnd"/>
      <w:r>
        <w:rPr>
          <w:spacing w:val="-1"/>
        </w:rPr>
        <w:t xml:space="preserve"> &amp; </w:t>
      </w:r>
      <w:proofErr w:type="spellStart"/>
      <w:r>
        <w:rPr>
          <w:spacing w:val="-1"/>
        </w:rPr>
        <w:t>Kulik</w:t>
      </w:r>
      <w:proofErr w:type="spellEnd"/>
      <w:r>
        <w:rPr>
          <w:spacing w:val="-1"/>
        </w:rPr>
        <w:t>, 1992; Rogers, 1991) when decisions are made regarding how children will be placed in elementary classrooms. Cluster grouping may offer students opportunities for academic growth as well as recognition by their teachers, and its use should be seriously considered by elementary schools.</w:t>
      </w:r>
    </w:p>
    <w:p w:rsidR="003C6B3A" w:rsidRDefault="003C6B3A" w:rsidP="003C6B3A">
      <w:pPr>
        <w:kinsoku w:val="0"/>
        <w:overflowPunct w:val="0"/>
        <w:spacing w:before="273" w:line="240" w:lineRule="exact"/>
        <w:ind w:right="72"/>
        <w:textAlignment w:val="baseline"/>
        <w:rPr>
          <w:i/>
          <w:iCs/>
          <w:spacing w:val="12"/>
        </w:rPr>
      </w:pPr>
      <w:r>
        <w:rPr>
          <w:i/>
          <w:iCs/>
          <w:spacing w:val="12"/>
        </w:rPr>
        <w:t>Achievement Findings and Implications for Research Question 2: How Do Students in the Treatment School Compare with Students from the Comparison School with Regard to Achievement?</w:t>
      </w:r>
    </w:p>
    <w:p w:rsidR="003C6B3A" w:rsidRDefault="003C6B3A" w:rsidP="003C6B3A">
      <w:pPr>
        <w:kinsoku w:val="0"/>
        <w:overflowPunct w:val="0"/>
        <w:spacing w:before="250" w:line="260" w:lineRule="exact"/>
        <w:ind w:right="72" w:firstLine="360"/>
        <w:jc w:val="both"/>
        <w:textAlignment w:val="baseline"/>
      </w:pPr>
      <w:r>
        <w:t>To investigate the trends in identification, standardized student achievement was compared with the achievement of students from the comparison school. Repeated-measures MANOVA was used with school as the independent variable and grade 3, 4, and 5 NCE math and reading scores as depen</w:t>
      </w:r>
      <w:r>
        <w:softHyphen/>
        <w:t>dent variables. Second-grade math and reading scores were used as covariates, because purposive sampling made random</w:t>
      </w:r>
      <w:r>
        <w:softHyphen/>
        <w:t xml:space="preserve">ization impossible. The covariates were significant for both the Class of 2000, F(4, 300) = 81, </w:t>
      </w:r>
      <w:r>
        <w:rPr>
          <w:rFonts w:ascii="Garamond" w:hAnsi="Garamond" w:cs="Garamond"/>
          <w:i/>
          <w:iCs/>
          <w:sz w:val="18"/>
          <w:szCs w:val="18"/>
        </w:rPr>
        <w:t xml:space="preserve">p &lt; </w:t>
      </w:r>
      <w:r>
        <w:t>.05, and the Class of 2001, F(4, 326) = 79.92, p &lt; .05, but not highly correlated with the independent variables, with canonical correlations of .16 for both data sets (accounting for only 2.6% of the vari</w:t>
      </w:r>
      <w:r>
        <w:softHyphen/>
        <w:t>ance that might otherwise explain the dependent variables).</w:t>
      </w:r>
    </w:p>
    <w:p w:rsidR="003C6B3A" w:rsidRDefault="003C6B3A" w:rsidP="003C6B3A">
      <w:pPr>
        <w:kinsoku w:val="0"/>
        <w:overflowPunct w:val="0"/>
        <w:spacing w:before="5" w:line="260" w:lineRule="exact"/>
        <w:ind w:right="72" w:firstLine="360"/>
        <w:jc w:val="both"/>
        <w:textAlignment w:val="baseline"/>
      </w:pPr>
      <w:r>
        <w:t xml:space="preserve">After adjustment by the covariates, there were significant differences in the main and interaction effects for the Class of 2000. The main effect of school, </w:t>
      </w:r>
      <w:proofErr w:type="gramStart"/>
      <w:r>
        <w:t>F(</w:t>
      </w:r>
      <w:proofErr w:type="gramEnd"/>
      <w:r>
        <w:t xml:space="preserve">2, 150) = 16.98, </w:t>
      </w:r>
      <w:r>
        <w:rPr>
          <w:rFonts w:ascii="Garamond" w:hAnsi="Garamond" w:cs="Garamond"/>
          <w:i/>
          <w:iCs/>
          <w:sz w:val="18"/>
          <w:szCs w:val="18"/>
        </w:rPr>
        <w:t xml:space="preserve">p </w:t>
      </w:r>
      <w:r>
        <w:t xml:space="preserve">&lt; .001, and the interaction of school and time, F(4, 610) = 8.01, </w:t>
      </w:r>
      <w:r>
        <w:rPr>
          <w:rFonts w:ascii="Garamond" w:hAnsi="Garamond" w:cs="Garamond"/>
          <w:i/>
          <w:iCs/>
          <w:sz w:val="18"/>
          <w:szCs w:val="18"/>
        </w:rPr>
        <w:t xml:space="preserve">p &lt; </w:t>
      </w:r>
      <w:r>
        <w:t>.001, were significant. Because a large sample can more easily yield statistical significance, effect sizes for these results were examined. The effect sizes (R</w:t>
      </w:r>
      <w:r>
        <w:rPr>
          <w:vertAlign w:val="superscript"/>
        </w:rPr>
        <w:t>2</w:t>
      </w:r>
      <w:r>
        <w:t xml:space="preserve">) were calculated as 1 minus </w:t>
      </w:r>
      <w:proofErr w:type="spellStart"/>
      <w:r>
        <w:t>Wilks</w:t>
      </w:r>
      <w:proofErr w:type="spellEnd"/>
      <w:r>
        <w:t>' Lambda (</w:t>
      </w:r>
      <w:proofErr w:type="spellStart"/>
      <w:r>
        <w:t>Tabachnick</w:t>
      </w:r>
      <w:proofErr w:type="spellEnd"/>
      <w:r>
        <w:t xml:space="preserve"> &amp; </w:t>
      </w:r>
      <w:proofErr w:type="spellStart"/>
      <w:r>
        <w:t>Fidell</w:t>
      </w:r>
      <w:proofErr w:type="spellEnd"/>
      <w:r>
        <w:t>, 1989). For the signifi</w:t>
      </w:r>
      <w:r>
        <w:softHyphen/>
        <w:t>cant main effect of school, the effect size was R</w:t>
      </w:r>
      <w:r>
        <w:rPr>
          <w:vertAlign w:val="superscript"/>
        </w:rPr>
        <w:t>2</w:t>
      </w:r>
      <w:r>
        <w:t xml:space="preserve"> = .18, and the interaction had an effect size of R</w:t>
      </w:r>
      <w:r>
        <w:rPr>
          <w:vertAlign w:val="superscript"/>
        </w:rPr>
        <w:t>2</w:t>
      </w:r>
      <w:r>
        <w:t xml:space="preserve"> = .10, both practically sig</w:t>
      </w:r>
      <w:r>
        <w:softHyphen/>
        <w:t xml:space="preserve">nificant with medium and small effects, respectively (Cohen, 1988). Therefore, after adjustment for initial differences </w:t>
      </w:r>
      <w:r>
        <w:lastRenderedPageBreak/>
        <w:t xml:space="preserve">in achievement scores between the schools, the school that the students attended accounted for 18% of the variation in achievement scores measured by the combined </w:t>
      </w:r>
      <w:proofErr w:type="spellStart"/>
      <w:r>
        <w:t>supervariable</w:t>
      </w:r>
      <w:proofErr w:type="spellEnd"/>
      <w:r>
        <w:t xml:space="preserve"> of math and reading. The interaction of school and time accounted for 10% of this variation.</w:t>
      </w:r>
    </w:p>
    <w:p w:rsidR="003C6B3A" w:rsidRDefault="003C6B3A" w:rsidP="003C6B3A">
      <w:pPr>
        <w:kinsoku w:val="0"/>
        <w:overflowPunct w:val="0"/>
        <w:spacing w:before="2" w:after="10" w:line="260" w:lineRule="exact"/>
        <w:ind w:right="72" w:firstLine="360"/>
        <w:jc w:val="both"/>
        <w:textAlignment w:val="baseline"/>
        <w:rPr>
          <w:rFonts w:ascii="Arial" w:hAnsi="Arial" w:cs="Arial"/>
          <w:color w:val="FFFFFF"/>
          <w:spacing w:val="53"/>
          <w:sz w:val="12"/>
          <w:szCs w:val="12"/>
        </w:rPr>
      </w:pPr>
      <w:r>
        <w:t>For the Class of 2001, after adjusting for initial differ</w:t>
      </w:r>
      <w:r>
        <w:softHyphen/>
        <w:t xml:space="preserve">ences, significant differences were found in main effects of school, </w:t>
      </w:r>
      <w:proofErr w:type="gramStart"/>
      <w:r>
        <w:t>F(</w:t>
      </w:r>
      <w:proofErr w:type="gramEnd"/>
      <w:r>
        <w:t xml:space="preserve">2, 162) = 10.14, p </w:t>
      </w:r>
      <w:r>
        <w:rPr>
          <w:rFonts w:ascii="Garamond" w:hAnsi="Garamond" w:cs="Garamond"/>
          <w:i/>
          <w:iCs/>
          <w:sz w:val="18"/>
          <w:szCs w:val="18"/>
        </w:rPr>
        <w:t xml:space="preserve">&lt; </w:t>
      </w:r>
      <w:r>
        <w:t xml:space="preserve">.001; and time, F(4, 662) = 6.65, p &lt; .001; and in the interaction of school by time, F(4, 662) = 4.32, </w:t>
      </w:r>
      <w:r>
        <w:rPr>
          <w:rFonts w:ascii="Garamond" w:hAnsi="Garamond" w:cs="Garamond"/>
          <w:i/>
          <w:iCs/>
          <w:sz w:val="18"/>
          <w:szCs w:val="18"/>
        </w:rPr>
        <w:t xml:space="preserve">p &lt; </w:t>
      </w:r>
      <w:r>
        <w:t>.002. Effect sizes for these significant differences were R</w:t>
      </w:r>
      <w:r>
        <w:rPr>
          <w:vertAlign w:val="superscript"/>
        </w:rPr>
        <w:t>2</w:t>
      </w:r>
      <w:r>
        <w:t xml:space="preserve"> = .11, R</w:t>
      </w:r>
      <w:r>
        <w:rPr>
          <w:vertAlign w:val="superscript"/>
        </w:rPr>
        <w:t>2</w:t>
      </w:r>
      <w:r>
        <w:t xml:space="preserve"> = .08, and R</w:t>
      </w:r>
      <w:r>
        <w:rPr>
          <w:vertAlign w:val="superscript"/>
        </w:rPr>
        <w:t>2</w:t>
      </w:r>
      <w:r>
        <w:t xml:space="preserve"> = .05, respectively, all small, but practically significant (Cohen, 1988). The school that the students attended accounted for 11% of the variation </w:t>
      </w:r>
      <w:proofErr w:type="spellStart"/>
      <w:r>
        <w:t>in</w:t>
      </w:r>
      <w:r>
        <w:rPr>
          <w:rFonts w:ascii="Arial" w:hAnsi="Arial" w:cs="Arial"/>
          <w:color w:val="FFFFFF"/>
          <w:spacing w:val="53"/>
          <w:sz w:val="12"/>
          <w:szCs w:val="12"/>
        </w:rPr>
        <w:t>CLUSTER</w:t>
      </w:r>
      <w:proofErr w:type="spellEnd"/>
      <w:r>
        <w:rPr>
          <w:rFonts w:ascii="Arial" w:hAnsi="Arial" w:cs="Arial"/>
          <w:color w:val="FFFFFF"/>
          <w:spacing w:val="53"/>
          <w:sz w:val="12"/>
          <w:szCs w:val="12"/>
        </w:rPr>
        <w:t xml:space="preserve"> GROUPING</w:t>
      </w:r>
    </w:p>
    <w:p w:rsidR="003C6B3A" w:rsidRDefault="003C6B3A" w:rsidP="003C6B3A">
      <w:pPr>
        <w:sectPr w:rsidR="003C6B3A">
          <w:pgSz w:w="13440" w:h="16800"/>
          <w:pgMar w:top="1300" w:right="1310" w:bottom="867" w:left="1330" w:header="720" w:footer="720" w:gutter="0"/>
          <w:cols w:space="720"/>
          <w:noEndnote/>
        </w:sectPr>
      </w:pPr>
    </w:p>
    <w:p w:rsidR="003C6B3A" w:rsidRDefault="003C6B3A" w:rsidP="003C6B3A">
      <w:pPr>
        <w:kinsoku w:val="0"/>
        <w:overflowPunct w:val="0"/>
        <w:spacing w:before="41" w:line="288" w:lineRule="exact"/>
        <w:textAlignment w:val="baseline"/>
      </w:pPr>
    </w:p>
    <w:p w:rsidR="003C6B3A" w:rsidRDefault="003C6B3A" w:rsidP="003C6B3A">
      <w:pPr>
        <w:kinsoku w:val="0"/>
        <w:overflowPunct w:val="0"/>
        <w:spacing w:before="41" w:line="288" w:lineRule="exact"/>
        <w:textAlignment w:val="baseline"/>
        <w:sectPr w:rsidR="003C6B3A">
          <w:type w:val="continuous"/>
          <w:pgSz w:w="13440" w:h="16800"/>
          <w:pgMar w:top="1300" w:right="1310" w:bottom="867" w:left="1316" w:header="720" w:footer="720" w:gutter="0"/>
          <w:cols w:space="720"/>
          <w:noEndnote/>
        </w:sectPr>
      </w:pPr>
    </w:p>
    <w:p w:rsidR="003C6B3A" w:rsidRDefault="00D47E29" w:rsidP="003C6B3A">
      <w:pPr>
        <w:kinsoku w:val="0"/>
        <w:overflowPunct w:val="0"/>
        <w:spacing w:line="258" w:lineRule="exact"/>
        <w:jc w:val="both"/>
        <w:textAlignment w:val="baseline"/>
        <w:rPr>
          <w:spacing w:val="3"/>
        </w:rPr>
      </w:pPr>
      <w:r>
        <w:rPr>
          <w:noProof/>
        </w:rPr>
        <w:lastRenderedPageBreak/>
        <mc:AlternateContent>
          <mc:Choice Requires="wps">
            <w:drawing>
              <wp:anchor distT="0" distB="0" distL="0" distR="0" simplePos="0" relativeHeight="251786752" behindDoc="0" locked="0" layoutInCell="0" allowOverlap="1">
                <wp:simplePos x="0" y="0"/>
                <wp:positionH relativeFrom="page">
                  <wp:posOffset>2914015</wp:posOffset>
                </wp:positionH>
                <wp:positionV relativeFrom="page">
                  <wp:posOffset>10266045</wp:posOffset>
                </wp:positionV>
                <wp:extent cx="2709545" cy="92075"/>
                <wp:effectExtent l="0" t="0" r="0" b="0"/>
                <wp:wrapSquare wrapText="bothSides"/>
                <wp:docPr id="7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92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4" w:after="11" w:line="118"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66"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6" o:spid="_x0000_s1190" type="#_x0000_t202" style="position:absolute;left:0;text-align:left;margin-left:229.45pt;margin-top:808.35pt;width:213.35pt;height:7.25pt;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" o:allowincell="f" stroked="f">
                <v:fill opacity="0"/>
                <v:textbox inset="0,0,0,0">
                  <w:txbxContent>
                    <w:p w:rsidR="004953ED" w:rsidRDefault="004953ED" w:rsidP="003C6B3A">
                      <w:pPr>
                        <w:kinsoku w:val="0"/>
                        <w:overflowPunct w:val="0"/>
                        <w:spacing w:before="4" w:after="11" w:line="118"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67"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v:textbox>
                <w10:wrap type="square" anchorx="page" anchory="page"/>
              </v:shape>
            </w:pict>
          </mc:Fallback>
        </mc:AlternateContent>
      </w:r>
      <w:r w:rsidR="003C6B3A">
        <w:rPr>
          <w:spacing w:val="3"/>
        </w:rPr>
        <w:t xml:space="preserve">achievement scores measured by the combined </w:t>
      </w:r>
      <w:proofErr w:type="spellStart"/>
      <w:r w:rsidR="003C6B3A">
        <w:rPr>
          <w:spacing w:val="3"/>
        </w:rPr>
        <w:t>supervariable</w:t>
      </w:r>
      <w:proofErr w:type="spellEnd"/>
      <w:r w:rsidR="003C6B3A">
        <w:rPr>
          <w:spacing w:val="3"/>
        </w:rPr>
        <w:t xml:space="preserve"> of math and reading; the repeated occasions of testing accounted for 8% of this variation; and the interaction of school and time accounted for 5% of the variation, after adjustments by the covariates.</w:t>
      </w:r>
    </w:p>
    <w:p w:rsidR="003C6B3A" w:rsidRDefault="003C6B3A" w:rsidP="003C6B3A">
      <w:pPr>
        <w:kinsoku w:val="0"/>
        <w:overflowPunct w:val="0"/>
        <w:spacing w:before="269" w:line="241" w:lineRule="exact"/>
        <w:ind w:right="2376"/>
        <w:textAlignment w:val="baseline"/>
        <w:rPr>
          <w:b/>
          <w:bCs/>
          <w:i/>
          <w:iCs/>
        </w:rPr>
      </w:pPr>
      <w:r>
        <w:rPr>
          <w:b/>
          <w:bCs/>
          <w:i/>
          <w:iCs/>
        </w:rPr>
        <w:t>Explaining the Omnibus Test: Between School Contrasts</w:t>
      </w:r>
    </w:p>
    <w:p w:rsidR="003C6B3A" w:rsidRDefault="003C6B3A" w:rsidP="003C6B3A">
      <w:pPr>
        <w:kinsoku w:val="0"/>
        <w:overflowPunct w:val="0"/>
        <w:spacing w:before="254" w:line="259" w:lineRule="exact"/>
        <w:ind w:firstLine="360"/>
        <w:jc w:val="both"/>
        <w:textAlignment w:val="baseline"/>
      </w:pPr>
      <w:r>
        <w:t>The first set of contrasts used BMDP program 2V ANCOVA procedures to compare the achievement of stu</w:t>
      </w:r>
      <w:r>
        <w:softHyphen/>
        <w:t>dents in reading and math by grade level between schools. In each contrast, the reading or math score was the dependent variable, school was the independent variable, and the grade 2 reading or math score was the covariate.</w:t>
      </w:r>
    </w:p>
    <w:p w:rsidR="003C6B3A" w:rsidRDefault="003C6B3A" w:rsidP="003C6B3A">
      <w:pPr>
        <w:kinsoku w:val="0"/>
        <w:overflowPunct w:val="0"/>
        <w:spacing w:before="14" w:line="259" w:lineRule="exact"/>
        <w:ind w:firstLine="360"/>
        <w:jc w:val="both"/>
        <w:textAlignment w:val="baseline"/>
        <w:rPr>
          <w:spacing w:val="2"/>
        </w:rPr>
      </w:pPr>
      <w:r>
        <w:rPr>
          <w:spacing w:val="2"/>
        </w:rPr>
        <w:t>Table 2 includes the results of these contrasts for the Class of 2000, and Table 3 portrays results of the same analyses for the Class of 2001. As indicated in Table 2, after adjustment for initial differences, on average, students in the Class of 2000 comparison school scored significantly higher (M</w:t>
      </w:r>
      <w:r>
        <w:rPr>
          <w:spacing w:val="2"/>
          <w:vertAlign w:val="subscript"/>
        </w:rPr>
        <w:t>c</w:t>
      </w:r>
      <w:r>
        <w:rPr>
          <w:spacing w:val="2"/>
        </w:rPr>
        <w:t xml:space="preserve"> = 53.84) than students in the treatment school (M</w:t>
      </w:r>
      <w:r>
        <w:rPr>
          <w:spacing w:val="2"/>
          <w:vertAlign w:val="subscript"/>
        </w:rPr>
        <w:t>t</w:t>
      </w:r>
      <w:r>
        <w:rPr>
          <w:spacing w:val="2"/>
        </w:rPr>
        <w:t xml:space="preserve"> = 47.94) in grade 3 reading scores, with a small effect size of R</w:t>
      </w:r>
      <w:r>
        <w:rPr>
          <w:spacing w:val="2"/>
          <w:vertAlign w:val="superscript"/>
        </w:rPr>
        <w:t>2</w:t>
      </w:r>
      <w:r>
        <w:rPr>
          <w:spacing w:val="2"/>
        </w:rPr>
        <w:t xml:space="preserve"> = .055. Yet, by grade 5, students in the treatment school were averaging sig</w:t>
      </w:r>
      <w:r>
        <w:rPr>
          <w:spacing w:val="2"/>
        </w:rPr>
        <w:softHyphen/>
        <w:t>nificantly higher scores (M</w:t>
      </w:r>
      <w:r>
        <w:rPr>
          <w:spacing w:val="2"/>
          <w:vertAlign w:val="subscript"/>
        </w:rPr>
        <w:t>t</w:t>
      </w:r>
      <w:r>
        <w:rPr>
          <w:spacing w:val="2"/>
        </w:rPr>
        <w:t xml:space="preserve"> = 53.25) than students in the comparison school (M</w:t>
      </w:r>
      <w:r>
        <w:rPr>
          <w:spacing w:val="2"/>
          <w:vertAlign w:val="subscript"/>
        </w:rPr>
        <w:t>c</w:t>
      </w:r>
      <w:r>
        <w:rPr>
          <w:spacing w:val="2"/>
        </w:rPr>
        <w:t>= 48.16), with a small effect size of (R</w:t>
      </w:r>
      <w:r>
        <w:rPr>
          <w:spacing w:val="2"/>
          <w:vertAlign w:val="superscript"/>
        </w:rPr>
        <w:t>2</w:t>
      </w:r>
      <w:r>
        <w:rPr>
          <w:spacing w:val="2"/>
        </w:rPr>
        <w:t xml:space="preserve"> = .042) (Cohen, 1988).</w:t>
      </w:r>
    </w:p>
    <w:p w:rsidR="003C6B3A" w:rsidRDefault="003C6B3A" w:rsidP="003C6B3A">
      <w:pPr>
        <w:kinsoku w:val="0"/>
        <w:overflowPunct w:val="0"/>
        <w:spacing w:before="16" w:line="259" w:lineRule="exact"/>
        <w:ind w:firstLine="360"/>
        <w:jc w:val="both"/>
        <w:textAlignment w:val="baseline"/>
        <w:rPr>
          <w:spacing w:val="3"/>
        </w:rPr>
      </w:pPr>
      <w:r>
        <w:rPr>
          <w:spacing w:val="3"/>
        </w:rPr>
        <w:t>Also indicated in Table 2, with regard to mathematics scores of the students from the Class of 2000, significant dif</w:t>
      </w:r>
      <w:r>
        <w:rPr>
          <w:spacing w:val="3"/>
        </w:rPr>
        <w:softHyphen/>
        <w:t>ferences were found between the schools at grade 3, grade 4, and grade 5 after adjusting for initial differences. The treat</w:t>
      </w:r>
      <w:r>
        <w:rPr>
          <w:spacing w:val="3"/>
        </w:rPr>
        <w:softHyphen/>
        <w:t>ment school students averaged higher adjusted scores than the comparison school students on each occasion (grade 3: M</w:t>
      </w:r>
      <w:r>
        <w:rPr>
          <w:spacing w:val="3"/>
          <w:vertAlign w:val="subscript"/>
        </w:rPr>
        <w:t>t</w:t>
      </w:r>
      <w:r>
        <w:rPr>
          <w:spacing w:val="3"/>
        </w:rPr>
        <w:t xml:space="preserve"> = 55.98; M</w:t>
      </w:r>
      <w:r>
        <w:rPr>
          <w:spacing w:val="3"/>
          <w:vertAlign w:val="subscript"/>
        </w:rPr>
        <w:t>c</w:t>
      </w:r>
      <w:r>
        <w:rPr>
          <w:spacing w:val="3"/>
        </w:rPr>
        <w:t xml:space="preserve"> = 49.79; grade 4: M</w:t>
      </w:r>
      <w:r>
        <w:rPr>
          <w:spacing w:val="3"/>
          <w:vertAlign w:val="subscript"/>
        </w:rPr>
        <w:t>t</w:t>
      </w:r>
      <w:r>
        <w:rPr>
          <w:spacing w:val="3"/>
        </w:rPr>
        <w:t xml:space="preserve"> = 55.60; M</w:t>
      </w:r>
      <w:r>
        <w:rPr>
          <w:spacing w:val="3"/>
          <w:vertAlign w:val="subscript"/>
        </w:rPr>
        <w:t>c</w:t>
      </w:r>
      <w:r>
        <w:rPr>
          <w:spacing w:val="3"/>
        </w:rPr>
        <w:t>=50.87; grade 5: M</w:t>
      </w:r>
      <w:r>
        <w:rPr>
          <w:spacing w:val="3"/>
          <w:vertAlign w:val="subscript"/>
        </w:rPr>
        <w:t>t</w:t>
      </w:r>
      <w:r>
        <w:rPr>
          <w:spacing w:val="3"/>
        </w:rPr>
        <w:t xml:space="preserve"> = 58.01; M</w:t>
      </w:r>
      <w:r>
        <w:rPr>
          <w:spacing w:val="3"/>
          <w:vertAlign w:val="subscript"/>
        </w:rPr>
        <w:t>c</w:t>
      </w:r>
      <w:r>
        <w:rPr>
          <w:spacing w:val="3"/>
        </w:rPr>
        <w:t xml:space="preserve"> = 48.25), with the largest difference between the scores occurring at grade 5. The effect sizes for differences at grades 3 (R</w:t>
      </w:r>
      <w:r>
        <w:rPr>
          <w:spacing w:val="3"/>
          <w:vertAlign w:val="superscript"/>
        </w:rPr>
        <w:t>2</w:t>
      </w:r>
      <w:r>
        <w:rPr>
          <w:spacing w:val="3"/>
        </w:rPr>
        <w:t xml:space="preserve"> = .039) and 4 (R</w:t>
      </w:r>
      <w:r>
        <w:rPr>
          <w:spacing w:val="3"/>
          <w:vertAlign w:val="superscript"/>
        </w:rPr>
        <w:t>2</w:t>
      </w:r>
      <w:r>
        <w:rPr>
          <w:spacing w:val="3"/>
        </w:rPr>
        <w:t xml:space="preserve"> = .032) were practically sig</w:t>
      </w:r>
      <w:r>
        <w:rPr>
          <w:spacing w:val="3"/>
        </w:rPr>
        <w:softHyphen/>
        <w:t>nificant, yet small, and the effect size for the grade 5 differ</w:t>
      </w:r>
      <w:r>
        <w:rPr>
          <w:spacing w:val="3"/>
        </w:rPr>
        <w:softHyphen/>
        <w:t>ences was medium R</w:t>
      </w:r>
      <w:r>
        <w:rPr>
          <w:spacing w:val="3"/>
          <w:vertAlign w:val="superscript"/>
        </w:rPr>
        <w:t>2</w:t>
      </w:r>
      <w:r>
        <w:rPr>
          <w:spacing w:val="3"/>
        </w:rPr>
        <w:t xml:space="preserve"> = .099 (Cohen, 1988).</w:t>
      </w:r>
    </w:p>
    <w:p w:rsidR="003C6B3A" w:rsidRDefault="003C6B3A" w:rsidP="003C6B3A">
      <w:pPr>
        <w:kinsoku w:val="0"/>
        <w:overflowPunct w:val="0"/>
        <w:spacing w:before="13" w:line="259" w:lineRule="exact"/>
        <w:ind w:firstLine="360"/>
        <w:jc w:val="both"/>
        <w:textAlignment w:val="baseline"/>
        <w:rPr>
          <w:spacing w:val="4"/>
        </w:rPr>
      </w:pPr>
      <w:r>
        <w:rPr>
          <w:spacing w:val="4"/>
        </w:rPr>
        <w:t>As depicted in Table 3, after adjusting for initial differ</w:t>
      </w:r>
      <w:r>
        <w:rPr>
          <w:spacing w:val="4"/>
        </w:rPr>
        <w:softHyphen/>
        <w:t>ences, comparison school students from the Class of 2001 averaged significantly higher scores than treatment school students in reading achievement when in grade 3 (M</w:t>
      </w:r>
      <w:r>
        <w:rPr>
          <w:spacing w:val="4"/>
          <w:vertAlign w:val="subscript"/>
        </w:rPr>
        <w:t>c</w:t>
      </w:r>
      <w:r>
        <w:rPr>
          <w:spacing w:val="4"/>
        </w:rPr>
        <w:t xml:space="preserve"> = 52.62; M</w:t>
      </w:r>
      <w:r>
        <w:rPr>
          <w:spacing w:val="4"/>
          <w:vertAlign w:val="subscript"/>
        </w:rPr>
        <w:t>t</w:t>
      </w:r>
      <w:r>
        <w:rPr>
          <w:spacing w:val="4"/>
        </w:rPr>
        <w:t xml:space="preserve"> = 46.79), but there were no significant differences in reading achievement in either grade 4 or grade 5. The medium effect size, R</w:t>
      </w:r>
      <w:r>
        <w:rPr>
          <w:spacing w:val="4"/>
          <w:vertAlign w:val="superscript"/>
        </w:rPr>
        <w:t>2</w:t>
      </w:r>
      <w:r>
        <w:rPr>
          <w:spacing w:val="4"/>
        </w:rPr>
        <w:t xml:space="preserve"> = .066, was practically significant and accounted for 6.6% of the variation in adjusted reading scores. By grade 5, the treatment students had increased the mean adjusted score in reading achievement (M</w:t>
      </w:r>
      <w:r>
        <w:rPr>
          <w:spacing w:val="4"/>
          <w:vertAlign w:val="subscript"/>
        </w:rPr>
        <w:t>t</w:t>
      </w:r>
      <w:r>
        <w:rPr>
          <w:spacing w:val="4"/>
        </w:rPr>
        <w:t xml:space="preserve"> = 49.27) to a level that eliminated statistical differences between the groups.</w:t>
      </w:r>
    </w:p>
    <w:p w:rsidR="003C6B3A" w:rsidRDefault="003C6B3A" w:rsidP="003C6B3A">
      <w:pPr>
        <w:kinsoku w:val="0"/>
        <w:overflowPunct w:val="0"/>
        <w:spacing w:before="6" w:line="259" w:lineRule="exact"/>
        <w:ind w:firstLine="360"/>
        <w:jc w:val="both"/>
        <w:textAlignment w:val="baseline"/>
        <w:rPr>
          <w:spacing w:val="-2"/>
        </w:rPr>
      </w:pPr>
      <w:r>
        <w:rPr>
          <w:spacing w:val="-2"/>
        </w:rPr>
        <w:t>As indicated in Table 3, with regard to the mathematics scores of the students from the Class of 2001, significant differ</w:t>
      </w:r>
      <w:r>
        <w:rPr>
          <w:spacing w:val="-2"/>
        </w:rPr>
        <w:softHyphen/>
        <w:t>ences in achievement were found for grades 4 and 5 after adjust</w:t>
      </w:r>
      <w:r>
        <w:rPr>
          <w:spacing w:val="-2"/>
        </w:rPr>
        <w:softHyphen/>
        <w:t>ing for initial differences. In each case, the students in the treatment school scored higher than the students in the com</w:t>
      </w:r>
      <w:r>
        <w:rPr>
          <w:spacing w:val="-2"/>
        </w:rPr>
        <w:softHyphen/>
        <w:t>parison school (grade 4: M</w:t>
      </w:r>
      <w:r>
        <w:rPr>
          <w:spacing w:val="-2"/>
          <w:vertAlign w:val="subscript"/>
        </w:rPr>
        <w:t>t</w:t>
      </w:r>
      <w:r>
        <w:rPr>
          <w:spacing w:val="-2"/>
        </w:rPr>
        <w:t xml:space="preserve"> =57.12, M</w:t>
      </w:r>
      <w:r>
        <w:rPr>
          <w:spacing w:val="-2"/>
          <w:vertAlign w:val="subscript"/>
        </w:rPr>
        <w:t>c</w:t>
      </w:r>
      <w:r>
        <w:rPr>
          <w:spacing w:val="-2"/>
        </w:rPr>
        <w:t xml:space="preserve"> = 51.49; grade 5: M</w:t>
      </w:r>
      <w:r>
        <w:rPr>
          <w:spacing w:val="-2"/>
          <w:vertAlign w:val="subscript"/>
        </w:rPr>
        <w:t>t</w:t>
      </w:r>
      <w:r>
        <w:rPr>
          <w:spacing w:val="-2"/>
        </w:rPr>
        <w:t xml:space="preserve"> =55.54, K=47.92). The difference at grade 4 had a small, but significant effect size of R</w:t>
      </w:r>
      <w:r>
        <w:rPr>
          <w:spacing w:val="-2"/>
          <w:vertAlign w:val="superscript"/>
        </w:rPr>
        <w:t>2</w:t>
      </w:r>
      <w:r>
        <w:rPr>
          <w:spacing w:val="-2"/>
        </w:rPr>
        <w:t xml:space="preserve"> = .044, and the grade 5 difference had a medium and practically significant effect size of R</w:t>
      </w:r>
      <w:r>
        <w:rPr>
          <w:spacing w:val="-2"/>
          <w:vertAlign w:val="superscript"/>
        </w:rPr>
        <w:t>2</w:t>
      </w:r>
      <w:r>
        <w:rPr>
          <w:spacing w:val="-2"/>
        </w:rPr>
        <w:t xml:space="preserve"> = .076.</w:t>
      </w:r>
    </w:p>
    <w:p w:rsidR="003C6B3A" w:rsidRDefault="003C6B3A" w:rsidP="003C6B3A">
      <w:pPr>
        <w:kinsoku w:val="0"/>
        <w:overflowPunct w:val="0"/>
        <w:spacing w:before="265" w:line="241" w:lineRule="exact"/>
        <w:ind w:right="2376"/>
        <w:textAlignment w:val="baseline"/>
        <w:rPr>
          <w:b/>
          <w:bCs/>
          <w:i/>
          <w:iCs/>
        </w:rPr>
      </w:pPr>
      <w:r>
        <w:rPr>
          <w:b/>
          <w:bCs/>
          <w:i/>
          <w:iCs/>
        </w:rPr>
        <w:t>Explaining the Omnibus Test: Within Schools Contrasts</w:t>
      </w:r>
    </w:p>
    <w:p w:rsidR="003C6B3A" w:rsidRDefault="003C6B3A" w:rsidP="003C6B3A">
      <w:pPr>
        <w:kinsoku w:val="0"/>
        <w:overflowPunct w:val="0"/>
        <w:spacing w:before="263" w:line="259" w:lineRule="exact"/>
        <w:ind w:firstLine="360"/>
        <w:jc w:val="both"/>
        <w:textAlignment w:val="baseline"/>
        <w:rPr>
          <w:spacing w:val="3"/>
        </w:rPr>
      </w:pPr>
      <w:r>
        <w:rPr>
          <w:spacing w:val="3"/>
        </w:rPr>
        <w:t>The second set of planned contrasts compared student achievement in reading and math by the repeated measure of time. Within each school, scores were contrasted between grades 3 and 4; grades 4 and 5; and grades 3 and 5 to deter</w:t>
      </w:r>
      <w:r>
        <w:rPr>
          <w:spacing w:val="3"/>
        </w:rPr>
        <w:softHyphen/>
        <w:t xml:space="preserve">mine when significant changes occurred. For each contrast, the independent variable was time and the dependent variable was math or reading score. These scores </w:t>
      </w:r>
      <w:r>
        <w:rPr>
          <w:spacing w:val="3"/>
        </w:rPr>
        <w:lastRenderedPageBreak/>
        <w:t>were contrasted for each data set using BMDP program 2V ANOVA procedures. Because these contrasts were performed within the individual school data sets, no covariates were used.</w:t>
      </w:r>
    </w:p>
    <w:p w:rsidR="003C6B3A" w:rsidRDefault="003C6B3A" w:rsidP="003C6B3A">
      <w:pPr>
        <w:kinsoku w:val="0"/>
        <w:overflowPunct w:val="0"/>
        <w:spacing w:before="11" w:line="259" w:lineRule="exact"/>
        <w:ind w:firstLine="360"/>
        <w:jc w:val="both"/>
        <w:textAlignment w:val="baseline"/>
        <w:rPr>
          <w:spacing w:val="4"/>
        </w:rPr>
      </w:pPr>
      <w:r>
        <w:rPr>
          <w:spacing w:val="4"/>
        </w:rPr>
        <w:t>For the treatment school Class of 2000, significant differ</w:t>
      </w:r>
      <w:r>
        <w:rPr>
          <w:spacing w:val="4"/>
        </w:rPr>
        <w:softHyphen/>
        <w:t xml:space="preserve">ences were found in mean reading achievement scores between grades 3 </w:t>
      </w:r>
      <w:r>
        <w:rPr>
          <w:i/>
          <w:iCs/>
          <w:spacing w:val="4"/>
          <w:sz w:val="18"/>
          <w:szCs w:val="18"/>
        </w:rPr>
        <w:t xml:space="preserve">(M = </w:t>
      </w:r>
      <w:r>
        <w:rPr>
          <w:spacing w:val="4"/>
        </w:rPr>
        <w:t xml:space="preserve">46.11) and 4 </w:t>
      </w:r>
      <w:r>
        <w:rPr>
          <w:i/>
          <w:iCs/>
          <w:spacing w:val="4"/>
          <w:sz w:val="18"/>
          <w:szCs w:val="18"/>
        </w:rPr>
        <w:t xml:space="preserve">(M = </w:t>
      </w:r>
      <w:r>
        <w:rPr>
          <w:spacing w:val="4"/>
        </w:rPr>
        <w:t xml:space="preserve">49.00), </w:t>
      </w:r>
      <w:proofErr w:type="gramStart"/>
      <w:r>
        <w:rPr>
          <w:spacing w:val="4"/>
        </w:rPr>
        <w:t>F(</w:t>
      </w:r>
      <w:proofErr w:type="gramEnd"/>
      <w:r>
        <w:rPr>
          <w:spacing w:val="4"/>
        </w:rPr>
        <w:t xml:space="preserve">1,85) = 4.59, </w:t>
      </w:r>
      <w:r>
        <w:rPr>
          <w:i/>
          <w:iCs/>
          <w:spacing w:val="4"/>
          <w:sz w:val="18"/>
          <w:szCs w:val="18"/>
        </w:rPr>
        <w:t xml:space="preserve">p &lt; </w:t>
      </w:r>
      <w:r>
        <w:rPr>
          <w:spacing w:val="4"/>
        </w:rPr>
        <w:t xml:space="preserve">.05, and grades 3 </w:t>
      </w:r>
      <w:r>
        <w:rPr>
          <w:i/>
          <w:iCs/>
          <w:spacing w:val="4"/>
          <w:sz w:val="18"/>
          <w:szCs w:val="18"/>
        </w:rPr>
        <w:t xml:space="preserve">(M = </w:t>
      </w:r>
      <w:r>
        <w:rPr>
          <w:spacing w:val="4"/>
        </w:rPr>
        <w:t xml:space="preserve">46.11) and 5 </w:t>
      </w:r>
      <w:r>
        <w:rPr>
          <w:i/>
          <w:iCs/>
          <w:spacing w:val="4"/>
          <w:sz w:val="18"/>
          <w:szCs w:val="18"/>
        </w:rPr>
        <w:t xml:space="preserve">(M = </w:t>
      </w:r>
      <w:r>
        <w:rPr>
          <w:spacing w:val="4"/>
        </w:rPr>
        <w:t xml:space="preserve">51.23), F(1,85) = 12.87, </w:t>
      </w:r>
      <w:r>
        <w:rPr>
          <w:i/>
          <w:iCs/>
          <w:spacing w:val="4"/>
          <w:sz w:val="18"/>
          <w:szCs w:val="18"/>
        </w:rPr>
        <w:t xml:space="preserve">p &lt; </w:t>
      </w:r>
      <w:r>
        <w:rPr>
          <w:spacing w:val="4"/>
        </w:rPr>
        <w:t>.05. The difference in reading scores between grade 3 and grade 5 had practical significance and a large effect size of R</w:t>
      </w:r>
      <w:r>
        <w:rPr>
          <w:spacing w:val="4"/>
          <w:vertAlign w:val="superscript"/>
        </w:rPr>
        <w:t>2</w:t>
      </w:r>
      <w:r>
        <w:rPr>
          <w:spacing w:val="4"/>
        </w:rPr>
        <w:t xml:space="preserve"> = .13, or 13% of the variance between the grades (Cohen, 1988). However, no differences existed in math achievement for these students.</w:t>
      </w:r>
    </w:p>
    <w:p w:rsidR="003C6B3A" w:rsidRDefault="003C6B3A" w:rsidP="003C6B3A">
      <w:pPr>
        <w:kinsoku w:val="0"/>
        <w:overflowPunct w:val="0"/>
        <w:spacing w:before="13" w:line="259" w:lineRule="exact"/>
        <w:ind w:firstLine="360"/>
        <w:jc w:val="both"/>
        <w:textAlignment w:val="baseline"/>
        <w:rPr>
          <w:spacing w:val="1"/>
        </w:rPr>
      </w:pPr>
      <w:r>
        <w:rPr>
          <w:spacing w:val="1"/>
        </w:rPr>
        <w:t xml:space="preserve">The comparison school Class of 2000 contrasts included significant differences in mean reading achievement between grades 4 </w:t>
      </w:r>
      <w:r>
        <w:rPr>
          <w:i/>
          <w:iCs/>
          <w:spacing w:val="1"/>
          <w:sz w:val="18"/>
          <w:szCs w:val="18"/>
        </w:rPr>
        <w:t xml:space="preserve">(M = </w:t>
      </w:r>
      <w:r>
        <w:rPr>
          <w:spacing w:val="1"/>
        </w:rPr>
        <w:t xml:space="preserve">53.59) and 5 </w:t>
      </w:r>
      <w:r>
        <w:rPr>
          <w:i/>
          <w:iCs/>
          <w:spacing w:val="1"/>
          <w:sz w:val="18"/>
          <w:szCs w:val="18"/>
        </w:rPr>
        <w:t xml:space="preserve">(M = </w:t>
      </w:r>
      <w:r>
        <w:rPr>
          <w:spacing w:val="1"/>
        </w:rPr>
        <w:t xml:space="preserve">50.69), F(1,66) = 5.14,p </w:t>
      </w:r>
      <w:r>
        <w:rPr>
          <w:i/>
          <w:iCs/>
          <w:spacing w:val="1"/>
          <w:sz w:val="18"/>
          <w:szCs w:val="18"/>
        </w:rPr>
        <w:t xml:space="preserve">&lt; </w:t>
      </w:r>
      <w:r>
        <w:rPr>
          <w:spacing w:val="1"/>
        </w:rPr>
        <w:t xml:space="preserve">.05, and grades 3 </w:t>
      </w:r>
      <w:r>
        <w:rPr>
          <w:i/>
          <w:iCs/>
          <w:spacing w:val="1"/>
          <w:sz w:val="18"/>
          <w:szCs w:val="18"/>
        </w:rPr>
        <w:t xml:space="preserve">(M = </w:t>
      </w:r>
      <w:r>
        <w:rPr>
          <w:spacing w:val="1"/>
        </w:rPr>
        <w:t xml:space="preserve">56.22) and 5 </w:t>
      </w:r>
      <w:r>
        <w:rPr>
          <w:i/>
          <w:iCs/>
          <w:spacing w:val="1"/>
          <w:sz w:val="18"/>
          <w:szCs w:val="18"/>
        </w:rPr>
        <w:t xml:space="preserve">(M = </w:t>
      </w:r>
      <w:r>
        <w:rPr>
          <w:spacing w:val="1"/>
        </w:rPr>
        <w:t>50.69), F(1,66) = 20.49, p &lt; .05, with student scores decreasing. The decrease between grade 3 and grade 5 had large practical significance (R</w:t>
      </w:r>
      <w:r>
        <w:rPr>
          <w:spacing w:val="1"/>
          <w:vertAlign w:val="superscript"/>
        </w:rPr>
        <w:t>2</w:t>
      </w:r>
      <w:r>
        <w:rPr>
          <w:spacing w:val="1"/>
        </w:rPr>
        <w:t xml:space="preserve"> = .23), which explained 23% of the variation in scores between these grades. As with the treatment school, no differences were found in math achievement between any grade levels.</w:t>
      </w:r>
    </w:p>
    <w:p w:rsidR="003C6B3A" w:rsidRDefault="003C6B3A" w:rsidP="003C6B3A">
      <w:pPr>
        <w:kinsoku w:val="0"/>
        <w:overflowPunct w:val="0"/>
        <w:spacing w:before="5" w:line="259" w:lineRule="exact"/>
        <w:ind w:firstLine="360"/>
        <w:jc w:val="both"/>
        <w:textAlignment w:val="baseline"/>
      </w:pPr>
      <w:r>
        <w:t>Treatment students from the Class of 2001 showed sig</w:t>
      </w:r>
      <w:r>
        <w:softHyphen/>
        <w:t xml:space="preserve">nificant increases in average reading achievement between grades 3 </w:t>
      </w:r>
      <w:r>
        <w:rPr>
          <w:i/>
          <w:iCs/>
          <w:sz w:val="18"/>
          <w:szCs w:val="18"/>
        </w:rPr>
        <w:t xml:space="preserve">(M = </w:t>
      </w:r>
      <w:r>
        <w:t xml:space="preserve">46.11) and 4 </w:t>
      </w:r>
      <w:r>
        <w:rPr>
          <w:i/>
          <w:iCs/>
          <w:sz w:val="18"/>
          <w:szCs w:val="18"/>
        </w:rPr>
        <w:t xml:space="preserve">(M = </w:t>
      </w:r>
      <w:r>
        <w:t xml:space="preserve">50.21), </w:t>
      </w:r>
      <w:proofErr w:type="gramStart"/>
      <w:r>
        <w:t>F(</w:t>
      </w:r>
      <w:proofErr w:type="gramEnd"/>
      <w:r>
        <w:t>1,97) = 10.30, p &lt; .05, a practically significant increase with a medium effect size of R</w:t>
      </w:r>
      <w:r>
        <w:rPr>
          <w:vertAlign w:val="superscript"/>
        </w:rPr>
        <w:t>2</w:t>
      </w:r>
      <w:r>
        <w:t xml:space="preserve"> = .095. No significant differences in math achievement were found between any of the grades.</w:t>
      </w:r>
    </w:p>
    <w:p w:rsidR="00A11225" w:rsidRDefault="003C6B3A" w:rsidP="00A11225">
      <w:pPr>
        <w:kinsoku w:val="0"/>
        <w:overflowPunct w:val="0"/>
        <w:spacing w:before="243" w:line="260" w:lineRule="exact"/>
        <w:jc w:val="both"/>
        <w:textAlignment w:val="baseline"/>
      </w:pPr>
      <w:r>
        <w:t>Planned contrasts for the comparison school students from the Class of 2001 indicated no differences in reading achievement with respect to time, but all contrasts of math</w:t>
      </w:r>
      <w:r w:rsidR="00A11225">
        <w:t xml:space="preserve"> achievement were found to be statistically significant with decreases in mean scores between grades 3 </w:t>
      </w:r>
      <w:r w:rsidR="00A11225">
        <w:rPr>
          <w:i/>
          <w:iCs/>
        </w:rPr>
        <w:t xml:space="preserve">(M = </w:t>
      </w:r>
      <w:r w:rsidR="00A11225">
        <w:t xml:space="preserve">57.84), 4 </w:t>
      </w:r>
      <w:r w:rsidR="00A11225">
        <w:rPr>
          <w:i/>
          <w:iCs/>
        </w:rPr>
        <w:t xml:space="preserve">(M </w:t>
      </w:r>
      <w:r w:rsidR="00A11225">
        <w:t xml:space="preserve">= 53.42), and 5 (M = 50.10). This steady decrease between grades 3 and 5, </w:t>
      </w:r>
      <w:proofErr w:type="gramStart"/>
      <w:r w:rsidR="00A11225">
        <w:t>F(</w:t>
      </w:r>
      <w:proofErr w:type="gramEnd"/>
      <w:r w:rsidR="00A11225">
        <w:t>1,67) = 18.58, p &lt;.05, had a large effect size of R</w:t>
      </w:r>
      <w:r w:rsidR="00A11225">
        <w:rPr>
          <w:vertAlign w:val="superscript"/>
        </w:rPr>
        <w:t>2</w:t>
      </w:r>
      <w:r w:rsidR="00A11225">
        <w:t xml:space="preserve"> = .214.</w:t>
      </w:r>
    </w:p>
    <w:p w:rsidR="003C6B3A" w:rsidRDefault="003C6B3A" w:rsidP="006547F5">
      <w:pPr>
        <w:kinsoku w:val="0"/>
        <w:overflowPunct w:val="0"/>
        <w:spacing w:before="7" w:line="258" w:lineRule="exact"/>
        <w:ind w:firstLine="360"/>
        <w:textAlignment w:val="baseline"/>
        <w:sectPr w:rsidR="003C6B3A">
          <w:type w:val="continuous"/>
          <w:pgSz w:w="13440" w:h="16800"/>
          <w:pgMar w:top="1300" w:right="1324" w:bottom="867" w:left="1316" w:header="720" w:footer="720" w:gutter="0"/>
          <w:cols w:space="720"/>
          <w:noEndnote/>
        </w:sectPr>
      </w:pPr>
    </w:p>
    <w:tbl>
      <w:tblPr>
        <w:tblpPr w:leftFromText="180" w:rightFromText="180" w:vertAnchor="text" w:horzAnchor="margin" w:tblpY="-388"/>
        <w:tblW w:w="0" w:type="auto"/>
        <w:tblLayout w:type="fixed"/>
        <w:tblCellMar>
          <w:left w:w="0" w:type="dxa"/>
          <w:right w:w="0" w:type="dxa"/>
        </w:tblCellMar>
        <w:tblLook w:val="0000" w:firstRow="0" w:lastRow="0" w:firstColumn="0" w:lastColumn="0" w:noHBand="0" w:noVBand="0"/>
      </w:tblPr>
      <w:tblGrid>
        <w:gridCol w:w="10800"/>
      </w:tblGrid>
      <w:tr w:rsidR="003C6B3A" w:rsidTr="00834F49">
        <w:trPr>
          <w:trHeight w:hRule="exact" w:val="278"/>
        </w:trPr>
        <w:tc>
          <w:tcPr>
            <w:tcW w:w="10800" w:type="dxa"/>
            <w:tcBorders>
              <w:top w:val="nil"/>
              <w:left w:val="nil"/>
              <w:bottom w:val="single" w:sz="2" w:space="0" w:color="000000"/>
              <w:right w:val="nil"/>
            </w:tcBorders>
            <w:shd w:val="solid" w:color="000000" w:fill="auto"/>
          </w:tcPr>
          <w:p w:rsidR="003C6B3A" w:rsidRDefault="003C6B3A" w:rsidP="006547F5">
            <w:pPr>
              <w:tabs>
                <w:tab w:val="right" w:pos="10584"/>
              </w:tabs>
              <w:kinsoku w:val="0"/>
              <w:overflowPunct w:val="0"/>
              <w:spacing w:before="74" w:after="48" w:line="142" w:lineRule="exact"/>
              <w:textAlignment w:val="baseline"/>
              <w:rPr>
                <w:rFonts w:ascii="Arial" w:hAnsi="Arial" w:cs="Arial"/>
                <w:color w:val="FFFFFF"/>
                <w:sz w:val="12"/>
                <w:szCs w:val="12"/>
              </w:rPr>
            </w:pPr>
            <w:r>
              <w:rPr>
                <w:rFonts w:ascii="Arial" w:hAnsi="Arial" w:cs="Arial"/>
                <w:color w:val="FFFFFF"/>
                <w:sz w:val="12"/>
                <w:szCs w:val="12"/>
              </w:rPr>
              <w:lastRenderedPageBreak/>
              <w:t>FALL 1999 • VOL 43 NO 4 • GIFTED CHILD QUARTERLY</w:t>
            </w:r>
            <w:r>
              <w:rPr>
                <w:rFonts w:ascii="Arial" w:hAnsi="Arial" w:cs="Arial"/>
                <w:color w:val="FFFFFF"/>
                <w:sz w:val="12"/>
                <w:szCs w:val="12"/>
              </w:rPr>
              <w:tab/>
              <w:t>231</w:t>
            </w:r>
          </w:p>
        </w:tc>
      </w:tr>
    </w:tbl>
    <w:p w:rsidR="003C6B3A" w:rsidRDefault="003C6B3A" w:rsidP="003C6B3A">
      <w:pPr>
        <w:shd w:val="solid" w:color="000000" w:fill="auto"/>
        <w:kinsoku w:val="0"/>
        <w:overflowPunct w:val="0"/>
        <w:spacing w:after="359" w:line="129" w:lineRule="exact"/>
        <w:ind w:left="144"/>
        <w:textAlignment w:val="baseline"/>
        <w:rPr>
          <w:rFonts w:ascii="Arial" w:hAnsi="Arial" w:cs="Arial"/>
          <w:color w:val="FFFFFF"/>
          <w:spacing w:val="66"/>
          <w:sz w:val="10"/>
          <w:szCs w:val="10"/>
        </w:rPr>
      </w:pPr>
      <w:r>
        <w:rPr>
          <w:rFonts w:ascii="Arial" w:hAnsi="Arial" w:cs="Arial"/>
          <w:color w:val="FFFFFF"/>
          <w:spacing w:val="66"/>
          <w:sz w:val="10"/>
          <w:szCs w:val="10"/>
        </w:rPr>
        <w:lastRenderedPageBreak/>
        <w:t>CLUSTER GROUPING</w:t>
      </w:r>
    </w:p>
    <w:p w:rsidR="003C6B3A" w:rsidRDefault="003C6B3A" w:rsidP="003C6B3A">
      <w:pPr>
        <w:kinsoku w:val="0"/>
        <w:overflowPunct w:val="0"/>
        <w:spacing w:before="285" w:line="282" w:lineRule="exact"/>
        <w:jc w:val="center"/>
        <w:textAlignment w:val="baseline"/>
        <w:rPr>
          <w:b/>
          <w:bCs/>
          <w:spacing w:val="72"/>
        </w:rPr>
      </w:pPr>
      <w:r>
        <w:rPr>
          <w:b/>
          <w:bCs/>
          <w:spacing w:val="72"/>
        </w:rPr>
        <w:t>Table 2</w:t>
      </w:r>
    </w:p>
    <w:tbl>
      <w:tblPr>
        <w:tblpPr w:leftFromText="180" w:rightFromText="180" w:vertAnchor="text" w:horzAnchor="margin" w:tblpY="226"/>
        <w:tblW w:w="0" w:type="auto"/>
        <w:tblLayout w:type="fixed"/>
        <w:tblCellMar>
          <w:left w:w="0" w:type="dxa"/>
          <w:right w:w="0" w:type="dxa"/>
        </w:tblCellMar>
        <w:tblLook w:val="0000" w:firstRow="0" w:lastRow="0" w:firstColumn="0" w:lastColumn="0" w:noHBand="0" w:noVBand="0"/>
      </w:tblPr>
      <w:tblGrid>
        <w:gridCol w:w="1533"/>
        <w:gridCol w:w="1891"/>
        <w:gridCol w:w="1037"/>
        <w:gridCol w:w="2150"/>
        <w:gridCol w:w="1325"/>
        <w:gridCol w:w="1286"/>
        <w:gridCol w:w="1578"/>
      </w:tblGrid>
      <w:tr w:rsidR="006547F5" w:rsidTr="006547F5">
        <w:trPr>
          <w:trHeight w:hRule="exact" w:val="614"/>
        </w:trPr>
        <w:tc>
          <w:tcPr>
            <w:tcW w:w="1533" w:type="dxa"/>
            <w:tcBorders>
              <w:top w:val="nil"/>
              <w:left w:val="nil"/>
              <w:bottom w:val="single" w:sz="5" w:space="0" w:color="auto"/>
              <w:right w:val="nil"/>
            </w:tcBorders>
          </w:tcPr>
          <w:p w:rsidR="006547F5" w:rsidRDefault="00D47E29" w:rsidP="006547F5">
            <w:pPr>
              <w:kinsoku w:val="0"/>
              <w:overflowPunct w:val="0"/>
              <w:textAlignment w:val="baseline"/>
              <w:rPr>
                <w:rFonts w:ascii="Arial" w:hAnsi="Arial" w:cs="Arial"/>
              </w:rPr>
            </w:pPr>
            <w:r>
              <w:rPr>
                <w:rFonts w:ascii="Times New Roman" w:hAnsi="Times New Roman" w:cs="Times New Roman"/>
                <w:noProof/>
                <w:sz w:val="20"/>
                <w:szCs w:val="20"/>
              </w:rPr>
              <mc:AlternateContent>
                <mc:Choice Requires="wps">
                  <w:drawing>
                    <wp:anchor distT="4294967295" distB="4294967295" distL="0" distR="0" simplePos="0" relativeHeight="251809280" behindDoc="0" locked="0" layoutInCell="0" allowOverlap="1">
                      <wp:simplePos x="0" y="0"/>
                      <wp:positionH relativeFrom="page">
                        <wp:posOffset>852170</wp:posOffset>
                      </wp:positionH>
                      <wp:positionV relativeFrom="page">
                        <wp:posOffset>7425054</wp:posOffset>
                      </wp:positionV>
                      <wp:extent cx="6858635" cy="0"/>
                      <wp:effectExtent l="0" t="0" r="24765" b="25400"/>
                      <wp:wrapSquare wrapText="bothSides"/>
                      <wp:docPr id="7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67" o:spid="_x0000_s1026" style="position:absolute;z-index:251809280;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7.1pt,584.65pt" to="607.15pt,58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" o:allowincell="f" strokeweight="2.15pt">
                      <w10:wrap type="square" anchorx="page" anchory="page"/>
                    </v:line>
                  </w:pict>
                </mc:Fallback>
              </mc:AlternateContent>
            </w:r>
          </w:p>
        </w:tc>
        <w:tc>
          <w:tcPr>
            <w:tcW w:w="1891" w:type="dxa"/>
            <w:tcBorders>
              <w:top w:val="nil"/>
              <w:left w:val="nil"/>
              <w:bottom w:val="single" w:sz="5" w:space="0" w:color="auto"/>
              <w:right w:val="nil"/>
            </w:tcBorders>
            <w:vAlign w:val="center"/>
          </w:tcPr>
          <w:p w:rsidR="006547F5" w:rsidRDefault="006547F5" w:rsidP="006547F5">
            <w:pPr>
              <w:kinsoku w:val="0"/>
              <w:overflowPunct w:val="0"/>
              <w:spacing w:before="238" w:after="132" w:line="234" w:lineRule="exact"/>
              <w:ind w:right="38"/>
              <w:jc w:val="right"/>
              <w:textAlignment w:val="baseline"/>
              <w:rPr>
                <w:spacing w:val="5"/>
              </w:rPr>
            </w:pPr>
            <w:r>
              <w:rPr>
                <w:spacing w:val="5"/>
              </w:rPr>
              <w:t>Treatment School</w:t>
            </w:r>
          </w:p>
        </w:tc>
        <w:tc>
          <w:tcPr>
            <w:tcW w:w="1037" w:type="dxa"/>
            <w:tcBorders>
              <w:top w:val="nil"/>
              <w:left w:val="nil"/>
              <w:bottom w:val="single" w:sz="5" w:space="0" w:color="auto"/>
              <w:right w:val="nil"/>
            </w:tcBorders>
          </w:tcPr>
          <w:p w:rsidR="006547F5" w:rsidRDefault="006547F5" w:rsidP="006547F5">
            <w:pPr>
              <w:kinsoku w:val="0"/>
              <w:overflowPunct w:val="0"/>
              <w:textAlignment w:val="baseline"/>
              <w:rPr>
                <w:rFonts w:ascii="Arial" w:hAnsi="Arial" w:cs="Arial"/>
              </w:rPr>
            </w:pPr>
          </w:p>
        </w:tc>
        <w:tc>
          <w:tcPr>
            <w:tcW w:w="2150" w:type="dxa"/>
            <w:tcBorders>
              <w:top w:val="nil"/>
              <w:left w:val="nil"/>
              <w:bottom w:val="single" w:sz="5" w:space="0" w:color="auto"/>
              <w:right w:val="nil"/>
            </w:tcBorders>
            <w:vAlign w:val="center"/>
          </w:tcPr>
          <w:p w:rsidR="006547F5" w:rsidRDefault="006547F5" w:rsidP="006547F5">
            <w:pPr>
              <w:kinsoku w:val="0"/>
              <w:overflowPunct w:val="0"/>
              <w:spacing w:before="238" w:after="129" w:line="237" w:lineRule="exact"/>
              <w:jc w:val="center"/>
              <w:textAlignment w:val="baseline"/>
              <w:rPr>
                <w:spacing w:val="5"/>
              </w:rPr>
            </w:pPr>
            <w:r>
              <w:rPr>
                <w:spacing w:val="5"/>
              </w:rPr>
              <w:t>Comparison School</w:t>
            </w:r>
          </w:p>
        </w:tc>
        <w:tc>
          <w:tcPr>
            <w:tcW w:w="1325" w:type="dxa"/>
            <w:tcBorders>
              <w:top w:val="nil"/>
              <w:left w:val="nil"/>
              <w:bottom w:val="single" w:sz="5" w:space="0" w:color="auto"/>
              <w:right w:val="nil"/>
            </w:tcBorders>
          </w:tcPr>
          <w:p w:rsidR="006547F5" w:rsidRDefault="006547F5" w:rsidP="006547F5">
            <w:pPr>
              <w:kinsoku w:val="0"/>
              <w:overflowPunct w:val="0"/>
              <w:textAlignment w:val="baseline"/>
              <w:rPr>
                <w:rFonts w:ascii="Arial" w:hAnsi="Arial" w:cs="Arial"/>
              </w:rPr>
            </w:pPr>
          </w:p>
        </w:tc>
        <w:tc>
          <w:tcPr>
            <w:tcW w:w="1286" w:type="dxa"/>
            <w:tcBorders>
              <w:top w:val="nil"/>
              <w:left w:val="nil"/>
              <w:bottom w:val="single" w:sz="5" w:space="0" w:color="auto"/>
              <w:right w:val="nil"/>
            </w:tcBorders>
          </w:tcPr>
          <w:p w:rsidR="006547F5" w:rsidRDefault="006547F5" w:rsidP="006547F5">
            <w:pPr>
              <w:kinsoku w:val="0"/>
              <w:overflowPunct w:val="0"/>
              <w:textAlignment w:val="baseline"/>
              <w:rPr>
                <w:rFonts w:ascii="Arial" w:hAnsi="Arial" w:cs="Arial"/>
              </w:rPr>
            </w:pPr>
          </w:p>
        </w:tc>
        <w:tc>
          <w:tcPr>
            <w:tcW w:w="1578" w:type="dxa"/>
            <w:tcBorders>
              <w:top w:val="nil"/>
              <w:left w:val="nil"/>
              <w:bottom w:val="single" w:sz="5" w:space="0" w:color="auto"/>
              <w:right w:val="nil"/>
            </w:tcBorders>
          </w:tcPr>
          <w:p w:rsidR="006547F5" w:rsidRDefault="006547F5" w:rsidP="006547F5">
            <w:pPr>
              <w:kinsoku w:val="0"/>
              <w:overflowPunct w:val="0"/>
              <w:textAlignment w:val="baseline"/>
              <w:rPr>
                <w:rFonts w:ascii="Arial" w:hAnsi="Arial" w:cs="Arial"/>
              </w:rPr>
            </w:pPr>
          </w:p>
        </w:tc>
      </w:tr>
      <w:tr w:rsidR="006547F5" w:rsidTr="006547F5">
        <w:trPr>
          <w:trHeight w:hRule="exact" w:val="778"/>
        </w:trPr>
        <w:tc>
          <w:tcPr>
            <w:tcW w:w="1533" w:type="dxa"/>
            <w:tcBorders>
              <w:top w:val="single" w:sz="5" w:space="0" w:color="auto"/>
              <w:left w:val="nil"/>
              <w:bottom w:val="single" w:sz="5" w:space="0" w:color="auto"/>
              <w:right w:val="nil"/>
            </w:tcBorders>
          </w:tcPr>
          <w:p w:rsidR="006547F5" w:rsidRDefault="006547F5" w:rsidP="006547F5">
            <w:pPr>
              <w:kinsoku w:val="0"/>
              <w:overflowPunct w:val="0"/>
              <w:spacing w:before="117" w:after="132" w:line="259" w:lineRule="exact"/>
              <w:ind w:left="216" w:hanging="144"/>
              <w:textAlignment w:val="baseline"/>
            </w:pPr>
            <w:r>
              <w:t>Achievement measure</w:t>
            </w:r>
          </w:p>
        </w:tc>
        <w:tc>
          <w:tcPr>
            <w:tcW w:w="1891" w:type="dxa"/>
            <w:tcBorders>
              <w:top w:val="single" w:sz="5" w:space="0" w:color="auto"/>
              <w:left w:val="nil"/>
              <w:bottom w:val="single" w:sz="5" w:space="0" w:color="auto"/>
              <w:right w:val="nil"/>
            </w:tcBorders>
          </w:tcPr>
          <w:p w:rsidR="006547F5" w:rsidRDefault="006547F5" w:rsidP="006547F5">
            <w:pPr>
              <w:kinsoku w:val="0"/>
              <w:overflowPunct w:val="0"/>
              <w:spacing w:before="116" w:after="131" w:line="260" w:lineRule="exact"/>
              <w:jc w:val="center"/>
              <w:textAlignment w:val="baseline"/>
            </w:pPr>
            <w:r>
              <w:t>Mean</w:t>
            </w:r>
            <w:r>
              <w:br/>
              <w:t>(SD)</w:t>
            </w:r>
          </w:p>
        </w:tc>
        <w:tc>
          <w:tcPr>
            <w:tcW w:w="1037" w:type="dxa"/>
            <w:tcBorders>
              <w:top w:val="single" w:sz="5" w:space="0" w:color="auto"/>
              <w:left w:val="nil"/>
              <w:bottom w:val="single" w:sz="5" w:space="0" w:color="auto"/>
              <w:right w:val="nil"/>
            </w:tcBorders>
            <w:vAlign w:val="center"/>
          </w:tcPr>
          <w:p w:rsidR="006547F5" w:rsidRDefault="006547F5" w:rsidP="006547F5">
            <w:pPr>
              <w:kinsoku w:val="0"/>
              <w:overflowPunct w:val="0"/>
              <w:spacing w:before="124" w:after="129" w:line="257" w:lineRule="exact"/>
              <w:ind w:left="144" w:hanging="144"/>
              <w:textAlignment w:val="baseline"/>
            </w:pPr>
            <w:r>
              <w:t>Adjusted mean</w:t>
            </w:r>
          </w:p>
        </w:tc>
        <w:tc>
          <w:tcPr>
            <w:tcW w:w="2150" w:type="dxa"/>
            <w:tcBorders>
              <w:top w:val="single" w:sz="5" w:space="0" w:color="auto"/>
              <w:left w:val="nil"/>
              <w:bottom w:val="single" w:sz="5" w:space="0" w:color="auto"/>
              <w:right w:val="nil"/>
            </w:tcBorders>
            <w:vAlign w:val="center"/>
          </w:tcPr>
          <w:p w:rsidR="006547F5" w:rsidRDefault="006547F5" w:rsidP="006547F5">
            <w:pPr>
              <w:kinsoku w:val="0"/>
              <w:overflowPunct w:val="0"/>
              <w:spacing w:before="124" w:after="129" w:line="257" w:lineRule="exact"/>
              <w:jc w:val="center"/>
              <w:textAlignment w:val="baseline"/>
            </w:pPr>
            <w:r>
              <w:t>Mean</w:t>
            </w:r>
            <w:r>
              <w:br/>
              <w:t>(SD)</w:t>
            </w:r>
          </w:p>
        </w:tc>
        <w:tc>
          <w:tcPr>
            <w:tcW w:w="1325" w:type="dxa"/>
            <w:tcBorders>
              <w:top w:val="single" w:sz="5" w:space="0" w:color="auto"/>
              <w:left w:val="nil"/>
              <w:bottom w:val="single" w:sz="5" w:space="0" w:color="auto"/>
              <w:right w:val="nil"/>
            </w:tcBorders>
            <w:vAlign w:val="center"/>
          </w:tcPr>
          <w:p w:rsidR="006547F5" w:rsidRDefault="006547F5" w:rsidP="006547F5">
            <w:pPr>
              <w:kinsoku w:val="0"/>
              <w:overflowPunct w:val="0"/>
              <w:spacing w:before="124" w:after="129" w:line="257" w:lineRule="exact"/>
              <w:jc w:val="center"/>
              <w:textAlignment w:val="baseline"/>
            </w:pPr>
            <w:r>
              <w:t>Adjusted</w:t>
            </w:r>
            <w:r>
              <w:br/>
              <w:t>mean</w:t>
            </w:r>
          </w:p>
        </w:tc>
        <w:tc>
          <w:tcPr>
            <w:tcW w:w="1286" w:type="dxa"/>
            <w:tcBorders>
              <w:top w:val="single" w:sz="5" w:space="0" w:color="auto"/>
              <w:left w:val="nil"/>
              <w:bottom w:val="single" w:sz="5" w:space="0" w:color="auto"/>
              <w:right w:val="nil"/>
            </w:tcBorders>
            <w:vAlign w:val="bottom"/>
          </w:tcPr>
          <w:p w:rsidR="006547F5" w:rsidRDefault="006547F5" w:rsidP="006547F5">
            <w:pPr>
              <w:kinsoku w:val="0"/>
              <w:overflowPunct w:val="0"/>
              <w:spacing w:before="402" w:after="127" w:line="238" w:lineRule="exact"/>
              <w:ind w:left="356"/>
              <w:textAlignment w:val="baseline"/>
            </w:pPr>
            <w:r>
              <w:rPr>
                <w:i/>
                <w:iCs/>
              </w:rPr>
              <w:t xml:space="preserve">F </w:t>
            </w:r>
            <w:r>
              <w:t>value</w:t>
            </w:r>
          </w:p>
        </w:tc>
        <w:tc>
          <w:tcPr>
            <w:tcW w:w="1578" w:type="dxa"/>
            <w:tcBorders>
              <w:top w:val="single" w:sz="5" w:space="0" w:color="auto"/>
              <w:left w:val="nil"/>
              <w:bottom w:val="single" w:sz="5" w:space="0" w:color="auto"/>
              <w:right w:val="nil"/>
            </w:tcBorders>
            <w:vAlign w:val="bottom"/>
          </w:tcPr>
          <w:p w:rsidR="006547F5" w:rsidRDefault="006547F5" w:rsidP="006547F5">
            <w:pPr>
              <w:kinsoku w:val="0"/>
              <w:overflowPunct w:val="0"/>
              <w:spacing w:before="406" w:after="127" w:line="234" w:lineRule="exact"/>
              <w:ind w:left="270"/>
              <w:textAlignment w:val="baseline"/>
            </w:pPr>
            <w:r>
              <w:t>E.S.</w:t>
            </w:r>
          </w:p>
        </w:tc>
      </w:tr>
      <w:tr w:rsidR="006547F5" w:rsidTr="006547F5">
        <w:trPr>
          <w:trHeight w:hRule="exact" w:val="384"/>
        </w:trPr>
        <w:tc>
          <w:tcPr>
            <w:tcW w:w="1533" w:type="dxa"/>
            <w:tcBorders>
              <w:top w:val="single" w:sz="5" w:space="0" w:color="auto"/>
              <w:left w:val="nil"/>
              <w:bottom w:val="nil"/>
              <w:right w:val="nil"/>
            </w:tcBorders>
            <w:vAlign w:val="center"/>
          </w:tcPr>
          <w:p w:rsidR="006547F5" w:rsidRDefault="006547F5" w:rsidP="006547F5">
            <w:pPr>
              <w:kinsoku w:val="0"/>
              <w:overflowPunct w:val="0"/>
              <w:spacing w:before="144" w:line="234" w:lineRule="exact"/>
              <w:ind w:left="74"/>
              <w:textAlignment w:val="baseline"/>
              <w:rPr>
                <w:spacing w:val="1"/>
              </w:rPr>
            </w:pPr>
            <w:r>
              <w:rPr>
                <w:spacing w:val="1"/>
              </w:rPr>
              <w:t>(Covariate)</w:t>
            </w:r>
          </w:p>
        </w:tc>
        <w:tc>
          <w:tcPr>
            <w:tcW w:w="1891" w:type="dxa"/>
            <w:tcBorders>
              <w:top w:val="single" w:sz="5" w:space="0" w:color="auto"/>
              <w:left w:val="nil"/>
              <w:bottom w:val="nil"/>
              <w:right w:val="nil"/>
            </w:tcBorders>
          </w:tcPr>
          <w:p w:rsidR="006547F5" w:rsidRDefault="006547F5" w:rsidP="006547F5">
            <w:pPr>
              <w:kinsoku w:val="0"/>
              <w:overflowPunct w:val="0"/>
              <w:textAlignment w:val="baseline"/>
              <w:rPr>
                <w:rFonts w:ascii="Arial" w:hAnsi="Arial" w:cs="Arial"/>
              </w:rPr>
            </w:pPr>
          </w:p>
        </w:tc>
        <w:tc>
          <w:tcPr>
            <w:tcW w:w="1037" w:type="dxa"/>
            <w:tcBorders>
              <w:top w:val="single" w:sz="5" w:space="0" w:color="auto"/>
              <w:left w:val="nil"/>
              <w:bottom w:val="nil"/>
              <w:right w:val="nil"/>
            </w:tcBorders>
          </w:tcPr>
          <w:p w:rsidR="006547F5" w:rsidRDefault="006547F5" w:rsidP="006547F5">
            <w:pPr>
              <w:kinsoku w:val="0"/>
              <w:overflowPunct w:val="0"/>
              <w:textAlignment w:val="baseline"/>
              <w:rPr>
                <w:rFonts w:ascii="Arial" w:hAnsi="Arial" w:cs="Arial"/>
              </w:rPr>
            </w:pPr>
          </w:p>
        </w:tc>
        <w:tc>
          <w:tcPr>
            <w:tcW w:w="2150" w:type="dxa"/>
            <w:tcBorders>
              <w:top w:val="single" w:sz="5" w:space="0" w:color="auto"/>
              <w:left w:val="nil"/>
              <w:bottom w:val="nil"/>
              <w:right w:val="nil"/>
            </w:tcBorders>
          </w:tcPr>
          <w:p w:rsidR="006547F5" w:rsidRDefault="006547F5" w:rsidP="006547F5">
            <w:pPr>
              <w:kinsoku w:val="0"/>
              <w:overflowPunct w:val="0"/>
              <w:textAlignment w:val="baseline"/>
              <w:rPr>
                <w:rFonts w:ascii="Arial" w:hAnsi="Arial" w:cs="Arial"/>
              </w:rPr>
            </w:pPr>
          </w:p>
        </w:tc>
        <w:tc>
          <w:tcPr>
            <w:tcW w:w="1325" w:type="dxa"/>
            <w:tcBorders>
              <w:top w:val="single" w:sz="5" w:space="0" w:color="auto"/>
              <w:left w:val="nil"/>
              <w:bottom w:val="nil"/>
              <w:right w:val="nil"/>
            </w:tcBorders>
          </w:tcPr>
          <w:p w:rsidR="006547F5" w:rsidRDefault="006547F5" w:rsidP="006547F5">
            <w:pPr>
              <w:kinsoku w:val="0"/>
              <w:overflowPunct w:val="0"/>
              <w:textAlignment w:val="baseline"/>
              <w:rPr>
                <w:rFonts w:ascii="Arial" w:hAnsi="Arial" w:cs="Arial"/>
              </w:rPr>
            </w:pPr>
          </w:p>
        </w:tc>
        <w:tc>
          <w:tcPr>
            <w:tcW w:w="1286" w:type="dxa"/>
            <w:tcBorders>
              <w:top w:val="single" w:sz="5" w:space="0" w:color="auto"/>
              <w:left w:val="nil"/>
              <w:bottom w:val="nil"/>
              <w:right w:val="nil"/>
            </w:tcBorders>
          </w:tcPr>
          <w:p w:rsidR="006547F5" w:rsidRDefault="006547F5" w:rsidP="006547F5">
            <w:pPr>
              <w:kinsoku w:val="0"/>
              <w:overflowPunct w:val="0"/>
              <w:textAlignment w:val="baseline"/>
              <w:rPr>
                <w:rFonts w:ascii="Arial" w:hAnsi="Arial" w:cs="Arial"/>
              </w:rPr>
            </w:pPr>
          </w:p>
        </w:tc>
        <w:tc>
          <w:tcPr>
            <w:tcW w:w="1578" w:type="dxa"/>
            <w:tcBorders>
              <w:top w:val="single" w:sz="5" w:space="0" w:color="auto"/>
              <w:left w:val="nil"/>
              <w:bottom w:val="nil"/>
              <w:right w:val="nil"/>
            </w:tcBorders>
          </w:tcPr>
          <w:p w:rsidR="006547F5" w:rsidRDefault="006547F5" w:rsidP="006547F5">
            <w:pPr>
              <w:kinsoku w:val="0"/>
              <w:overflowPunct w:val="0"/>
              <w:textAlignment w:val="baseline"/>
              <w:rPr>
                <w:rFonts w:ascii="Arial" w:hAnsi="Arial" w:cs="Arial"/>
              </w:rPr>
            </w:pPr>
          </w:p>
        </w:tc>
      </w:tr>
      <w:tr w:rsidR="006547F5" w:rsidTr="006547F5">
        <w:trPr>
          <w:trHeight w:hRule="exact" w:val="259"/>
        </w:trPr>
        <w:tc>
          <w:tcPr>
            <w:tcW w:w="1533" w:type="dxa"/>
            <w:tcBorders>
              <w:top w:val="nil"/>
              <w:left w:val="nil"/>
              <w:bottom w:val="nil"/>
              <w:right w:val="nil"/>
            </w:tcBorders>
            <w:vAlign w:val="center"/>
          </w:tcPr>
          <w:p w:rsidR="006547F5" w:rsidRDefault="006547F5" w:rsidP="006547F5">
            <w:pPr>
              <w:kinsoku w:val="0"/>
              <w:overflowPunct w:val="0"/>
              <w:spacing w:line="234" w:lineRule="exact"/>
              <w:ind w:left="74"/>
              <w:textAlignment w:val="baseline"/>
              <w:rPr>
                <w:spacing w:val="6"/>
              </w:rPr>
            </w:pPr>
            <w:r>
              <w:rPr>
                <w:spacing w:val="6"/>
              </w:rPr>
              <w:t>Reading</w:t>
            </w:r>
          </w:p>
        </w:tc>
        <w:tc>
          <w:tcPr>
            <w:tcW w:w="1891" w:type="dxa"/>
            <w:tcBorders>
              <w:top w:val="nil"/>
              <w:left w:val="nil"/>
              <w:bottom w:val="nil"/>
              <w:right w:val="nil"/>
            </w:tcBorders>
            <w:vAlign w:val="center"/>
          </w:tcPr>
          <w:p w:rsidR="006547F5" w:rsidRDefault="006547F5" w:rsidP="006547F5">
            <w:pPr>
              <w:kinsoku w:val="0"/>
              <w:overflowPunct w:val="0"/>
              <w:spacing w:line="233" w:lineRule="exact"/>
              <w:ind w:left="426"/>
              <w:textAlignment w:val="baseline"/>
              <w:rPr>
                <w:spacing w:val="3"/>
              </w:rPr>
            </w:pPr>
            <w:r>
              <w:rPr>
                <w:spacing w:val="3"/>
              </w:rPr>
              <w:t>49.42</w:t>
            </w:r>
          </w:p>
        </w:tc>
        <w:tc>
          <w:tcPr>
            <w:tcW w:w="1037"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2150" w:type="dxa"/>
            <w:tcBorders>
              <w:top w:val="nil"/>
              <w:left w:val="nil"/>
              <w:bottom w:val="nil"/>
              <w:right w:val="nil"/>
            </w:tcBorders>
            <w:vAlign w:val="center"/>
          </w:tcPr>
          <w:p w:rsidR="006547F5" w:rsidRDefault="006547F5" w:rsidP="006547F5">
            <w:pPr>
              <w:kinsoku w:val="0"/>
              <w:overflowPunct w:val="0"/>
              <w:spacing w:line="231" w:lineRule="exact"/>
              <w:ind w:left="705"/>
              <w:textAlignment w:val="baseline"/>
              <w:rPr>
                <w:spacing w:val="-2"/>
              </w:rPr>
            </w:pPr>
            <w:r>
              <w:rPr>
                <w:spacing w:val="-2"/>
              </w:rPr>
              <w:t>56.71</w:t>
            </w:r>
          </w:p>
        </w:tc>
        <w:tc>
          <w:tcPr>
            <w:tcW w:w="1325"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286"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578"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r>
      <w:tr w:rsidR="006547F5" w:rsidTr="006547F5">
        <w:trPr>
          <w:trHeight w:hRule="exact" w:val="389"/>
        </w:trPr>
        <w:tc>
          <w:tcPr>
            <w:tcW w:w="1533" w:type="dxa"/>
            <w:tcBorders>
              <w:top w:val="nil"/>
              <w:left w:val="nil"/>
              <w:bottom w:val="nil"/>
              <w:right w:val="nil"/>
            </w:tcBorders>
          </w:tcPr>
          <w:p w:rsidR="006547F5" w:rsidRDefault="006547F5" w:rsidP="006547F5">
            <w:pPr>
              <w:kinsoku w:val="0"/>
              <w:overflowPunct w:val="0"/>
              <w:spacing w:after="128" w:line="234" w:lineRule="exact"/>
              <w:ind w:left="74"/>
              <w:textAlignment w:val="baseline"/>
              <w:rPr>
                <w:spacing w:val="3"/>
              </w:rPr>
            </w:pPr>
            <w:r>
              <w:rPr>
                <w:spacing w:val="3"/>
              </w:rPr>
              <w:t>Grade 2</w:t>
            </w:r>
          </w:p>
        </w:tc>
        <w:tc>
          <w:tcPr>
            <w:tcW w:w="1891" w:type="dxa"/>
            <w:tcBorders>
              <w:top w:val="nil"/>
              <w:left w:val="nil"/>
              <w:bottom w:val="nil"/>
              <w:right w:val="nil"/>
            </w:tcBorders>
          </w:tcPr>
          <w:p w:rsidR="006547F5" w:rsidRDefault="006547F5" w:rsidP="006547F5">
            <w:pPr>
              <w:kinsoku w:val="0"/>
              <w:overflowPunct w:val="0"/>
              <w:spacing w:after="127" w:line="234" w:lineRule="exact"/>
              <w:ind w:left="426"/>
              <w:textAlignment w:val="baseline"/>
            </w:pPr>
            <w:r>
              <w:t>(23.83)</w:t>
            </w:r>
          </w:p>
        </w:tc>
        <w:tc>
          <w:tcPr>
            <w:tcW w:w="1037"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2150" w:type="dxa"/>
            <w:tcBorders>
              <w:top w:val="nil"/>
              <w:left w:val="nil"/>
              <w:bottom w:val="nil"/>
              <w:right w:val="nil"/>
            </w:tcBorders>
          </w:tcPr>
          <w:p w:rsidR="006547F5" w:rsidRDefault="006547F5" w:rsidP="006547F5">
            <w:pPr>
              <w:kinsoku w:val="0"/>
              <w:overflowPunct w:val="0"/>
              <w:spacing w:after="127" w:line="234" w:lineRule="exact"/>
              <w:ind w:left="705"/>
              <w:textAlignment w:val="baseline"/>
            </w:pPr>
            <w:r>
              <w:t>(28.84)</w:t>
            </w:r>
          </w:p>
        </w:tc>
        <w:tc>
          <w:tcPr>
            <w:tcW w:w="1325"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286"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578"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r>
      <w:tr w:rsidR="006547F5" w:rsidTr="006547F5">
        <w:trPr>
          <w:trHeight w:hRule="exact" w:val="393"/>
        </w:trPr>
        <w:tc>
          <w:tcPr>
            <w:tcW w:w="1533" w:type="dxa"/>
            <w:tcBorders>
              <w:top w:val="nil"/>
              <w:left w:val="nil"/>
              <w:bottom w:val="nil"/>
              <w:right w:val="nil"/>
            </w:tcBorders>
            <w:vAlign w:val="center"/>
          </w:tcPr>
          <w:p w:rsidR="006547F5" w:rsidRDefault="006547F5" w:rsidP="006547F5">
            <w:pPr>
              <w:kinsoku w:val="0"/>
              <w:overflowPunct w:val="0"/>
              <w:spacing w:before="153" w:line="230" w:lineRule="exact"/>
              <w:ind w:left="74"/>
              <w:textAlignment w:val="baseline"/>
              <w:rPr>
                <w:spacing w:val="6"/>
              </w:rPr>
            </w:pPr>
            <w:r>
              <w:rPr>
                <w:spacing w:val="6"/>
              </w:rPr>
              <w:t>Reading</w:t>
            </w:r>
          </w:p>
        </w:tc>
        <w:tc>
          <w:tcPr>
            <w:tcW w:w="1891" w:type="dxa"/>
            <w:tcBorders>
              <w:top w:val="nil"/>
              <w:left w:val="nil"/>
              <w:bottom w:val="nil"/>
              <w:right w:val="nil"/>
            </w:tcBorders>
            <w:vAlign w:val="center"/>
          </w:tcPr>
          <w:p w:rsidR="006547F5" w:rsidRDefault="006547F5" w:rsidP="006547F5">
            <w:pPr>
              <w:kinsoku w:val="0"/>
              <w:overflowPunct w:val="0"/>
              <w:spacing w:before="153" w:line="230" w:lineRule="exact"/>
              <w:ind w:left="426"/>
              <w:textAlignment w:val="baseline"/>
            </w:pPr>
            <w:r>
              <w:t>46.12</w:t>
            </w:r>
          </w:p>
        </w:tc>
        <w:tc>
          <w:tcPr>
            <w:tcW w:w="1037" w:type="dxa"/>
            <w:tcBorders>
              <w:top w:val="nil"/>
              <w:left w:val="nil"/>
              <w:bottom w:val="nil"/>
              <w:right w:val="nil"/>
            </w:tcBorders>
            <w:vAlign w:val="center"/>
          </w:tcPr>
          <w:p w:rsidR="006547F5" w:rsidRDefault="006547F5" w:rsidP="006547F5">
            <w:pPr>
              <w:tabs>
                <w:tab w:val="decimal" w:pos="216"/>
              </w:tabs>
              <w:kinsoku w:val="0"/>
              <w:overflowPunct w:val="0"/>
              <w:spacing w:before="156" w:line="227" w:lineRule="exact"/>
              <w:textAlignment w:val="baseline"/>
            </w:pPr>
            <w:r>
              <w:t>47.94</w:t>
            </w:r>
          </w:p>
        </w:tc>
        <w:tc>
          <w:tcPr>
            <w:tcW w:w="2150" w:type="dxa"/>
            <w:tcBorders>
              <w:top w:val="nil"/>
              <w:left w:val="nil"/>
              <w:bottom w:val="nil"/>
              <w:right w:val="nil"/>
            </w:tcBorders>
            <w:vAlign w:val="center"/>
          </w:tcPr>
          <w:p w:rsidR="006547F5" w:rsidRDefault="006547F5" w:rsidP="006547F5">
            <w:pPr>
              <w:kinsoku w:val="0"/>
              <w:overflowPunct w:val="0"/>
              <w:spacing w:before="156" w:line="227" w:lineRule="exact"/>
              <w:ind w:left="705"/>
              <w:textAlignment w:val="baseline"/>
              <w:rPr>
                <w:spacing w:val="1"/>
              </w:rPr>
            </w:pPr>
            <w:r>
              <w:rPr>
                <w:spacing w:val="1"/>
              </w:rPr>
              <w:t>56.22</w:t>
            </w:r>
          </w:p>
        </w:tc>
        <w:tc>
          <w:tcPr>
            <w:tcW w:w="1325" w:type="dxa"/>
            <w:tcBorders>
              <w:top w:val="nil"/>
              <w:left w:val="nil"/>
              <w:bottom w:val="nil"/>
              <w:right w:val="nil"/>
            </w:tcBorders>
            <w:vAlign w:val="center"/>
          </w:tcPr>
          <w:p w:rsidR="006547F5" w:rsidRDefault="006547F5" w:rsidP="006547F5">
            <w:pPr>
              <w:tabs>
                <w:tab w:val="decimal" w:pos="432"/>
              </w:tabs>
              <w:kinsoku w:val="0"/>
              <w:overflowPunct w:val="0"/>
              <w:spacing w:before="156" w:line="227" w:lineRule="exact"/>
              <w:textAlignment w:val="baseline"/>
            </w:pPr>
            <w:r>
              <w:t>53.84</w:t>
            </w:r>
          </w:p>
        </w:tc>
        <w:tc>
          <w:tcPr>
            <w:tcW w:w="1286" w:type="dxa"/>
            <w:tcBorders>
              <w:top w:val="nil"/>
              <w:left w:val="nil"/>
              <w:bottom w:val="nil"/>
              <w:right w:val="nil"/>
            </w:tcBorders>
            <w:vAlign w:val="center"/>
          </w:tcPr>
          <w:p w:rsidR="006547F5" w:rsidRDefault="006547F5" w:rsidP="006547F5">
            <w:pPr>
              <w:kinsoku w:val="0"/>
              <w:overflowPunct w:val="0"/>
              <w:spacing w:before="156" w:line="227" w:lineRule="exact"/>
              <w:ind w:left="356"/>
              <w:textAlignment w:val="baseline"/>
              <w:rPr>
                <w:spacing w:val="2"/>
              </w:rPr>
            </w:pPr>
            <w:r>
              <w:rPr>
                <w:spacing w:val="2"/>
              </w:rPr>
              <w:t>8.89*</w:t>
            </w:r>
          </w:p>
        </w:tc>
        <w:tc>
          <w:tcPr>
            <w:tcW w:w="1578" w:type="dxa"/>
            <w:tcBorders>
              <w:top w:val="nil"/>
              <w:left w:val="nil"/>
              <w:bottom w:val="nil"/>
              <w:right w:val="nil"/>
            </w:tcBorders>
            <w:vAlign w:val="center"/>
          </w:tcPr>
          <w:p w:rsidR="006547F5" w:rsidRDefault="006547F5" w:rsidP="006547F5">
            <w:pPr>
              <w:kinsoku w:val="0"/>
              <w:overflowPunct w:val="0"/>
              <w:spacing w:before="156" w:line="227" w:lineRule="exact"/>
              <w:ind w:left="270"/>
              <w:textAlignment w:val="baseline"/>
              <w:rPr>
                <w:spacing w:val="6"/>
              </w:rPr>
            </w:pPr>
            <w:r>
              <w:rPr>
                <w:spacing w:val="6"/>
              </w:rPr>
              <w:t>R</w:t>
            </w:r>
            <w:r>
              <w:rPr>
                <w:spacing w:val="6"/>
                <w:vertAlign w:val="superscript"/>
              </w:rPr>
              <w:t>2</w:t>
            </w:r>
            <w:r>
              <w:rPr>
                <w:spacing w:val="6"/>
              </w:rPr>
              <w:t>= .055</w:t>
            </w:r>
          </w:p>
        </w:tc>
      </w:tr>
      <w:tr w:rsidR="006547F5" w:rsidTr="006547F5">
        <w:trPr>
          <w:trHeight w:hRule="exact" w:val="389"/>
        </w:trPr>
        <w:tc>
          <w:tcPr>
            <w:tcW w:w="1533" w:type="dxa"/>
            <w:tcBorders>
              <w:top w:val="nil"/>
              <w:left w:val="nil"/>
              <w:bottom w:val="nil"/>
              <w:right w:val="nil"/>
            </w:tcBorders>
          </w:tcPr>
          <w:p w:rsidR="006547F5" w:rsidRDefault="006547F5" w:rsidP="006547F5">
            <w:pPr>
              <w:kinsoku w:val="0"/>
              <w:overflowPunct w:val="0"/>
              <w:spacing w:after="123" w:line="234" w:lineRule="exact"/>
              <w:ind w:left="74"/>
              <w:textAlignment w:val="baseline"/>
              <w:rPr>
                <w:spacing w:val="3"/>
              </w:rPr>
            </w:pPr>
            <w:r>
              <w:rPr>
                <w:spacing w:val="3"/>
              </w:rPr>
              <w:t>Grade 3</w:t>
            </w:r>
          </w:p>
        </w:tc>
        <w:tc>
          <w:tcPr>
            <w:tcW w:w="1891" w:type="dxa"/>
            <w:tcBorders>
              <w:top w:val="nil"/>
              <w:left w:val="nil"/>
              <w:bottom w:val="nil"/>
              <w:right w:val="nil"/>
            </w:tcBorders>
          </w:tcPr>
          <w:p w:rsidR="006547F5" w:rsidRDefault="006547F5" w:rsidP="006547F5">
            <w:pPr>
              <w:kinsoku w:val="0"/>
              <w:overflowPunct w:val="0"/>
              <w:spacing w:after="123" w:line="234" w:lineRule="exact"/>
              <w:ind w:left="426"/>
              <w:textAlignment w:val="baseline"/>
              <w:rPr>
                <w:spacing w:val="-6"/>
              </w:rPr>
            </w:pPr>
            <w:r>
              <w:rPr>
                <w:spacing w:val="-6"/>
              </w:rPr>
              <w:t>(17.15)</w:t>
            </w:r>
          </w:p>
        </w:tc>
        <w:tc>
          <w:tcPr>
            <w:tcW w:w="1037"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2150" w:type="dxa"/>
            <w:tcBorders>
              <w:top w:val="nil"/>
              <w:left w:val="nil"/>
              <w:bottom w:val="nil"/>
              <w:right w:val="nil"/>
            </w:tcBorders>
          </w:tcPr>
          <w:p w:rsidR="006547F5" w:rsidRDefault="006547F5" w:rsidP="006547F5">
            <w:pPr>
              <w:kinsoku w:val="0"/>
              <w:overflowPunct w:val="0"/>
              <w:spacing w:after="123" w:line="234" w:lineRule="exact"/>
              <w:ind w:left="705"/>
              <w:textAlignment w:val="baseline"/>
              <w:rPr>
                <w:spacing w:val="-1"/>
              </w:rPr>
            </w:pPr>
            <w:r>
              <w:rPr>
                <w:spacing w:val="-1"/>
              </w:rPr>
              <w:t>(18.49)</w:t>
            </w:r>
          </w:p>
        </w:tc>
        <w:tc>
          <w:tcPr>
            <w:tcW w:w="1325"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286"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578"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r>
      <w:tr w:rsidR="006547F5" w:rsidTr="006547F5">
        <w:trPr>
          <w:trHeight w:hRule="exact" w:val="389"/>
        </w:trPr>
        <w:tc>
          <w:tcPr>
            <w:tcW w:w="1533" w:type="dxa"/>
            <w:tcBorders>
              <w:top w:val="nil"/>
              <w:left w:val="nil"/>
              <w:bottom w:val="nil"/>
              <w:right w:val="nil"/>
            </w:tcBorders>
            <w:vAlign w:val="center"/>
          </w:tcPr>
          <w:p w:rsidR="006547F5" w:rsidRDefault="006547F5" w:rsidP="006547F5">
            <w:pPr>
              <w:kinsoku w:val="0"/>
              <w:overflowPunct w:val="0"/>
              <w:spacing w:before="152" w:line="227" w:lineRule="exact"/>
              <w:ind w:left="74"/>
              <w:textAlignment w:val="baseline"/>
              <w:rPr>
                <w:spacing w:val="6"/>
              </w:rPr>
            </w:pPr>
            <w:r>
              <w:rPr>
                <w:spacing w:val="6"/>
              </w:rPr>
              <w:t>Reading</w:t>
            </w:r>
          </w:p>
        </w:tc>
        <w:tc>
          <w:tcPr>
            <w:tcW w:w="1891" w:type="dxa"/>
            <w:tcBorders>
              <w:top w:val="nil"/>
              <w:left w:val="nil"/>
              <w:bottom w:val="nil"/>
              <w:right w:val="nil"/>
            </w:tcBorders>
            <w:vAlign w:val="center"/>
          </w:tcPr>
          <w:p w:rsidR="006547F5" w:rsidRDefault="006547F5" w:rsidP="006547F5">
            <w:pPr>
              <w:kinsoku w:val="0"/>
              <w:overflowPunct w:val="0"/>
              <w:spacing w:before="153" w:line="226" w:lineRule="exact"/>
              <w:ind w:left="426"/>
              <w:textAlignment w:val="baseline"/>
            </w:pPr>
            <w:r>
              <w:t>49.13</w:t>
            </w:r>
          </w:p>
        </w:tc>
        <w:tc>
          <w:tcPr>
            <w:tcW w:w="1037" w:type="dxa"/>
            <w:tcBorders>
              <w:top w:val="nil"/>
              <w:left w:val="nil"/>
              <w:bottom w:val="nil"/>
              <w:right w:val="nil"/>
            </w:tcBorders>
            <w:vAlign w:val="center"/>
          </w:tcPr>
          <w:p w:rsidR="006547F5" w:rsidRDefault="006547F5" w:rsidP="006547F5">
            <w:pPr>
              <w:tabs>
                <w:tab w:val="decimal" w:pos="216"/>
              </w:tabs>
              <w:kinsoku w:val="0"/>
              <w:overflowPunct w:val="0"/>
              <w:spacing w:before="154" w:line="225" w:lineRule="exact"/>
              <w:textAlignment w:val="baseline"/>
            </w:pPr>
            <w:r>
              <w:t>50.98</w:t>
            </w:r>
          </w:p>
        </w:tc>
        <w:tc>
          <w:tcPr>
            <w:tcW w:w="2150" w:type="dxa"/>
            <w:tcBorders>
              <w:top w:val="nil"/>
              <w:left w:val="nil"/>
              <w:bottom w:val="nil"/>
              <w:right w:val="nil"/>
            </w:tcBorders>
            <w:vAlign w:val="center"/>
          </w:tcPr>
          <w:p w:rsidR="006547F5" w:rsidRDefault="006547F5" w:rsidP="006547F5">
            <w:pPr>
              <w:kinsoku w:val="0"/>
              <w:overflowPunct w:val="0"/>
              <w:spacing w:before="152" w:line="227" w:lineRule="exact"/>
              <w:ind w:left="705"/>
              <w:textAlignment w:val="baseline"/>
              <w:rPr>
                <w:spacing w:val="1"/>
              </w:rPr>
            </w:pPr>
            <w:r>
              <w:rPr>
                <w:spacing w:val="1"/>
              </w:rPr>
              <w:t>53.59</w:t>
            </w:r>
          </w:p>
        </w:tc>
        <w:tc>
          <w:tcPr>
            <w:tcW w:w="1325" w:type="dxa"/>
            <w:tcBorders>
              <w:top w:val="nil"/>
              <w:left w:val="nil"/>
              <w:bottom w:val="nil"/>
              <w:right w:val="nil"/>
            </w:tcBorders>
            <w:vAlign w:val="center"/>
          </w:tcPr>
          <w:p w:rsidR="006547F5" w:rsidRDefault="006547F5" w:rsidP="006547F5">
            <w:pPr>
              <w:tabs>
                <w:tab w:val="decimal" w:pos="432"/>
              </w:tabs>
              <w:kinsoku w:val="0"/>
              <w:overflowPunct w:val="0"/>
              <w:spacing w:before="154" w:line="225" w:lineRule="exact"/>
              <w:textAlignment w:val="baseline"/>
              <w:rPr>
                <w:spacing w:val="-4"/>
              </w:rPr>
            </w:pPr>
            <w:r>
              <w:rPr>
                <w:spacing w:val="-4"/>
              </w:rPr>
              <w:t>51.13</w:t>
            </w:r>
          </w:p>
        </w:tc>
        <w:tc>
          <w:tcPr>
            <w:tcW w:w="1286" w:type="dxa"/>
            <w:tcBorders>
              <w:top w:val="nil"/>
              <w:left w:val="nil"/>
              <w:bottom w:val="nil"/>
              <w:right w:val="nil"/>
            </w:tcBorders>
            <w:vAlign w:val="center"/>
          </w:tcPr>
          <w:p w:rsidR="006547F5" w:rsidRDefault="006547F5" w:rsidP="006547F5">
            <w:pPr>
              <w:kinsoku w:val="0"/>
              <w:overflowPunct w:val="0"/>
              <w:spacing w:before="152" w:line="227" w:lineRule="exact"/>
              <w:ind w:left="356"/>
              <w:textAlignment w:val="baseline"/>
              <w:rPr>
                <w:spacing w:val="-7"/>
              </w:rPr>
            </w:pPr>
            <w:r>
              <w:rPr>
                <w:spacing w:val="-7"/>
              </w:rPr>
              <w:t>.01</w:t>
            </w:r>
          </w:p>
        </w:tc>
        <w:tc>
          <w:tcPr>
            <w:tcW w:w="1578"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r>
      <w:tr w:rsidR="006547F5" w:rsidTr="006547F5">
        <w:trPr>
          <w:trHeight w:hRule="exact" w:val="389"/>
        </w:trPr>
        <w:tc>
          <w:tcPr>
            <w:tcW w:w="1533" w:type="dxa"/>
            <w:tcBorders>
              <w:top w:val="nil"/>
              <w:left w:val="nil"/>
              <w:bottom w:val="nil"/>
              <w:right w:val="nil"/>
            </w:tcBorders>
          </w:tcPr>
          <w:p w:rsidR="006547F5" w:rsidRDefault="006547F5" w:rsidP="006547F5">
            <w:pPr>
              <w:kinsoku w:val="0"/>
              <w:overflowPunct w:val="0"/>
              <w:spacing w:after="122" w:line="234" w:lineRule="exact"/>
              <w:ind w:left="74"/>
              <w:textAlignment w:val="baseline"/>
              <w:rPr>
                <w:spacing w:val="4"/>
              </w:rPr>
            </w:pPr>
            <w:r>
              <w:rPr>
                <w:spacing w:val="4"/>
              </w:rPr>
              <w:t>Grade 4</w:t>
            </w:r>
          </w:p>
        </w:tc>
        <w:tc>
          <w:tcPr>
            <w:tcW w:w="1891" w:type="dxa"/>
            <w:tcBorders>
              <w:top w:val="nil"/>
              <w:left w:val="nil"/>
              <w:bottom w:val="nil"/>
              <w:right w:val="nil"/>
            </w:tcBorders>
          </w:tcPr>
          <w:p w:rsidR="006547F5" w:rsidRDefault="006547F5" w:rsidP="006547F5">
            <w:pPr>
              <w:kinsoku w:val="0"/>
              <w:overflowPunct w:val="0"/>
              <w:spacing w:after="122" w:line="234" w:lineRule="exact"/>
              <w:ind w:left="426"/>
              <w:textAlignment w:val="baseline"/>
              <w:rPr>
                <w:spacing w:val="-3"/>
              </w:rPr>
            </w:pPr>
            <w:r>
              <w:rPr>
                <w:spacing w:val="-3"/>
              </w:rPr>
              <w:t>(17.27)</w:t>
            </w:r>
          </w:p>
        </w:tc>
        <w:tc>
          <w:tcPr>
            <w:tcW w:w="1037"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2150" w:type="dxa"/>
            <w:tcBorders>
              <w:top w:val="nil"/>
              <w:left w:val="nil"/>
              <w:bottom w:val="nil"/>
              <w:right w:val="nil"/>
            </w:tcBorders>
          </w:tcPr>
          <w:p w:rsidR="006547F5" w:rsidRDefault="006547F5" w:rsidP="006547F5">
            <w:pPr>
              <w:kinsoku w:val="0"/>
              <w:overflowPunct w:val="0"/>
              <w:spacing w:after="122" w:line="234" w:lineRule="exact"/>
              <w:ind w:left="705"/>
              <w:textAlignment w:val="baseline"/>
              <w:rPr>
                <w:spacing w:val="-1"/>
              </w:rPr>
            </w:pPr>
            <w:r>
              <w:rPr>
                <w:spacing w:val="-1"/>
              </w:rPr>
              <w:t>(18.62)</w:t>
            </w:r>
          </w:p>
        </w:tc>
        <w:tc>
          <w:tcPr>
            <w:tcW w:w="1325"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286"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578"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r>
      <w:tr w:rsidR="006547F5" w:rsidTr="006547F5">
        <w:trPr>
          <w:trHeight w:hRule="exact" w:val="393"/>
        </w:trPr>
        <w:tc>
          <w:tcPr>
            <w:tcW w:w="1533" w:type="dxa"/>
            <w:tcBorders>
              <w:top w:val="nil"/>
              <w:left w:val="nil"/>
              <w:bottom w:val="nil"/>
              <w:right w:val="nil"/>
            </w:tcBorders>
            <w:vAlign w:val="center"/>
          </w:tcPr>
          <w:p w:rsidR="006547F5" w:rsidRDefault="006547F5" w:rsidP="006547F5">
            <w:pPr>
              <w:kinsoku w:val="0"/>
              <w:overflowPunct w:val="0"/>
              <w:spacing w:before="153" w:after="5" w:line="235" w:lineRule="exact"/>
              <w:ind w:left="74"/>
              <w:textAlignment w:val="baseline"/>
              <w:rPr>
                <w:spacing w:val="6"/>
              </w:rPr>
            </w:pPr>
            <w:r>
              <w:rPr>
                <w:spacing w:val="6"/>
              </w:rPr>
              <w:t>Reading</w:t>
            </w:r>
          </w:p>
        </w:tc>
        <w:tc>
          <w:tcPr>
            <w:tcW w:w="1891" w:type="dxa"/>
            <w:tcBorders>
              <w:top w:val="nil"/>
              <w:left w:val="nil"/>
              <w:bottom w:val="nil"/>
              <w:right w:val="nil"/>
            </w:tcBorders>
            <w:vAlign w:val="center"/>
          </w:tcPr>
          <w:p w:rsidR="006547F5" w:rsidRDefault="006547F5" w:rsidP="006547F5">
            <w:pPr>
              <w:kinsoku w:val="0"/>
              <w:overflowPunct w:val="0"/>
              <w:spacing w:before="156" w:after="3" w:line="234" w:lineRule="exact"/>
              <w:ind w:left="426"/>
              <w:textAlignment w:val="baseline"/>
            </w:pPr>
            <w:r>
              <w:t>51.30</w:t>
            </w:r>
          </w:p>
        </w:tc>
        <w:tc>
          <w:tcPr>
            <w:tcW w:w="1037" w:type="dxa"/>
            <w:tcBorders>
              <w:top w:val="nil"/>
              <w:left w:val="nil"/>
              <w:bottom w:val="nil"/>
              <w:right w:val="nil"/>
            </w:tcBorders>
            <w:vAlign w:val="center"/>
          </w:tcPr>
          <w:p w:rsidR="006547F5" w:rsidRDefault="006547F5" w:rsidP="006547F5">
            <w:pPr>
              <w:tabs>
                <w:tab w:val="decimal" w:pos="216"/>
              </w:tabs>
              <w:kinsoku w:val="0"/>
              <w:overflowPunct w:val="0"/>
              <w:spacing w:before="156" w:after="3" w:line="234" w:lineRule="exact"/>
              <w:textAlignment w:val="baseline"/>
            </w:pPr>
            <w:r>
              <w:t>53.25</w:t>
            </w:r>
          </w:p>
        </w:tc>
        <w:tc>
          <w:tcPr>
            <w:tcW w:w="2150" w:type="dxa"/>
            <w:tcBorders>
              <w:top w:val="nil"/>
              <w:left w:val="nil"/>
              <w:bottom w:val="nil"/>
              <w:right w:val="nil"/>
            </w:tcBorders>
            <w:vAlign w:val="center"/>
          </w:tcPr>
          <w:p w:rsidR="006547F5" w:rsidRDefault="006547F5" w:rsidP="006547F5">
            <w:pPr>
              <w:kinsoku w:val="0"/>
              <w:overflowPunct w:val="0"/>
              <w:spacing w:before="155" w:after="4" w:line="234" w:lineRule="exact"/>
              <w:ind w:left="705"/>
              <w:textAlignment w:val="baseline"/>
              <w:rPr>
                <w:spacing w:val="1"/>
              </w:rPr>
            </w:pPr>
            <w:r>
              <w:rPr>
                <w:spacing w:val="1"/>
              </w:rPr>
              <w:t>50.69</w:t>
            </w:r>
          </w:p>
        </w:tc>
        <w:tc>
          <w:tcPr>
            <w:tcW w:w="1325" w:type="dxa"/>
            <w:tcBorders>
              <w:top w:val="nil"/>
              <w:left w:val="nil"/>
              <w:bottom w:val="nil"/>
              <w:right w:val="nil"/>
            </w:tcBorders>
            <w:vAlign w:val="center"/>
          </w:tcPr>
          <w:p w:rsidR="006547F5" w:rsidRDefault="006547F5" w:rsidP="006547F5">
            <w:pPr>
              <w:tabs>
                <w:tab w:val="decimal" w:pos="432"/>
              </w:tabs>
              <w:kinsoku w:val="0"/>
              <w:overflowPunct w:val="0"/>
              <w:spacing w:before="156" w:after="3" w:line="234" w:lineRule="exact"/>
              <w:textAlignment w:val="baseline"/>
              <w:rPr>
                <w:spacing w:val="-1"/>
              </w:rPr>
            </w:pPr>
            <w:r>
              <w:rPr>
                <w:spacing w:val="-1"/>
              </w:rPr>
              <w:t>48.16</w:t>
            </w:r>
          </w:p>
        </w:tc>
        <w:tc>
          <w:tcPr>
            <w:tcW w:w="1286" w:type="dxa"/>
            <w:tcBorders>
              <w:top w:val="nil"/>
              <w:left w:val="nil"/>
              <w:bottom w:val="nil"/>
              <w:right w:val="nil"/>
            </w:tcBorders>
            <w:vAlign w:val="center"/>
          </w:tcPr>
          <w:p w:rsidR="006547F5" w:rsidRDefault="006547F5" w:rsidP="006547F5">
            <w:pPr>
              <w:kinsoku w:val="0"/>
              <w:overflowPunct w:val="0"/>
              <w:spacing w:before="156" w:after="3" w:line="234" w:lineRule="exact"/>
              <w:ind w:left="356"/>
              <w:textAlignment w:val="baseline"/>
              <w:rPr>
                <w:spacing w:val="2"/>
              </w:rPr>
            </w:pPr>
            <w:r>
              <w:rPr>
                <w:spacing w:val="2"/>
              </w:rPr>
              <w:t>6.75*</w:t>
            </w:r>
          </w:p>
        </w:tc>
        <w:tc>
          <w:tcPr>
            <w:tcW w:w="1578" w:type="dxa"/>
            <w:tcBorders>
              <w:top w:val="nil"/>
              <w:left w:val="nil"/>
              <w:bottom w:val="nil"/>
              <w:right w:val="nil"/>
            </w:tcBorders>
            <w:vAlign w:val="center"/>
          </w:tcPr>
          <w:p w:rsidR="006547F5" w:rsidRDefault="006547F5" w:rsidP="006547F5">
            <w:pPr>
              <w:kinsoku w:val="0"/>
              <w:overflowPunct w:val="0"/>
              <w:spacing w:before="156" w:after="2" w:line="235" w:lineRule="exact"/>
              <w:ind w:left="270"/>
              <w:textAlignment w:val="baseline"/>
              <w:rPr>
                <w:spacing w:val="6"/>
              </w:rPr>
            </w:pPr>
            <w:r>
              <w:rPr>
                <w:spacing w:val="6"/>
              </w:rPr>
              <w:t>R</w:t>
            </w:r>
            <w:r>
              <w:rPr>
                <w:spacing w:val="6"/>
                <w:vertAlign w:val="superscript"/>
              </w:rPr>
              <w:t>2</w:t>
            </w:r>
            <w:r>
              <w:rPr>
                <w:spacing w:val="6"/>
              </w:rPr>
              <w:t>= .042</w:t>
            </w:r>
          </w:p>
        </w:tc>
      </w:tr>
      <w:tr w:rsidR="006547F5" w:rsidTr="006547F5">
        <w:trPr>
          <w:trHeight w:hRule="exact" w:val="389"/>
        </w:trPr>
        <w:tc>
          <w:tcPr>
            <w:tcW w:w="1533" w:type="dxa"/>
            <w:tcBorders>
              <w:top w:val="nil"/>
              <w:left w:val="nil"/>
              <w:bottom w:val="nil"/>
              <w:right w:val="nil"/>
            </w:tcBorders>
          </w:tcPr>
          <w:p w:rsidR="006547F5" w:rsidRDefault="006547F5" w:rsidP="006547F5">
            <w:pPr>
              <w:kinsoku w:val="0"/>
              <w:overflowPunct w:val="0"/>
              <w:spacing w:after="132" w:line="234" w:lineRule="exact"/>
              <w:ind w:left="74"/>
              <w:textAlignment w:val="baseline"/>
              <w:rPr>
                <w:spacing w:val="2"/>
              </w:rPr>
            </w:pPr>
            <w:r>
              <w:rPr>
                <w:spacing w:val="2"/>
              </w:rPr>
              <w:t>Grade 5</w:t>
            </w:r>
          </w:p>
        </w:tc>
        <w:tc>
          <w:tcPr>
            <w:tcW w:w="1891" w:type="dxa"/>
            <w:tcBorders>
              <w:top w:val="nil"/>
              <w:left w:val="nil"/>
              <w:bottom w:val="nil"/>
              <w:right w:val="nil"/>
            </w:tcBorders>
          </w:tcPr>
          <w:p w:rsidR="006547F5" w:rsidRDefault="006547F5" w:rsidP="006547F5">
            <w:pPr>
              <w:kinsoku w:val="0"/>
              <w:overflowPunct w:val="0"/>
              <w:spacing w:after="132" w:line="234" w:lineRule="exact"/>
              <w:ind w:left="426"/>
              <w:textAlignment w:val="baseline"/>
            </w:pPr>
            <w:r>
              <w:t>(18.05)</w:t>
            </w:r>
          </w:p>
        </w:tc>
        <w:tc>
          <w:tcPr>
            <w:tcW w:w="1037"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2150" w:type="dxa"/>
            <w:tcBorders>
              <w:top w:val="nil"/>
              <w:left w:val="nil"/>
              <w:bottom w:val="nil"/>
              <w:right w:val="nil"/>
            </w:tcBorders>
          </w:tcPr>
          <w:p w:rsidR="006547F5" w:rsidRDefault="006547F5" w:rsidP="006547F5">
            <w:pPr>
              <w:kinsoku w:val="0"/>
              <w:overflowPunct w:val="0"/>
              <w:spacing w:after="132" w:line="234" w:lineRule="exact"/>
              <w:ind w:left="705"/>
              <w:textAlignment w:val="baseline"/>
              <w:rPr>
                <w:spacing w:val="-4"/>
              </w:rPr>
            </w:pPr>
            <w:r>
              <w:rPr>
                <w:spacing w:val="-4"/>
              </w:rPr>
              <w:t>(17.90)</w:t>
            </w:r>
          </w:p>
        </w:tc>
        <w:tc>
          <w:tcPr>
            <w:tcW w:w="1325"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286"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578"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r>
      <w:tr w:rsidR="006547F5" w:rsidTr="006547F5">
        <w:trPr>
          <w:trHeight w:hRule="exact" w:val="389"/>
        </w:trPr>
        <w:tc>
          <w:tcPr>
            <w:tcW w:w="1533" w:type="dxa"/>
            <w:tcBorders>
              <w:top w:val="nil"/>
              <w:left w:val="nil"/>
              <w:bottom w:val="nil"/>
              <w:right w:val="nil"/>
            </w:tcBorders>
            <w:vAlign w:val="center"/>
          </w:tcPr>
          <w:p w:rsidR="006547F5" w:rsidRDefault="006547F5" w:rsidP="006547F5">
            <w:pPr>
              <w:kinsoku w:val="0"/>
              <w:overflowPunct w:val="0"/>
              <w:spacing w:before="155" w:line="233" w:lineRule="exact"/>
              <w:ind w:left="74"/>
              <w:textAlignment w:val="baseline"/>
              <w:rPr>
                <w:spacing w:val="1"/>
              </w:rPr>
            </w:pPr>
            <w:r>
              <w:rPr>
                <w:spacing w:val="1"/>
              </w:rPr>
              <w:t>(Covariate)</w:t>
            </w:r>
          </w:p>
        </w:tc>
        <w:tc>
          <w:tcPr>
            <w:tcW w:w="1891"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037"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2150"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325"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286"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578"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r>
      <w:tr w:rsidR="006547F5" w:rsidTr="006547F5">
        <w:trPr>
          <w:trHeight w:hRule="exact" w:val="264"/>
        </w:trPr>
        <w:tc>
          <w:tcPr>
            <w:tcW w:w="1533" w:type="dxa"/>
            <w:tcBorders>
              <w:top w:val="nil"/>
              <w:left w:val="nil"/>
              <w:bottom w:val="nil"/>
              <w:right w:val="nil"/>
            </w:tcBorders>
            <w:vAlign w:val="center"/>
          </w:tcPr>
          <w:p w:rsidR="006547F5" w:rsidRDefault="006547F5" w:rsidP="006547F5">
            <w:pPr>
              <w:kinsoku w:val="0"/>
              <w:overflowPunct w:val="0"/>
              <w:spacing w:line="234" w:lineRule="exact"/>
              <w:ind w:left="74"/>
              <w:textAlignment w:val="baseline"/>
              <w:rPr>
                <w:spacing w:val="7"/>
              </w:rPr>
            </w:pPr>
            <w:r>
              <w:rPr>
                <w:spacing w:val="7"/>
              </w:rPr>
              <w:t>Math</w:t>
            </w:r>
          </w:p>
        </w:tc>
        <w:tc>
          <w:tcPr>
            <w:tcW w:w="1891" w:type="dxa"/>
            <w:tcBorders>
              <w:top w:val="nil"/>
              <w:left w:val="nil"/>
              <w:bottom w:val="nil"/>
              <w:right w:val="nil"/>
            </w:tcBorders>
            <w:vAlign w:val="center"/>
          </w:tcPr>
          <w:p w:rsidR="006547F5" w:rsidRDefault="006547F5" w:rsidP="006547F5">
            <w:pPr>
              <w:kinsoku w:val="0"/>
              <w:overflowPunct w:val="0"/>
              <w:spacing w:line="231" w:lineRule="exact"/>
              <w:ind w:left="426"/>
              <w:textAlignment w:val="baseline"/>
              <w:rPr>
                <w:spacing w:val="3"/>
              </w:rPr>
            </w:pPr>
            <w:r>
              <w:rPr>
                <w:spacing w:val="3"/>
              </w:rPr>
              <w:t>53.98</w:t>
            </w:r>
          </w:p>
        </w:tc>
        <w:tc>
          <w:tcPr>
            <w:tcW w:w="1037"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2150" w:type="dxa"/>
            <w:tcBorders>
              <w:top w:val="nil"/>
              <w:left w:val="nil"/>
              <w:bottom w:val="nil"/>
              <w:right w:val="nil"/>
            </w:tcBorders>
            <w:vAlign w:val="center"/>
          </w:tcPr>
          <w:p w:rsidR="006547F5" w:rsidRDefault="006547F5" w:rsidP="006547F5">
            <w:pPr>
              <w:kinsoku w:val="0"/>
              <w:overflowPunct w:val="0"/>
              <w:spacing w:line="231" w:lineRule="exact"/>
              <w:ind w:left="705"/>
              <w:textAlignment w:val="baseline"/>
              <w:rPr>
                <w:spacing w:val="1"/>
              </w:rPr>
            </w:pPr>
            <w:r>
              <w:rPr>
                <w:spacing w:val="1"/>
              </w:rPr>
              <w:t>59.00</w:t>
            </w:r>
          </w:p>
        </w:tc>
        <w:tc>
          <w:tcPr>
            <w:tcW w:w="1325"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286"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578"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r>
      <w:tr w:rsidR="006547F5" w:rsidTr="006547F5">
        <w:trPr>
          <w:trHeight w:hRule="exact" w:val="389"/>
        </w:trPr>
        <w:tc>
          <w:tcPr>
            <w:tcW w:w="1533" w:type="dxa"/>
            <w:tcBorders>
              <w:top w:val="nil"/>
              <w:left w:val="nil"/>
              <w:bottom w:val="nil"/>
              <w:right w:val="nil"/>
            </w:tcBorders>
          </w:tcPr>
          <w:p w:rsidR="006547F5" w:rsidRDefault="006547F5" w:rsidP="006547F5">
            <w:pPr>
              <w:kinsoku w:val="0"/>
              <w:overflowPunct w:val="0"/>
              <w:spacing w:after="128" w:line="234" w:lineRule="exact"/>
              <w:ind w:left="74"/>
              <w:textAlignment w:val="baseline"/>
              <w:rPr>
                <w:spacing w:val="3"/>
              </w:rPr>
            </w:pPr>
            <w:r>
              <w:rPr>
                <w:spacing w:val="3"/>
              </w:rPr>
              <w:t>Grade 2</w:t>
            </w:r>
          </w:p>
        </w:tc>
        <w:tc>
          <w:tcPr>
            <w:tcW w:w="1891" w:type="dxa"/>
            <w:tcBorders>
              <w:top w:val="nil"/>
              <w:left w:val="nil"/>
              <w:bottom w:val="nil"/>
              <w:right w:val="nil"/>
            </w:tcBorders>
          </w:tcPr>
          <w:p w:rsidR="006547F5" w:rsidRDefault="006547F5" w:rsidP="006547F5">
            <w:pPr>
              <w:kinsoku w:val="0"/>
              <w:overflowPunct w:val="0"/>
              <w:spacing w:after="127" w:line="234" w:lineRule="exact"/>
              <w:ind w:left="426"/>
              <w:textAlignment w:val="baseline"/>
              <w:rPr>
                <w:spacing w:val="-1"/>
              </w:rPr>
            </w:pPr>
            <w:r>
              <w:rPr>
                <w:spacing w:val="-1"/>
              </w:rPr>
              <w:t>(21.24)</w:t>
            </w:r>
          </w:p>
        </w:tc>
        <w:tc>
          <w:tcPr>
            <w:tcW w:w="1037"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2150" w:type="dxa"/>
            <w:tcBorders>
              <w:top w:val="nil"/>
              <w:left w:val="nil"/>
              <w:bottom w:val="nil"/>
              <w:right w:val="nil"/>
            </w:tcBorders>
          </w:tcPr>
          <w:p w:rsidR="006547F5" w:rsidRDefault="006547F5" w:rsidP="006547F5">
            <w:pPr>
              <w:kinsoku w:val="0"/>
              <w:overflowPunct w:val="0"/>
              <w:spacing w:after="128" w:line="234" w:lineRule="exact"/>
              <w:ind w:left="705"/>
              <w:textAlignment w:val="baseline"/>
              <w:rPr>
                <w:spacing w:val="-1"/>
              </w:rPr>
            </w:pPr>
            <w:r>
              <w:rPr>
                <w:spacing w:val="-1"/>
              </w:rPr>
              <w:t>(19.96)</w:t>
            </w:r>
          </w:p>
        </w:tc>
        <w:tc>
          <w:tcPr>
            <w:tcW w:w="1325"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286"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578"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r>
      <w:tr w:rsidR="006547F5" w:rsidTr="006547F5">
        <w:trPr>
          <w:trHeight w:hRule="exact" w:val="388"/>
        </w:trPr>
        <w:tc>
          <w:tcPr>
            <w:tcW w:w="1533" w:type="dxa"/>
            <w:tcBorders>
              <w:top w:val="nil"/>
              <w:left w:val="nil"/>
              <w:bottom w:val="nil"/>
              <w:right w:val="nil"/>
            </w:tcBorders>
            <w:vAlign w:val="center"/>
          </w:tcPr>
          <w:p w:rsidR="006547F5" w:rsidRDefault="006547F5" w:rsidP="006547F5">
            <w:pPr>
              <w:kinsoku w:val="0"/>
              <w:overflowPunct w:val="0"/>
              <w:spacing w:before="151" w:line="232" w:lineRule="exact"/>
              <w:ind w:left="74"/>
              <w:textAlignment w:val="baseline"/>
              <w:rPr>
                <w:spacing w:val="7"/>
              </w:rPr>
            </w:pPr>
            <w:r>
              <w:rPr>
                <w:spacing w:val="7"/>
              </w:rPr>
              <w:t>Math</w:t>
            </w:r>
          </w:p>
        </w:tc>
        <w:tc>
          <w:tcPr>
            <w:tcW w:w="1891" w:type="dxa"/>
            <w:tcBorders>
              <w:top w:val="nil"/>
              <w:left w:val="nil"/>
              <w:bottom w:val="nil"/>
              <w:right w:val="nil"/>
            </w:tcBorders>
            <w:vAlign w:val="center"/>
          </w:tcPr>
          <w:p w:rsidR="006547F5" w:rsidRDefault="006547F5" w:rsidP="006547F5">
            <w:pPr>
              <w:kinsoku w:val="0"/>
              <w:overflowPunct w:val="0"/>
              <w:spacing w:before="151" w:line="232" w:lineRule="exact"/>
              <w:ind w:left="426"/>
              <w:textAlignment w:val="baseline"/>
              <w:rPr>
                <w:spacing w:val="3"/>
              </w:rPr>
            </w:pPr>
            <w:r>
              <w:rPr>
                <w:spacing w:val="3"/>
              </w:rPr>
              <w:t>54.58</w:t>
            </w:r>
          </w:p>
        </w:tc>
        <w:tc>
          <w:tcPr>
            <w:tcW w:w="1037" w:type="dxa"/>
            <w:tcBorders>
              <w:top w:val="nil"/>
              <w:left w:val="nil"/>
              <w:bottom w:val="nil"/>
              <w:right w:val="nil"/>
            </w:tcBorders>
            <w:vAlign w:val="center"/>
          </w:tcPr>
          <w:p w:rsidR="006547F5" w:rsidRDefault="006547F5" w:rsidP="006547F5">
            <w:pPr>
              <w:tabs>
                <w:tab w:val="decimal" w:pos="216"/>
              </w:tabs>
              <w:kinsoku w:val="0"/>
              <w:overflowPunct w:val="0"/>
              <w:spacing w:before="151" w:line="232" w:lineRule="exact"/>
              <w:textAlignment w:val="baseline"/>
            </w:pPr>
            <w:r>
              <w:t>55.98</w:t>
            </w:r>
          </w:p>
        </w:tc>
        <w:tc>
          <w:tcPr>
            <w:tcW w:w="2150" w:type="dxa"/>
            <w:tcBorders>
              <w:top w:val="nil"/>
              <w:left w:val="nil"/>
              <w:bottom w:val="nil"/>
              <w:right w:val="nil"/>
            </w:tcBorders>
            <w:vAlign w:val="center"/>
          </w:tcPr>
          <w:p w:rsidR="006547F5" w:rsidRDefault="006547F5" w:rsidP="006547F5">
            <w:pPr>
              <w:kinsoku w:val="0"/>
              <w:overflowPunct w:val="0"/>
              <w:spacing w:before="151" w:line="232" w:lineRule="exact"/>
              <w:ind w:left="705"/>
              <w:textAlignment w:val="baseline"/>
              <w:rPr>
                <w:spacing w:val="-2"/>
              </w:rPr>
            </w:pPr>
            <w:r>
              <w:rPr>
                <w:spacing w:val="-2"/>
              </w:rPr>
              <w:t>51.62</w:t>
            </w:r>
          </w:p>
        </w:tc>
        <w:tc>
          <w:tcPr>
            <w:tcW w:w="1325" w:type="dxa"/>
            <w:tcBorders>
              <w:top w:val="nil"/>
              <w:left w:val="nil"/>
              <w:bottom w:val="nil"/>
              <w:right w:val="nil"/>
            </w:tcBorders>
            <w:vAlign w:val="center"/>
          </w:tcPr>
          <w:p w:rsidR="006547F5" w:rsidRDefault="006547F5" w:rsidP="006547F5">
            <w:pPr>
              <w:tabs>
                <w:tab w:val="decimal" w:pos="432"/>
              </w:tabs>
              <w:kinsoku w:val="0"/>
              <w:overflowPunct w:val="0"/>
              <w:spacing w:before="151" w:line="232" w:lineRule="exact"/>
              <w:textAlignment w:val="baseline"/>
            </w:pPr>
            <w:r>
              <w:t>49.79</w:t>
            </w:r>
          </w:p>
        </w:tc>
        <w:tc>
          <w:tcPr>
            <w:tcW w:w="1286" w:type="dxa"/>
            <w:tcBorders>
              <w:top w:val="nil"/>
              <w:left w:val="nil"/>
              <w:bottom w:val="nil"/>
              <w:right w:val="nil"/>
            </w:tcBorders>
            <w:vAlign w:val="center"/>
          </w:tcPr>
          <w:p w:rsidR="006547F5" w:rsidRDefault="006547F5" w:rsidP="006547F5">
            <w:pPr>
              <w:kinsoku w:val="0"/>
              <w:overflowPunct w:val="0"/>
              <w:spacing w:before="151" w:line="232" w:lineRule="exact"/>
              <w:ind w:left="356"/>
              <w:textAlignment w:val="baseline"/>
              <w:rPr>
                <w:spacing w:val="1"/>
              </w:rPr>
            </w:pPr>
            <w:r>
              <w:rPr>
                <w:spacing w:val="1"/>
              </w:rPr>
              <w:t>6.41*</w:t>
            </w:r>
          </w:p>
        </w:tc>
        <w:tc>
          <w:tcPr>
            <w:tcW w:w="1578" w:type="dxa"/>
            <w:tcBorders>
              <w:top w:val="nil"/>
              <w:left w:val="nil"/>
              <w:bottom w:val="nil"/>
              <w:right w:val="nil"/>
            </w:tcBorders>
            <w:vAlign w:val="center"/>
          </w:tcPr>
          <w:p w:rsidR="006547F5" w:rsidRDefault="006547F5" w:rsidP="006547F5">
            <w:pPr>
              <w:kinsoku w:val="0"/>
              <w:overflowPunct w:val="0"/>
              <w:spacing w:before="151" w:line="232" w:lineRule="exact"/>
              <w:ind w:left="270"/>
              <w:textAlignment w:val="baseline"/>
              <w:rPr>
                <w:spacing w:val="13"/>
              </w:rPr>
            </w:pPr>
            <w:r>
              <w:rPr>
                <w:spacing w:val="13"/>
              </w:rPr>
              <w:t>R</w:t>
            </w:r>
            <w:r>
              <w:rPr>
                <w:spacing w:val="13"/>
                <w:vertAlign w:val="superscript"/>
              </w:rPr>
              <w:t>2</w:t>
            </w:r>
            <w:r>
              <w:rPr>
                <w:spacing w:val="13"/>
              </w:rPr>
              <w:t>=.039</w:t>
            </w:r>
          </w:p>
        </w:tc>
      </w:tr>
      <w:tr w:rsidR="006547F5" w:rsidTr="006547F5">
        <w:trPr>
          <w:trHeight w:hRule="exact" w:val="389"/>
        </w:trPr>
        <w:tc>
          <w:tcPr>
            <w:tcW w:w="1533" w:type="dxa"/>
            <w:tcBorders>
              <w:top w:val="nil"/>
              <w:left w:val="nil"/>
              <w:bottom w:val="nil"/>
              <w:right w:val="nil"/>
            </w:tcBorders>
          </w:tcPr>
          <w:p w:rsidR="006547F5" w:rsidRDefault="006547F5" w:rsidP="006547F5">
            <w:pPr>
              <w:kinsoku w:val="0"/>
              <w:overflowPunct w:val="0"/>
              <w:spacing w:after="127" w:line="234" w:lineRule="exact"/>
              <w:ind w:left="74"/>
              <w:textAlignment w:val="baseline"/>
              <w:rPr>
                <w:spacing w:val="2"/>
              </w:rPr>
            </w:pPr>
            <w:r>
              <w:rPr>
                <w:spacing w:val="2"/>
              </w:rPr>
              <w:t>Grade 3</w:t>
            </w:r>
          </w:p>
        </w:tc>
        <w:tc>
          <w:tcPr>
            <w:tcW w:w="1891" w:type="dxa"/>
            <w:tcBorders>
              <w:top w:val="nil"/>
              <w:left w:val="nil"/>
              <w:bottom w:val="nil"/>
              <w:right w:val="nil"/>
            </w:tcBorders>
          </w:tcPr>
          <w:p w:rsidR="006547F5" w:rsidRDefault="006547F5" w:rsidP="006547F5">
            <w:pPr>
              <w:kinsoku w:val="0"/>
              <w:overflowPunct w:val="0"/>
              <w:spacing w:after="127" w:line="234" w:lineRule="exact"/>
              <w:ind w:left="426"/>
              <w:textAlignment w:val="baseline"/>
              <w:rPr>
                <w:spacing w:val="-1"/>
              </w:rPr>
            </w:pPr>
            <w:r>
              <w:rPr>
                <w:spacing w:val="-1"/>
              </w:rPr>
              <w:t>(21.32)</w:t>
            </w:r>
          </w:p>
        </w:tc>
        <w:tc>
          <w:tcPr>
            <w:tcW w:w="1037"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2150" w:type="dxa"/>
            <w:tcBorders>
              <w:top w:val="nil"/>
              <w:left w:val="nil"/>
              <w:bottom w:val="nil"/>
              <w:right w:val="nil"/>
            </w:tcBorders>
          </w:tcPr>
          <w:p w:rsidR="006547F5" w:rsidRDefault="006547F5" w:rsidP="006547F5">
            <w:pPr>
              <w:kinsoku w:val="0"/>
              <w:overflowPunct w:val="0"/>
              <w:spacing w:after="127" w:line="234" w:lineRule="exact"/>
              <w:ind w:left="705"/>
              <w:textAlignment w:val="baseline"/>
              <w:rPr>
                <w:spacing w:val="-5"/>
              </w:rPr>
            </w:pPr>
            <w:r>
              <w:rPr>
                <w:spacing w:val="-5"/>
              </w:rPr>
              <w:t>(17.12)</w:t>
            </w:r>
          </w:p>
        </w:tc>
        <w:tc>
          <w:tcPr>
            <w:tcW w:w="1325"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286"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578"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r>
      <w:tr w:rsidR="006547F5" w:rsidTr="006547F5">
        <w:trPr>
          <w:trHeight w:hRule="exact" w:val="394"/>
        </w:trPr>
        <w:tc>
          <w:tcPr>
            <w:tcW w:w="1533" w:type="dxa"/>
            <w:tcBorders>
              <w:top w:val="nil"/>
              <w:left w:val="nil"/>
              <w:bottom w:val="nil"/>
              <w:right w:val="nil"/>
            </w:tcBorders>
            <w:vAlign w:val="center"/>
          </w:tcPr>
          <w:p w:rsidR="006547F5" w:rsidRDefault="006547F5" w:rsidP="006547F5">
            <w:pPr>
              <w:kinsoku w:val="0"/>
              <w:overflowPunct w:val="0"/>
              <w:spacing w:before="157" w:line="227" w:lineRule="exact"/>
              <w:ind w:left="74"/>
              <w:textAlignment w:val="baseline"/>
              <w:rPr>
                <w:spacing w:val="7"/>
              </w:rPr>
            </w:pPr>
            <w:r>
              <w:rPr>
                <w:spacing w:val="7"/>
              </w:rPr>
              <w:t>Math</w:t>
            </w:r>
          </w:p>
        </w:tc>
        <w:tc>
          <w:tcPr>
            <w:tcW w:w="1891" w:type="dxa"/>
            <w:tcBorders>
              <w:top w:val="nil"/>
              <w:left w:val="nil"/>
              <w:bottom w:val="nil"/>
              <w:right w:val="nil"/>
            </w:tcBorders>
            <w:vAlign w:val="center"/>
          </w:tcPr>
          <w:p w:rsidR="006547F5" w:rsidRDefault="006547F5" w:rsidP="006547F5">
            <w:pPr>
              <w:kinsoku w:val="0"/>
              <w:overflowPunct w:val="0"/>
              <w:spacing w:before="157" w:line="227" w:lineRule="exact"/>
              <w:ind w:left="426"/>
              <w:textAlignment w:val="baseline"/>
              <w:rPr>
                <w:spacing w:val="3"/>
              </w:rPr>
            </w:pPr>
            <w:r>
              <w:rPr>
                <w:spacing w:val="3"/>
              </w:rPr>
              <w:t>54.44</w:t>
            </w:r>
          </w:p>
        </w:tc>
        <w:tc>
          <w:tcPr>
            <w:tcW w:w="1037" w:type="dxa"/>
            <w:tcBorders>
              <w:top w:val="nil"/>
              <w:left w:val="nil"/>
              <w:bottom w:val="nil"/>
              <w:right w:val="nil"/>
            </w:tcBorders>
            <w:vAlign w:val="center"/>
          </w:tcPr>
          <w:p w:rsidR="006547F5" w:rsidRDefault="006547F5" w:rsidP="006547F5">
            <w:pPr>
              <w:tabs>
                <w:tab w:val="decimal" w:pos="216"/>
              </w:tabs>
              <w:kinsoku w:val="0"/>
              <w:overflowPunct w:val="0"/>
              <w:spacing w:before="157" w:line="227" w:lineRule="exact"/>
              <w:textAlignment w:val="baseline"/>
            </w:pPr>
            <w:r>
              <w:t>55.60</w:t>
            </w:r>
          </w:p>
        </w:tc>
        <w:tc>
          <w:tcPr>
            <w:tcW w:w="2150" w:type="dxa"/>
            <w:tcBorders>
              <w:top w:val="nil"/>
              <w:left w:val="nil"/>
              <w:bottom w:val="nil"/>
              <w:right w:val="nil"/>
            </w:tcBorders>
            <w:vAlign w:val="center"/>
          </w:tcPr>
          <w:p w:rsidR="006547F5" w:rsidRDefault="006547F5" w:rsidP="006547F5">
            <w:pPr>
              <w:kinsoku w:val="0"/>
              <w:overflowPunct w:val="0"/>
              <w:spacing w:before="157" w:line="227" w:lineRule="exact"/>
              <w:ind w:left="705"/>
              <w:textAlignment w:val="baseline"/>
            </w:pPr>
            <w:r>
              <w:t>52.40</w:t>
            </w:r>
          </w:p>
        </w:tc>
        <w:tc>
          <w:tcPr>
            <w:tcW w:w="1325" w:type="dxa"/>
            <w:tcBorders>
              <w:top w:val="nil"/>
              <w:left w:val="nil"/>
              <w:bottom w:val="nil"/>
              <w:right w:val="nil"/>
            </w:tcBorders>
            <w:vAlign w:val="center"/>
          </w:tcPr>
          <w:p w:rsidR="006547F5" w:rsidRDefault="006547F5" w:rsidP="006547F5">
            <w:pPr>
              <w:tabs>
                <w:tab w:val="decimal" w:pos="432"/>
              </w:tabs>
              <w:kinsoku w:val="0"/>
              <w:overflowPunct w:val="0"/>
              <w:spacing w:before="157" w:line="227" w:lineRule="exact"/>
              <w:textAlignment w:val="baseline"/>
            </w:pPr>
            <w:r>
              <w:t>50.87</w:t>
            </w:r>
          </w:p>
        </w:tc>
        <w:tc>
          <w:tcPr>
            <w:tcW w:w="1286" w:type="dxa"/>
            <w:tcBorders>
              <w:top w:val="nil"/>
              <w:left w:val="nil"/>
              <w:bottom w:val="nil"/>
              <w:right w:val="nil"/>
            </w:tcBorders>
            <w:vAlign w:val="center"/>
          </w:tcPr>
          <w:p w:rsidR="006547F5" w:rsidRDefault="006547F5" w:rsidP="006547F5">
            <w:pPr>
              <w:kinsoku w:val="0"/>
              <w:overflowPunct w:val="0"/>
              <w:spacing w:before="157" w:line="227" w:lineRule="exact"/>
              <w:ind w:left="356"/>
              <w:textAlignment w:val="baseline"/>
            </w:pPr>
            <w:r>
              <w:t>5.12*</w:t>
            </w:r>
          </w:p>
        </w:tc>
        <w:tc>
          <w:tcPr>
            <w:tcW w:w="1578" w:type="dxa"/>
            <w:tcBorders>
              <w:top w:val="nil"/>
              <w:left w:val="nil"/>
              <w:bottom w:val="nil"/>
              <w:right w:val="nil"/>
            </w:tcBorders>
            <w:vAlign w:val="center"/>
          </w:tcPr>
          <w:p w:rsidR="006547F5" w:rsidRDefault="006547F5" w:rsidP="006547F5">
            <w:pPr>
              <w:kinsoku w:val="0"/>
              <w:overflowPunct w:val="0"/>
              <w:spacing w:before="157" w:line="227" w:lineRule="exact"/>
              <w:ind w:left="270"/>
              <w:textAlignment w:val="baseline"/>
            </w:pPr>
            <w:r>
              <w:t>R</w:t>
            </w:r>
            <w:r>
              <w:rPr>
                <w:vertAlign w:val="superscript"/>
              </w:rPr>
              <w:t>2</w:t>
            </w:r>
            <w:r>
              <w:t xml:space="preserve"> = .032</w:t>
            </w:r>
          </w:p>
        </w:tc>
      </w:tr>
      <w:tr w:rsidR="006547F5" w:rsidTr="006547F5">
        <w:trPr>
          <w:trHeight w:hRule="exact" w:val="393"/>
        </w:trPr>
        <w:tc>
          <w:tcPr>
            <w:tcW w:w="1533" w:type="dxa"/>
            <w:tcBorders>
              <w:top w:val="nil"/>
              <w:left w:val="nil"/>
              <w:bottom w:val="nil"/>
              <w:right w:val="nil"/>
            </w:tcBorders>
          </w:tcPr>
          <w:p w:rsidR="006547F5" w:rsidRDefault="006547F5" w:rsidP="006547F5">
            <w:pPr>
              <w:kinsoku w:val="0"/>
              <w:overflowPunct w:val="0"/>
              <w:spacing w:after="122" w:line="234" w:lineRule="exact"/>
              <w:ind w:left="74"/>
              <w:textAlignment w:val="baseline"/>
              <w:rPr>
                <w:spacing w:val="3"/>
              </w:rPr>
            </w:pPr>
            <w:r>
              <w:rPr>
                <w:spacing w:val="3"/>
              </w:rPr>
              <w:t>Grade 4</w:t>
            </w:r>
          </w:p>
        </w:tc>
        <w:tc>
          <w:tcPr>
            <w:tcW w:w="1891" w:type="dxa"/>
            <w:tcBorders>
              <w:top w:val="nil"/>
              <w:left w:val="nil"/>
              <w:bottom w:val="nil"/>
              <w:right w:val="nil"/>
            </w:tcBorders>
          </w:tcPr>
          <w:p w:rsidR="006547F5" w:rsidRDefault="006547F5" w:rsidP="006547F5">
            <w:pPr>
              <w:kinsoku w:val="0"/>
              <w:overflowPunct w:val="0"/>
              <w:spacing w:after="120" w:line="234" w:lineRule="exact"/>
              <w:ind w:left="426"/>
              <w:textAlignment w:val="baseline"/>
              <w:rPr>
                <w:spacing w:val="-1"/>
              </w:rPr>
            </w:pPr>
            <w:r>
              <w:rPr>
                <w:spacing w:val="-1"/>
              </w:rPr>
              <w:t>(16.47)</w:t>
            </w:r>
          </w:p>
        </w:tc>
        <w:tc>
          <w:tcPr>
            <w:tcW w:w="1037"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2150" w:type="dxa"/>
            <w:tcBorders>
              <w:top w:val="nil"/>
              <w:left w:val="nil"/>
              <w:bottom w:val="nil"/>
              <w:right w:val="nil"/>
            </w:tcBorders>
          </w:tcPr>
          <w:p w:rsidR="006547F5" w:rsidRDefault="006547F5" w:rsidP="006547F5">
            <w:pPr>
              <w:kinsoku w:val="0"/>
              <w:overflowPunct w:val="0"/>
              <w:spacing w:after="122" w:line="234" w:lineRule="exact"/>
              <w:ind w:left="705"/>
              <w:textAlignment w:val="baseline"/>
              <w:rPr>
                <w:spacing w:val="-5"/>
              </w:rPr>
            </w:pPr>
            <w:r>
              <w:rPr>
                <w:spacing w:val="-5"/>
              </w:rPr>
              <w:t>(17.31)</w:t>
            </w:r>
          </w:p>
        </w:tc>
        <w:tc>
          <w:tcPr>
            <w:tcW w:w="1325"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286"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578"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r>
      <w:tr w:rsidR="006547F5" w:rsidTr="006547F5">
        <w:trPr>
          <w:trHeight w:hRule="exact" w:val="389"/>
        </w:trPr>
        <w:tc>
          <w:tcPr>
            <w:tcW w:w="1533" w:type="dxa"/>
            <w:tcBorders>
              <w:top w:val="nil"/>
              <w:left w:val="nil"/>
              <w:bottom w:val="nil"/>
              <w:right w:val="nil"/>
            </w:tcBorders>
            <w:vAlign w:val="center"/>
          </w:tcPr>
          <w:p w:rsidR="006547F5" w:rsidRDefault="006547F5" w:rsidP="006547F5">
            <w:pPr>
              <w:kinsoku w:val="0"/>
              <w:overflowPunct w:val="0"/>
              <w:spacing w:before="152" w:after="3" w:line="234" w:lineRule="exact"/>
              <w:ind w:left="74"/>
              <w:textAlignment w:val="baseline"/>
              <w:rPr>
                <w:spacing w:val="7"/>
              </w:rPr>
            </w:pPr>
            <w:r>
              <w:rPr>
                <w:spacing w:val="7"/>
              </w:rPr>
              <w:t>Math</w:t>
            </w:r>
          </w:p>
        </w:tc>
        <w:tc>
          <w:tcPr>
            <w:tcW w:w="1891" w:type="dxa"/>
            <w:tcBorders>
              <w:top w:val="nil"/>
              <w:left w:val="nil"/>
              <w:bottom w:val="nil"/>
              <w:right w:val="nil"/>
            </w:tcBorders>
            <w:vAlign w:val="center"/>
          </w:tcPr>
          <w:p w:rsidR="006547F5" w:rsidRDefault="006547F5" w:rsidP="006547F5">
            <w:pPr>
              <w:kinsoku w:val="0"/>
              <w:overflowPunct w:val="0"/>
              <w:spacing w:before="152" w:after="3" w:line="234" w:lineRule="exact"/>
              <w:ind w:left="426"/>
              <w:textAlignment w:val="baseline"/>
              <w:rPr>
                <w:spacing w:val="2"/>
              </w:rPr>
            </w:pPr>
            <w:r>
              <w:rPr>
                <w:spacing w:val="2"/>
              </w:rPr>
              <w:t>56.48</w:t>
            </w:r>
          </w:p>
        </w:tc>
        <w:tc>
          <w:tcPr>
            <w:tcW w:w="1037" w:type="dxa"/>
            <w:tcBorders>
              <w:top w:val="nil"/>
              <w:left w:val="nil"/>
              <w:bottom w:val="nil"/>
              <w:right w:val="nil"/>
            </w:tcBorders>
            <w:vAlign w:val="center"/>
          </w:tcPr>
          <w:p w:rsidR="006547F5" w:rsidRDefault="006547F5" w:rsidP="006547F5">
            <w:pPr>
              <w:tabs>
                <w:tab w:val="decimal" w:pos="216"/>
              </w:tabs>
              <w:kinsoku w:val="0"/>
              <w:overflowPunct w:val="0"/>
              <w:spacing w:before="152" w:after="3" w:line="234" w:lineRule="exact"/>
              <w:textAlignment w:val="baseline"/>
              <w:rPr>
                <w:spacing w:val="-1"/>
              </w:rPr>
            </w:pPr>
            <w:r>
              <w:rPr>
                <w:spacing w:val="-1"/>
              </w:rPr>
              <w:t>58.01</w:t>
            </w:r>
          </w:p>
        </w:tc>
        <w:tc>
          <w:tcPr>
            <w:tcW w:w="2150" w:type="dxa"/>
            <w:tcBorders>
              <w:top w:val="nil"/>
              <w:left w:val="nil"/>
              <w:bottom w:val="nil"/>
              <w:right w:val="nil"/>
            </w:tcBorders>
            <w:vAlign w:val="center"/>
          </w:tcPr>
          <w:p w:rsidR="006547F5" w:rsidRDefault="006547F5" w:rsidP="006547F5">
            <w:pPr>
              <w:kinsoku w:val="0"/>
              <w:overflowPunct w:val="0"/>
              <w:spacing w:before="154" w:after="1" w:line="234" w:lineRule="exact"/>
              <w:ind w:left="705"/>
              <w:textAlignment w:val="baseline"/>
            </w:pPr>
            <w:r>
              <w:t>50.35</w:t>
            </w:r>
          </w:p>
        </w:tc>
        <w:tc>
          <w:tcPr>
            <w:tcW w:w="1325" w:type="dxa"/>
            <w:tcBorders>
              <w:top w:val="nil"/>
              <w:left w:val="nil"/>
              <w:bottom w:val="nil"/>
              <w:right w:val="nil"/>
            </w:tcBorders>
            <w:vAlign w:val="center"/>
          </w:tcPr>
          <w:p w:rsidR="006547F5" w:rsidRDefault="006547F5" w:rsidP="006547F5">
            <w:pPr>
              <w:tabs>
                <w:tab w:val="decimal" w:pos="432"/>
              </w:tabs>
              <w:kinsoku w:val="0"/>
              <w:overflowPunct w:val="0"/>
              <w:spacing w:before="152" w:after="3" w:line="234" w:lineRule="exact"/>
              <w:textAlignment w:val="baseline"/>
            </w:pPr>
            <w:r>
              <w:t>48.25</w:t>
            </w:r>
          </w:p>
        </w:tc>
        <w:tc>
          <w:tcPr>
            <w:tcW w:w="1286" w:type="dxa"/>
            <w:tcBorders>
              <w:top w:val="nil"/>
              <w:left w:val="nil"/>
              <w:bottom w:val="nil"/>
              <w:right w:val="nil"/>
            </w:tcBorders>
            <w:vAlign w:val="center"/>
          </w:tcPr>
          <w:p w:rsidR="006547F5" w:rsidRDefault="006547F5" w:rsidP="006547F5">
            <w:pPr>
              <w:kinsoku w:val="0"/>
              <w:overflowPunct w:val="0"/>
              <w:spacing w:before="152" w:after="3" w:line="234" w:lineRule="exact"/>
              <w:ind w:left="356"/>
              <w:textAlignment w:val="baseline"/>
              <w:rPr>
                <w:spacing w:val="1"/>
              </w:rPr>
            </w:pPr>
            <w:r>
              <w:rPr>
                <w:spacing w:val="1"/>
              </w:rPr>
              <w:t>16.73**</w:t>
            </w:r>
          </w:p>
        </w:tc>
        <w:tc>
          <w:tcPr>
            <w:tcW w:w="1578" w:type="dxa"/>
            <w:tcBorders>
              <w:top w:val="nil"/>
              <w:left w:val="nil"/>
              <w:bottom w:val="nil"/>
              <w:right w:val="nil"/>
            </w:tcBorders>
            <w:vAlign w:val="center"/>
          </w:tcPr>
          <w:p w:rsidR="006547F5" w:rsidRDefault="006547F5" w:rsidP="006547F5">
            <w:pPr>
              <w:kinsoku w:val="0"/>
              <w:overflowPunct w:val="0"/>
              <w:spacing w:before="154" w:line="235" w:lineRule="exact"/>
              <w:ind w:left="270"/>
              <w:textAlignment w:val="baseline"/>
            </w:pPr>
            <w:r>
              <w:t>R</w:t>
            </w:r>
            <w:r>
              <w:rPr>
                <w:vertAlign w:val="superscript"/>
              </w:rPr>
              <w:t>2</w:t>
            </w:r>
            <w:r>
              <w:t xml:space="preserve"> = .099</w:t>
            </w:r>
          </w:p>
        </w:tc>
      </w:tr>
      <w:tr w:rsidR="006547F5" w:rsidTr="006547F5">
        <w:trPr>
          <w:trHeight w:hRule="exact" w:val="309"/>
        </w:trPr>
        <w:tc>
          <w:tcPr>
            <w:tcW w:w="1533" w:type="dxa"/>
            <w:tcBorders>
              <w:top w:val="nil"/>
              <w:left w:val="nil"/>
              <w:bottom w:val="nil"/>
              <w:right w:val="nil"/>
            </w:tcBorders>
            <w:vAlign w:val="center"/>
          </w:tcPr>
          <w:p w:rsidR="006547F5" w:rsidRDefault="006547F5" w:rsidP="006547F5">
            <w:pPr>
              <w:kinsoku w:val="0"/>
              <w:overflowPunct w:val="0"/>
              <w:spacing w:after="46" w:line="234" w:lineRule="exact"/>
              <w:ind w:left="74"/>
              <w:textAlignment w:val="baseline"/>
              <w:rPr>
                <w:spacing w:val="3"/>
              </w:rPr>
            </w:pPr>
            <w:r>
              <w:rPr>
                <w:spacing w:val="3"/>
              </w:rPr>
              <w:t>Grade 5</w:t>
            </w:r>
          </w:p>
        </w:tc>
        <w:tc>
          <w:tcPr>
            <w:tcW w:w="1891" w:type="dxa"/>
            <w:tcBorders>
              <w:top w:val="nil"/>
              <w:left w:val="nil"/>
              <w:bottom w:val="nil"/>
              <w:right w:val="nil"/>
            </w:tcBorders>
            <w:vAlign w:val="center"/>
          </w:tcPr>
          <w:p w:rsidR="006547F5" w:rsidRDefault="006547F5" w:rsidP="006547F5">
            <w:pPr>
              <w:kinsoku w:val="0"/>
              <w:overflowPunct w:val="0"/>
              <w:spacing w:after="46" w:line="234" w:lineRule="exact"/>
              <w:ind w:left="426"/>
              <w:textAlignment w:val="baseline"/>
            </w:pPr>
            <w:r>
              <w:t>(22.96)</w:t>
            </w:r>
          </w:p>
        </w:tc>
        <w:tc>
          <w:tcPr>
            <w:tcW w:w="1037"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2150" w:type="dxa"/>
            <w:tcBorders>
              <w:top w:val="nil"/>
              <w:left w:val="nil"/>
              <w:bottom w:val="nil"/>
              <w:right w:val="nil"/>
            </w:tcBorders>
            <w:vAlign w:val="center"/>
          </w:tcPr>
          <w:p w:rsidR="006547F5" w:rsidRDefault="006547F5" w:rsidP="006547F5">
            <w:pPr>
              <w:kinsoku w:val="0"/>
              <w:overflowPunct w:val="0"/>
              <w:spacing w:after="46" w:line="234" w:lineRule="exact"/>
              <w:ind w:left="705"/>
              <w:textAlignment w:val="baseline"/>
              <w:rPr>
                <w:spacing w:val="-2"/>
              </w:rPr>
            </w:pPr>
            <w:r>
              <w:rPr>
                <w:spacing w:val="-2"/>
              </w:rPr>
              <w:t>(18.81)</w:t>
            </w:r>
          </w:p>
        </w:tc>
        <w:tc>
          <w:tcPr>
            <w:tcW w:w="1325"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286"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c>
          <w:tcPr>
            <w:tcW w:w="1578" w:type="dxa"/>
            <w:tcBorders>
              <w:top w:val="nil"/>
              <w:left w:val="nil"/>
              <w:bottom w:val="nil"/>
              <w:right w:val="nil"/>
            </w:tcBorders>
          </w:tcPr>
          <w:p w:rsidR="006547F5" w:rsidRDefault="006547F5" w:rsidP="006547F5">
            <w:pPr>
              <w:kinsoku w:val="0"/>
              <w:overflowPunct w:val="0"/>
              <w:textAlignment w:val="baseline"/>
              <w:rPr>
                <w:rFonts w:ascii="Arial" w:hAnsi="Arial" w:cs="Arial"/>
              </w:rPr>
            </w:pPr>
          </w:p>
        </w:tc>
      </w:tr>
    </w:tbl>
    <w:p w:rsidR="003C6B3A" w:rsidRDefault="003C6B3A" w:rsidP="003C6B3A">
      <w:pPr>
        <w:kinsoku w:val="0"/>
        <w:overflowPunct w:val="0"/>
        <w:spacing w:before="149" w:after="238" w:line="260" w:lineRule="exact"/>
        <w:jc w:val="center"/>
        <w:textAlignment w:val="baseline"/>
        <w:rPr>
          <w:b/>
          <w:bCs/>
          <w:i/>
          <w:iCs/>
        </w:rPr>
      </w:pPr>
      <w:r>
        <w:rPr>
          <w:b/>
          <w:bCs/>
          <w:i/>
          <w:iCs/>
        </w:rPr>
        <w:t>Class of 2000 Planned Contrasts: Means, Standard Deviations, Adjusted Means, and</w:t>
      </w:r>
      <w:r>
        <w:rPr>
          <w:b/>
          <w:bCs/>
          <w:i/>
          <w:iCs/>
        </w:rPr>
        <w:br/>
        <w:t>F-values for Reading and Math Achievement Measures in Grades 2, 3, 4, and 5</w:t>
      </w:r>
    </w:p>
    <w:p w:rsidR="003C6B3A" w:rsidRDefault="003C6B3A" w:rsidP="003C6B3A">
      <w:pPr>
        <w:kinsoku w:val="0"/>
        <w:overflowPunct w:val="0"/>
        <w:spacing w:after="340" w:line="20" w:lineRule="exact"/>
        <w:textAlignment w:val="baseline"/>
      </w:pPr>
    </w:p>
    <w:p w:rsidR="003C6B3A" w:rsidRDefault="003C6B3A" w:rsidP="003C6B3A">
      <w:pPr>
        <w:sectPr w:rsidR="003C6B3A">
          <w:pgSz w:w="13440" w:h="16800"/>
          <w:pgMar w:top="1260" w:right="1298" w:bottom="237" w:left="1342" w:header="720" w:footer="720" w:gutter="0"/>
          <w:cols w:space="720"/>
          <w:noEndnote/>
        </w:sectPr>
      </w:pPr>
    </w:p>
    <w:p w:rsidR="003C6B3A" w:rsidRDefault="003C6B3A" w:rsidP="003C6B3A">
      <w:pPr>
        <w:kinsoku w:val="0"/>
        <w:overflowPunct w:val="0"/>
        <w:spacing w:before="13" w:line="201" w:lineRule="exact"/>
        <w:textAlignment w:val="baseline"/>
        <w:rPr>
          <w:i/>
          <w:iCs/>
          <w:spacing w:val="-3"/>
          <w:sz w:val="16"/>
          <w:szCs w:val="16"/>
        </w:rPr>
      </w:pPr>
      <w:r>
        <w:rPr>
          <w:i/>
          <w:iCs/>
          <w:spacing w:val="-3"/>
          <w:sz w:val="16"/>
          <w:szCs w:val="16"/>
        </w:rPr>
        <w:lastRenderedPageBreak/>
        <w:t xml:space="preserve">Note. n = 155; * p &lt; .05; </w:t>
      </w:r>
      <w:r>
        <w:rPr>
          <w:rFonts w:ascii="Bookman Old Style" w:hAnsi="Bookman Old Style" w:cs="Bookman Old Style"/>
          <w:spacing w:val="-3"/>
          <w:sz w:val="18"/>
          <w:szCs w:val="18"/>
        </w:rPr>
        <w:t xml:space="preserve">**p </w:t>
      </w:r>
      <w:proofErr w:type="gramStart"/>
      <w:r>
        <w:rPr>
          <w:rFonts w:ascii="Bookman Old Style" w:hAnsi="Bookman Old Style" w:cs="Bookman Old Style"/>
          <w:spacing w:val="-3"/>
          <w:sz w:val="18"/>
          <w:szCs w:val="18"/>
        </w:rPr>
        <w:t>&lt; .</w:t>
      </w:r>
      <w:proofErr w:type="gramEnd"/>
      <w:r>
        <w:rPr>
          <w:rFonts w:ascii="Bookman Old Style" w:hAnsi="Bookman Old Style" w:cs="Bookman Old Style"/>
          <w:spacing w:val="-3"/>
          <w:sz w:val="18"/>
          <w:szCs w:val="18"/>
        </w:rPr>
        <w:t xml:space="preserve"> </w:t>
      </w:r>
      <w:r>
        <w:rPr>
          <w:i/>
          <w:iCs/>
          <w:spacing w:val="-3"/>
          <w:sz w:val="16"/>
          <w:szCs w:val="16"/>
        </w:rPr>
        <w:t>001</w:t>
      </w:r>
    </w:p>
    <w:p w:rsidR="003C6B3A" w:rsidRDefault="003C6B3A" w:rsidP="003C6B3A">
      <w:pPr>
        <w:kinsoku w:val="0"/>
        <w:overflowPunct w:val="0"/>
        <w:spacing w:before="244" w:line="253" w:lineRule="exact"/>
        <w:textAlignment w:val="baseline"/>
        <w:rPr>
          <w:b/>
          <w:bCs/>
          <w:i/>
          <w:iCs/>
          <w:spacing w:val="9"/>
        </w:rPr>
      </w:pPr>
      <w:r>
        <w:rPr>
          <w:b/>
          <w:bCs/>
          <w:i/>
          <w:iCs/>
          <w:spacing w:val="9"/>
        </w:rPr>
        <w:t>Summary of Findings for Research Question 2</w:t>
      </w:r>
    </w:p>
    <w:p w:rsidR="003C6B3A" w:rsidRDefault="003C6B3A" w:rsidP="003C6B3A">
      <w:pPr>
        <w:kinsoku w:val="0"/>
        <w:overflowPunct w:val="0"/>
        <w:spacing w:before="259" w:line="260" w:lineRule="exact"/>
        <w:ind w:firstLine="360"/>
        <w:jc w:val="both"/>
        <w:textAlignment w:val="baseline"/>
      </w:pPr>
      <w:r>
        <w:t xml:space="preserve">Even though students in the treatment schools began with lower reading scores than did students in the comparison </w:t>
      </w:r>
    </w:p>
    <w:p w:rsidR="003C6B3A" w:rsidRDefault="003C6B3A" w:rsidP="003C6B3A">
      <w:pPr>
        <w:kinsoku w:val="0"/>
        <w:overflowPunct w:val="0"/>
        <w:spacing w:before="454" w:line="259" w:lineRule="exact"/>
        <w:jc w:val="both"/>
        <w:textAlignment w:val="baseline"/>
        <w:rPr>
          <w:spacing w:val="3"/>
        </w:rPr>
      </w:pPr>
      <w:r>
        <w:rPr>
          <w:sz w:val="16"/>
          <w:szCs w:val="16"/>
        </w:rPr>
        <w:br w:type="column"/>
      </w:r>
      <w:proofErr w:type="gramStart"/>
      <w:r>
        <w:rPr>
          <w:spacing w:val="3"/>
        </w:rPr>
        <w:lastRenderedPageBreak/>
        <w:t>school</w:t>
      </w:r>
      <w:proofErr w:type="gramEnd"/>
      <w:r>
        <w:rPr>
          <w:spacing w:val="3"/>
        </w:rPr>
        <w:t>, after three years in a flexible cluster grouping pro</w:t>
      </w:r>
      <w:r>
        <w:rPr>
          <w:spacing w:val="3"/>
        </w:rPr>
        <w:softHyphen/>
        <w:t>gram, the treatment school students outperformed or equaled their comparison school counterparts. Additionally, the growth in reading achievement had both practical and statis</w:t>
      </w:r>
      <w:r>
        <w:rPr>
          <w:spacing w:val="3"/>
        </w:rPr>
        <w:softHyphen/>
        <w:t>tical significance for the treatment school students. Qualitative findings revealed that treatment school students from both the Class of 2000 and the Class of 2001 were regrouped between classes for reading instruction on the basis of performance in reading during each year of the program (grades 3-5). Administrators from the comparison school</w:t>
      </w:r>
    </w:p>
    <w:p w:rsidR="003C6B3A" w:rsidRDefault="003C6B3A" w:rsidP="003C6B3A">
      <w:pPr>
        <w:sectPr w:rsidR="003C6B3A">
          <w:type w:val="continuous"/>
          <w:pgSz w:w="13440" w:h="16800"/>
          <w:pgMar w:top="1260" w:right="1355" w:bottom="237" w:left="1391" w:header="720" w:footer="720" w:gutter="0"/>
          <w:cols w:num="2" w:space="720" w:equalWidth="0">
            <w:col w:w="5200" w:space="294"/>
            <w:col w:w="5200"/>
          </w:cols>
          <w:noEndnote/>
        </w:sectPr>
      </w:pPr>
    </w:p>
    <w:p w:rsidR="003C6B3A" w:rsidRDefault="003C6B3A" w:rsidP="003C6B3A">
      <w:pPr>
        <w:sectPr w:rsidR="003C6B3A">
          <w:type w:val="continuous"/>
          <w:pgSz w:w="13440" w:h="16800"/>
          <w:pgMar w:top="1260" w:right="1325" w:bottom="237" w:left="1315" w:header="720" w:footer="720" w:gutter="0"/>
          <w:cols w:space="720"/>
          <w:noEndnote/>
        </w:sectPr>
      </w:pPr>
    </w:p>
    <w:p w:rsidR="003C6B3A" w:rsidRDefault="003C6B3A" w:rsidP="003C6B3A">
      <w:pPr>
        <w:shd w:val="solid" w:color="000000" w:fill="auto"/>
        <w:kinsoku w:val="0"/>
        <w:overflowPunct w:val="0"/>
        <w:spacing w:after="404" w:line="129" w:lineRule="exact"/>
        <w:ind w:right="144"/>
        <w:jc w:val="right"/>
        <w:textAlignment w:val="baseline"/>
        <w:rPr>
          <w:rFonts w:ascii="Arial" w:hAnsi="Arial" w:cs="Arial"/>
          <w:color w:val="FFFFFF"/>
          <w:spacing w:val="65"/>
          <w:sz w:val="10"/>
          <w:szCs w:val="10"/>
        </w:rPr>
      </w:pPr>
      <w:r>
        <w:rPr>
          <w:rFonts w:ascii="Arial" w:hAnsi="Arial" w:cs="Arial"/>
          <w:color w:val="FFFFFF"/>
          <w:spacing w:val="65"/>
          <w:sz w:val="10"/>
          <w:szCs w:val="10"/>
        </w:rPr>
        <w:lastRenderedPageBreak/>
        <w:t>CLUSTER GROUPING</w:t>
      </w:r>
    </w:p>
    <w:p w:rsidR="003C6B3A" w:rsidRDefault="00D47E29" w:rsidP="003C6B3A">
      <w:pPr>
        <w:kinsoku w:val="0"/>
        <w:overflowPunct w:val="0"/>
        <w:spacing w:before="278" w:line="282" w:lineRule="exact"/>
        <w:jc w:val="center"/>
        <w:textAlignment w:val="baseline"/>
        <w:rPr>
          <w:b/>
          <w:bCs/>
          <w:spacing w:val="71"/>
        </w:rPr>
      </w:pPr>
      <w:r>
        <w:rPr>
          <w:noProof/>
          <w:sz w:val="20"/>
          <w:szCs w:val="20"/>
        </w:rPr>
        <mc:AlternateContent>
          <mc:Choice Requires="wps">
            <w:drawing>
              <wp:anchor distT="4294967295" distB="4294967295" distL="0" distR="0" simplePos="0" relativeHeight="251789824" behindDoc="0" locked="0" layoutInCell="0" allowOverlap="1">
                <wp:simplePos x="0" y="0"/>
                <wp:positionH relativeFrom="page">
                  <wp:posOffset>833755</wp:posOffset>
                </wp:positionH>
                <wp:positionV relativeFrom="page">
                  <wp:posOffset>1219199</wp:posOffset>
                </wp:positionV>
                <wp:extent cx="6820535" cy="0"/>
                <wp:effectExtent l="0" t="0" r="37465" b="25400"/>
                <wp:wrapSquare wrapText="bothSides"/>
                <wp:docPr id="6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053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49" o:spid="_x0000_s1026" style="position:absolute;z-index:251789824;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5.65pt,96pt" to="602.7pt,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uQ1BUCAAAs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" o:allowincell="f" strokeweight="2.15pt">
                <w10:wrap type="square" anchorx="page" anchory="page"/>
              </v:line>
            </w:pict>
          </mc:Fallback>
        </mc:AlternateContent>
      </w:r>
      <w:r w:rsidR="003C6B3A">
        <w:rPr>
          <w:b/>
          <w:bCs/>
          <w:spacing w:val="71"/>
        </w:rPr>
        <w:t>Table 3</w:t>
      </w:r>
    </w:p>
    <w:p w:rsidR="003C6B3A" w:rsidRDefault="003C6B3A" w:rsidP="003C6B3A">
      <w:pPr>
        <w:kinsoku w:val="0"/>
        <w:overflowPunct w:val="0"/>
        <w:spacing w:before="151" w:after="239" w:line="261" w:lineRule="exact"/>
        <w:jc w:val="center"/>
        <w:textAlignment w:val="baseline"/>
        <w:rPr>
          <w:b/>
          <w:bCs/>
          <w:i/>
          <w:iCs/>
        </w:rPr>
      </w:pPr>
      <w:r>
        <w:rPr>
          <w:b/>
          <w:bCs/>
          <w:i/>
          <w:iCs/>
        </w:rPr>
        <w:t>Class of 2001 Planned Contrasts: Means, Standard Deviations, Adjusted Means, and F-values</w:t>
      </w:r>
      <w:r>
        <w:rPr>
          <w:b/>
          <w:bCs/>
          <w:i/>
          <w:iCs/>
        </w:rPr>
        <w:br/>
        <w:t>for Reading and Math Achievement Measures in Grades 2, 3, 4, and 5</w:t>
      </w:r>
    </w:p>
    <w:tbl>
      <w:tblPr>
        <w:tblW w:w="0" w:type="auto"/>
        <w:tblLayout w:type="fixed"/>
        <w:tblCellMar>
          <w:left w:w="0" w:type="dxa"/>
          <w:right w:w="0" w:type="dxa"/>
        </w:tblCellMar>
        <w:tblLook w:val="0000" w:firstRow="0" w:lastRow="0" w:firstColumn="0" w:lastColumn="0" w:noHBand="0" w:noVBand="0"/>
      </w:tblPr>
      <w:tblGrid>
        <w:gridCol w:w="1351"/>
        <w:gridCol w:w="1238"/>
        <w:gridCol w:w="1766"/>
        <w:gridCol w:w="1608"/>
        <w:gridCol w:w="1628"/>
        <w:gridCol w:w="1416"/>
        <w:gridCol w:w="1793"/>
      </w:tblGrid>
      <w:tr w:rsidR="003C6B3A" w:rsidTr="00834F49">
        <w:trPr>
          <w:trHeight w:hRule="exact" w:val="609"/>
        </w:trPr>
        <w:tc>
          <w:tcPr>
            <w:tcW w:w="1351" w:type="dxa"/>
            <w:tcBorders>
              <w:top w:val="nil"/>
              <w:left w:val="nil"/>
              <w:bottom w:val="single" w:sz="5" w:space="0" w:color="auto"/>
              <w:right w:val="nil"/>
            </w:tcBorders>
          </w:tcPr>
          <w:p w:rsidR="003C6B3A" w:rsidRDefault="00D47E29" w:rsidP="00834F49">
            <w:pPr>
              <w:kinsoku w:val="0"/>
              <w:overflowPunct w:val="0"/>
              <w:textAlignment w:val="baseline"/>
              <w:rPr>
                <w:rFonts w:ascii="Arial" w:hAnsi="Arial" w:cs="Arial"/>
              </w:rPr>
            </w:pPr>
            <w:r>
              <w:rPr>
                <w:rFonts w:ascii="Times New Roman" w:hAnsi="Times New Roman" w:cs="Times New Roman"/>
                <w:noProof/>
                <w:sz w:val="20"/>
                <w:szCs w:val="20"/>
              </w:rPr>
              <mc:AlternateContent>
                <mc:Choice Requires="wps">
                  <w:drawing>
                    <wp:anchor distT="4294967295" distB="4294967295" distL="0" distR="0" simplePos="0" relativeHeight="251790848" behindDoc="0" locked="0" layoutInCell="0" allowOverlap="1">
                      <wp:simplePos x="0" y="0"/>
                      <wp:positionH relativeFrom="page">
                        <wp:posOffset>833755</wp:posOffset>
                      </wp:positionH>
                      <wp:positionV relativeFrom="page">
                        <wp:posOffset>7616824</wp:posOffset>
                      </wp:positionV>
                      <wp:extent cx="6858635" cy="0"/>
                      <wp:effectExtent l="0" t="0" r="24765" b="25400"/>
                      <wp:wrapSquare wrapText="bothSides"/>
                      <wp:docPr id="6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0" o:spid="_x0000_s1026" style="position:absolute;z-index:251790848;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5.65pt,599.75pt" to="605.7pt,59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" o:allowincell="f" strokeweight="2.15pt">
                      <w10:wrap type="square" anchorx="page" anchory="page"/>
                    </v:line>
                  </w:pict>
                </mc:Fallback>
              </mc:AlternateContent>
            </w:r>
          </w:p>
        </w:tc>
        <w:tc>
          <w:tcPr>
            <w:tcW w:w="3004" w:type="dxa"/>
            <w:gridSpan w:val="2"/>
            <w:tcBorders>
              <w:top w:val="nil"/>
              <w:left w:val="nil"/>
              <w:bottom w:val="single" w:sz="5" w:space="0" w:color="auto"/>
              <w:right w:val="nil"/>
            </w:tcBorders>
            <w:vAlign w:val="center"/>
          </w:tcPr>
          <w:p w:rsidR="003C6B3A" w:rsidRDefault="003C6B3A" w:rsidP="00834F49">
            <w:pPr>
              <w:kinsoku w:val="0"/>
              <w:overflowPunct w:val="0"/>
              <w:spacing w:before="238" w:after="131" w:line="235" w:lineRule="exact"/>
              <w:ind w:right="1039"/>
              <w:jc w:val="right"/>
              <w:textAlignment w:val="baseline"/>
              <w:rPr>
                <w:spacing w:val="5"/>
              </w:rPr>
            </w:pPr>
            <w:r>
              <w:rPr>
                <w:spacing w:val="5"/>
              </w:rPr>
              <w:t>Treatment School</w:t>
            </w:r>
          </w:p>
        </w:tc>
        <w:tc>
          <w:tcPr>
            <w:tcW w:w="3236" w:type="dxa"/>
            <w:gridSpan w:val="2"/>
            <w:tcBorders>
              <w:top w:val="nil"/>
              <w:left w:val="nil"/>
              <w:bottom w:val="single" w:sz="5" w:space="0" w:color="auto"/>
              <w:right w:val="nil"/>
            </w:tcBorders>
            <w:vAlign w:val="center"/>
          </w:tcPr>
          <w:p w:rsidR="003C6B3A" w:rsidRDefault="003C6B3A" w:rsidP="00834F49">
            <w:pPr>
              <w:kinsoku w:val="0"/>
              <w:overflowPunct w:val="0"/>
              <w:spacing w:before="238" w:after="131" w:line="235" w:lineRule="exact"/>
              <w:jc w:val="center"/>
              <w:textAlignment w:val="baseline"/>
              <w:rPr>
                <w:spacing w:val="5"/>
              </w:rPr>
            </w:pPr>
            <w:r>
              <w:rPr>
                <w:spacing w:val="5"/>
              </w:rPr>
              <w:t>Comparison School</w:t>
            </w:r>
          </w:p>
        </w:tc>
        <w:tc>
          <w:tcPr>
            <w:tcW w:w="1416" w:type="dxa"/>
            <w:tcBorders>
              <w:top w:val="nil"/>
              <w:left w:val="nil"/>
              <w:bottom w:val="single" w:sz="5" w:space="0" w:color="auto"/>
              <w:right w:val="nil"/>
            </w:tcBorders>
          </w:tcPr>
          <w:p w:rsidR="003C6B3A" w:rsidRDefault="003C6B3A" w:rsidP="00834F49">
            <w:pPr>
              <w:kinsoku w:val="0"/>
              <w:overflowPunct w:val="0"/>
              <w:textAlignment w:val="baseline"/>
              <w:rPr>
                <w:rFonts w:ascii="Arial" w:hAnsi="Arial" w:cs="Arial"/>
              </w:rPr>
            </w:pPr>
          </w:p>
        </w:tc>
        <w:tc>
          <w:tcPr>
            <w:tcW w:w="1793" w:type="dxa"/>
            <w:tcBorders>
              <w:top w:val="nil"/>
              <w:left w:val="nil"/>
              <w:bottom w:val="single" w:sz="5" w:space="0" w:color="auto"/>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783"/>
        </w:trPr>
        <w:tc>
          <w:tcPr>
            <w:tcW w:w="1351" w:type="dxa"/>
            <w:tcBorders>
              <w:top w:val="single" w:sz="5" w:space="0" w:color="auto"/>
              <w:left w:val="nil"/>
              <w:bottom w:val="single" w:sz="5" w:space="0" w:color="auto"/>
              <w:right w:val="nil"/>
            </w:tcBorders>
            <w:vAlign w:val="center"/>
          </w:tcPr>
          <w:p w:rsidR="003C6B3A" w:rsidRDefault="003C6B3A" w:rsidP="00834F49">
            <w:pPr>
              <w:kinsoku w:val="0"/>
              <w:overflowPunct w:val="0"/>
              <w:spacing w:before="122" w:after="131" w:line="260" w:lineRule="exact"/>
              <w:ind w:left="216" w:hanging="144"/>
              <w:textAlignment w:val="baseline"/>
            </w:pPr>
            <w:r>
              <w:t>Achievement measure</w:t>
            </w:r>
          </w:p>
        </w:tc>
        <w:tc>
          <w:tcPr>
            <w:tcW w:w="1238" w:type="dxa"/>
            <w:tcBorders>
              <w:top w:val="single" w:sz="5" w:space="0" w:color="auto"/>
              <w:left w:val="nil"/>
              <w:bottom w:val="single" w:sz="5" w:space="0" w:color="auto"/>
              <w:right w:val="nil"/>
            </w:tcBorders>
            <w:vAlign w:val="center"/>
          </w:tcPr>
          <w:p w:rsidR="003C6B3A" w:rsidRDefault="003C6B3A" w:rsidP="00834F49">
            <w:pPr>
              <w:kinsoku w:val="0"/>
              <w:overflowPunct w:val="0"/>
              <w:spacing w:before="119" w:after="128" w:line="263" w:lineRule="exact"/>
              <w:jc w:val="center"/>
              <w:textAlignment w:val="baseline"/>
            </w:pPr>
            <w:r>
              <w:t>Mean</w:t>
            </w:r>
            <w:r>
              <w:br/>
              <w:t>(SD)</w:t>
            </w:r>
          </w:p>
        </w:tc>
        <w:tc>
          <w:tcPr>
            <w:tcW w:w="1766" w:type="dxa"/>
            <w:tcBorders>
              <w:top w:val="single" w:sz="5" w:space="0" w:color="auto"/>
              <w:left w:val="nil"/>
              <w:bottom w:val="single" w:sz="5" w:space="0" w:color="auto"/>
              <w:right w:val="nil"/>
            </w:tcBorders>
            <w:vAlign w:val="center"/>
          </w:tcPr>
          <w:p w:rsidR="003C6B3A" w:rsidRDefault="003C6B3A" w:rsidP="00834F49">
            <w:pPr>
              <w:kinsoku w:val="0"/>
              <w:overflowPunct w:val="0"/>
              <w:spacing w:before="122" w:after="131" w:line="260" w:lineRule="exact"/>
              <w:jc w:val="center"/>
              <w:textAlignment w:val="baseline"/>
            </w:pPr>
            <w:r>
              <w:t>Adjusted</w:t>
            </w:r>
            <w:r>
              <w:br/>
              <w:t>mean</w:t>
            </w:r>
          </w:p>
        </w:tc>
        <w:tc>
          <w:tcPr>
            <w:tcW w:w="1608" w:type="dxa"/>
            <w:tcBorders>
              <w:top w:val="single" w:sz="5" w:space="0" w:color="auto"/>
              <w:left w:val="nil"/>
              <w:bottom w:val="single" w:sz="5" w:space="0" w:color="auto"/>
              <w:right w:val="nil"/>
            </w:tcBorders>
            <w:vAlign w:val="center"/>
          </w:tcPr>
          <w:p w:rsidR="003C6B3A" w:rsidRDefault="003C6B3A" w:rsidP="00834F49">
            <w:pPr>
              <w:kinsoku w:val="0"/>
              <w:overflowPunct w:val="0"/>
              <w:spacing w:before="122" w:after="131" w:line="260" w:lineRule="exact"/>
              <w:jc w:val="center"/>
              <w:textAlignment w:val="baseline"/>
            </w:pPr>
            <w:r>
              <w:t>Mean</w:t>
            </w:r>
            <w:r>
              <w:br/>
              <w:t>(SD)</w:t>
            </w:r>
          </w:p>
        </w:tc>
        <w:tc>
          <w:tcPr>
            <w:tcW w:w="1628" w:type="dxa"/>
            <w:tcBorders>
              <w:top w:val="single" w:sz="5" w:space="0" w:color="auto"/>
              <w:left w:val="nil"/>
              <w:bottom w:val="single" w:sz="5" w:space="0" w:color="auto"/>
              <w:right w:val="nil"/>
            </w:tcBorders>
            <w:vAlign w:val="center"/>
          </w:tcPr>
          <w:p w:rsidR="003C6B3A" w:rsidRDefault="003C6B3A" w:rsidP="00834F49">
            <w:pPr>
              <w:kinsoku w:val="0"/>
              <w:overflowPunct w:val="0"/>
              <w:spacing w:before="122" w:after="131" w:line="260" w:lineRule="exact"/>
              <w:jc w:val="center"/>
              <w:textAlignment w:val="baseline"/>
            </w:pPr>
            <w:r>
              <w:t>Adjusted</w:t>
            </w:r>
            <w:r>
              <w:br/>
              <w:t>mean</w:t>
            </w:r>
          </w:p>
        </w:tc>
        <w:tc>
          <w:tcPr>
            <w:tcW w:w="1416" w:type="dxa"/>
            <w:tcBorders>
              <w:top w:val="single" w:sz="5" w:space="0" w:color="auto"/>
              <w:left w:val="nil"/>
              <w:bottom w:val="single" w:sz="5" w:space="0" w:color="auto"/>
              <w:right w:val="nil"/>
            </w:tcBorders>
            <w:vAlign w:val="bottom"/>
          </w:tcPr>
          <w:p w:rsidR="003C6B3A" w:rsidRDefault="003C6B3A" w:rsidP="00834F49">
            <w:pPr>
              <w:kinsoku w:val="0"/>
              <w:overflowPunct w:val="0"/>
              <w:spacing w:before="407" w:after="131" w:line="235" w:lineRule="exact"/>
              <w:ind w:right="349"/>
              <w:jc w:val="right"/>
              <w:textAlignment w:val="baseline"/>
            </w:pPr>
            <w:r>
              <w:rPr>
                <w:i/>
                <w:iCs/>
              </w:rPr>
              <w:t xml:space="preserve">F </w:t>
            </w:r>
            <w:r>
              <w:t>value</w:t>
            </w:r>
          </w:p>
        </w:tc>
        <w:tc>
          <w:tcPr>
            <w:tcW w:w="1793" w:type="dxa"/>
            <w:tcBorders>
              <w:top w:val="single" w:sz="5" w:space="0" w:color="auto"/>
              <w:left w:val="nil"/>
              <w:bottom w:val="single" w:sz="5" w:space="0" w:color="auto"/>
              <w:right w:val="nil"/>
            </w:tcBorders>
            <w:vAlign w:val="bottom"/>
          </w:tcPr>
          <w:p w:rsidR="003C6B3A" w:rsidRDefault="003C6B3A" w:rsidP="00834F49">
            <w:pPr>
              <w:kinsoku w:val="0"/>
              <w:overflowPunct w:val="0"/>
              <w:spacing w:before="407" w:after="131" w:line="235" w:lineRule="exact"/>
              <w:ind w:right="1092"/>
              <w:jc w:val="right"/>
              <w:textAlignment w:val="baseline"/>
              <w:rPr>
                <w:spacing w:val="-1"/>
              </w:rPr>
            </w:pPr>
            <w:r>
              <w:rPr>
                <w:spacing w:val="-1"/>
              </w:rPr>
              <w:t>E.S.</w:t>
            </w:r>
          </w:p>
        </w:tc>
      </w:tr>
      <w:tr w:rsidR="003C6B3A" w:rsidTr="00834F49">
        <w:trPr>
          <w:trHeight w:hRule="exact" w:val="643"/>
        </w:trPr>
        <w:tc>
          <w:tcPr>
            <w:tcW w:w="1351" w:type="dxa"/>
            <w:tcBorders>
              <w:top w:val="single" w:sz="5" w:space="0" w:color="auto"/>
              <w:left w:val="nil"/>
              <w:bottom w:val="nil"/>
              <w:right w:val="nil"/>
            </w:tcBorders>
            <w:vAlign w:val="bottom"/>
          </w:tcPr>
          <w:p w:rsidR="003C6B3A" w:rsidRDefault="003C6B3A" w:rsidP="00834F49">
            <w:pPr>
              <w:kinsoku w:val="0"/>
              <w:overflowPunct w:val="0"/>
              <w:spacing w:before="406" w:line="232" w:lineRule="exact"/>
              <w:ind w:left="74"/>
              <w:textAlignment w:val="baseline"/>
            </w:pPr>
            <w:r>
              <w:t>(Covariate)</w:t>
            </w:r>
          </w:p>
        </w:tc>
        <w:tc>
          <w:tcPr>
            <w:tcW w:w="1238" w:type="dxa"/>
            <w:tcBorders>
              <w:top w:val="single" w:sz="5" w:space="0" w:color="auto"/>
              <w:left w:val="nil"/>
              <w:bottom w:val="nil"/>
              <w:right w:val="nil"/>
            </w:tcBorders>
          </w:tcPr>
          <w:p w:rsidR="003C6B3A" w:rsidRDefault="003C6B3A" w:rsidP="00834F49">
            <w:pPr>
              <w:kinsoku w:val="0"/>
              <w:overflowPunct w:val="0"/>
              <w:textAlignment w:val="baseline"/>
              <w:rPr>
                <w:rFonts w:ascii="Arial" w:hAnsi="Arial" w:cs="Arial"/>
              </w:rPr>
            </w:pPr>
          </w:p>
        </w:tc>
        <w:tc>
          <w:tcPr>
            <w:tcW w:w="1766" w:type="dxa"/>
            <w:tcBorders>
              <w:top w:val="single" w:sz="5" w:space="0" w:color="auto"/>
              <w:left w:val="nil"/>
              <w:bottom w:val="nil"/>
              <w:right w:val="nil"/>
            </w:tcBorders>
          </w:tcPr>
          <w:p w:rsidR="003C6B3A" w:rsidRDefault="003C6B3A" w:rsidP="00834F49">
            <w:pPr>
              <w:kinsoku w:val="0"/>
              <w:overflowPunct w:val="0"/>
              <w:textAlignment w:val="baseline"/>
              <w:rPr>
                <w:rFonts w:ascii="Arial" w:hAnsi="Arial" w:cs="Arial"/>
              </w:rPr>
            </w:pPr>
          </w:p>
        </w:tc>
        <w:tc>
          <w:tcPr>
            <w:tcW w:w="1608" w:type="dxa"/>
            <w:tcBorders>
              <w:top w:val="single" w:sz="5" w:space="0" w:color="auto"/>
              <w:left w:val="nil"/>
              <w:bottom w:val="nil"/>
              <w:right w:val="nil"/>
            </w:tcBorders>
          </w:tcPr>
          <w:p w:rsidR="003C6B3A" w:rsidRDefault="003C6B3A" w:rsidP="00834F49">
            <w:pPr>
              <w:kinsoku w:val="0"/>
              <w:overflowPunct w:val="0"/>
              <w:textAlignment w:val="baseline"/>
              <w:rPr>
                <w:rFonts w:ascii="Arial" w:hAnsi="Arial" w:cs="Arial"/>
              </w:rPr>
            </w:pPr>
          </w:p>
        </w:tc>
        <w:tc>
          <w:tcPr>
            <w:tcW w:w="1628" w:type="dxa"/>
            <w:tcBorders>
              <w:top w:val="single" w:sz="5" w:space="0" w:color="auto"/>
              <w:left w:val="nil"/>
              <w:bottom w:val="nil"/>
              <w:right w:val="nil"/>
            </w:tcBorders>
          </w:tcPr>
          <w:p w:rsidR="003C6B3A" w:rsidRDefault="003C6B3A" w:rsidP="00834F49">
            <w:pPr>
              <w:kinsoku w:val="0"/>
              <w:overflowPunct w:val="0"/>
              <w:textAlignment w:val="baseline"/>
              <w:rPr>
                <w:rFonts w:ascii="Arial" w:hAnsi="Arial" w:cs="Arial"/>
              </w:rPr>
            </w:pPr>
          </w:p>
        </w:tc>
        <w:tc>
          <w:tcPr>
            <w:tcW w:w="1416" w:type="dxa"/>
            <w:tcBorders>
              <w:top w:val="single" w:sz="5" w:space="0" w:color="auto"/>
              <w:left w:val="nil"/>
              <w:bottom w:val="nil"/>
              <w:right w:val="nil"/>
            </w:tcBorders>
          </w:tcPr>
          <w:p w:rsidR="003C6B3A" w:rsidRDefault="003C6B3A" w:rsidP="00834F49">
            <w:pPr>
              <w:kinsoku w:val="0"/>
              <w:overflowPunct w:val="0"/>
              <w:textAlignment w:val="baseline"/>
              <w:rPr>
                <w:rFonts w:ascii="Arial" w:hAnsi="Arial" w:cs="Arial"/>
              </w:rPr>
            </w:pPr>
          </w:p>
        </w:tc>
        <w:tc>
          <w:tcPr>
            <w:tcW w:w="1793" w:type="dxa"/>
            <w:tcBorders>
              <w:top w:val="single" w:sz="5" w:space="0" w:color="auto"/>
              <w:left w:val="nil"/>
              <w:bottom w:val="nil"/>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259"/>
        </w:trPr>
        <w:tc>
          <w:tcPr>
            <w:tcW w:w="1351" w:type="dxa"/>
            <w:tcBorders>
              <w:top w:val="nil"/>
              <w:left w:val="nil"/>
              <w:bottom w:val="nil"/>
              <w:right w:val="nil"/>
            </w:tcBorders>
            <w:vAlign w:val="center"/>
          </w:tcPr>
          <w:p w:rsidR="003C6B3A" w:rsidRDefault="003C6B3A" w:rsidP="00834F49">
            <w:pPr>
              <w:kinsoku w:val="0"/>
              <w:overflowPunct w:val="0"/>
              <w:spacing w:line="232" w:lineRule="exact"/>
              <w:ind w:left="74"/>
              <w:textAlignment w:val="baseline"/>
              <w:rPr>
                <w:spacing w:val="6"/>
              </w:rPr>
            </w:pPr>
            <w:r>
              <w:rPr>
                <w:spacing w:val="6"/>
              </w:rPr>
              <w:t>Reading</w:t>
            </w:r>
          </w:p>
        </w:tc>
        <w:tc>
          <w:tcPr>
            <w:tcW w:w="1238" w:type="dxa"/>
            <w:tcBorders>
              <w:top w:val="nil"/>
              <w:left w:val="nil"/>
              <w:bottom w:val="nil"/>
              <w:right w:val="nil"/>
            </w:tcBorders>
            <w:vAlign w:val="center"/>
          </w:tcPr>
          <w:p w:rsidR="003C6B3A" w:rsidRDefault="003C6B3A" w:rsidP="00834F49">
            <w:pPr>
              <w:tabs>
                <w:tab w:val="decimal" w:pos="432"/>
              </w:tabs>
              <w:kinsoku w:val="0"/>
              <w:overflowPunct w:val="0"/>
              <w:spacing w:line="232" w:lineRule="exact"/>
              <w:textAlignment w:val="baseline"/>
            </w:pPr>
            <w:r>
              <w:t>50.67</w:t>
            </w:r>
          </w:p>
        </w:tc>
        <w:tc>
          <w:tcPr>
            <w:tcW w:w="176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608" w:type="dxa"/>
            <w:tcBorders>
              <w:top w:val="nil"/>
              <w:left w:val="nil"/>
              <w:bottom w:val="nil"/>
              <w:right w:val="nil"/>
            </w:tcBorders>
            <w:vAlign w:val="center"/>
          </w:tcPr>
          <w:p w:rsidR="003C6B3A" w:rsidRDefault="003C6B3A" w:rsidP="00834F49">
            <w:pPr>
              <w:tabs>
                <w:tab w:val="decimal" w:pos="792"/>
              </w:tabs>
              <w:kinsoku w:val="0"/>
              <w:overflowPunct w:val="0"/>
              <w:spacing w:line="232" w:lineRule="exact"/>
              <w:textAlignment w:val="baseline"/>
            </w:pPr>
            <w:r>
              <w:t>53.22</w:t>
            </w:r>
          </w:p>
        </w:tc>
        <w:tc>
          <w:tcPr>
            <w:tcW w:w="1628"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41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793"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389"/>
        </w:trPr>
        <w:tc>
          <w:tcPr>
            <w:tcW w:w="1351" w:type="dxa"/>
            <w:tcBorders>
              <w:top w:val="nil"/>
              <w:left w:val="nil"/>
              <w:bottom w:val="nil"/>
              <w:right w:val="nil"/>
            </w:tcBorders>
          </w:tcPr>
          <w:p w:rsidR="003C6B3A" w:rsidRDefault="003C6B3A" w:rsidP="00834F49">
            <w:pPr>
              <w:kinsoku w:val="0"/>
              <w:overflowPunct w:val="0"/>
              <w:spacing w:after="126" w:line="235" w:lineRule="exact"/>
              <w:ind w:left="74"/>
              <w:textAlignment w:val="baseline"/>
              <w:rPr>
                <w:spacing w:val="2"/>
              </w:rPr>
            </w:pPr>
            <w:r>
              <w:rPr>
                <w:spacing w:val="2"/>
              </w:rPr>
              <w:t>Grade 2</w:t>
            </w:r>
          </w:p>
        </w:tc>
        <w:tc>
          <w:tcPr>
            <w:tcW w:w="1238" w:type="dxa"/>
            <w:tcBorders>
              <w:top w:val="nil"/>
              <w:left w:val="nil"/>
              <w:bottom w:val="nil"/>
              <w:right w:val="nil"/>
            </w:tcBorders>
          </w:tcPr>
          <w:p w:rsidR="003C6B3A" w:rsidRDefault="003C6B3A" w:rsidP="00834F49">
            <w:pPr>
              <w:tabs>
                <w:tab w:val="decimal" w:pos="432"/>
              </w:tabs>
              <w:kinsoku w:val="0"/>
              <w:overflowPunct w:val="0"/>
              <w:spacing w:after="127" w:line="235" w:lineRule="exact"/>
              <w:textAlignment w:val="baseline"/>
              <w:rPr>
                <w:spacing w:val="-1"/>
              </w:rPr>
            </w:pPr>
            <w:r>
              <w:rPr>
                <w:spacing w:val="-1"/>
              </w:rPr>
              <w:t>(21.91)</w:t>
            </w:r>
          </w:p>
        </w:tc>
        <w:tc>
          <w:tcPr>
            <w:tcW w:w="176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608" w:type="dxa"/>
            <w:tcBorders>
              <w:top w:val="nil"/>
              <w:left w:val="nil"/>
              <w:bottom w:val="nil"/>
              <w:right w:val="nil"/>
            </w:tcBorders>
          </w:tcPr>
          <w:p w:rsidR="003C6B3A" w:rsidRDefault="003C6B3A" w:rsidP="00834F49">
            <w:pPr>
              <w:tabs>
                <w:tab w:val="decimal" w:pos="792"/>
              </w:tabs>
              <w:kinsoku w:val="0"/>
              <w:overflowPunct w:val="0"/>
              <w:spacing w:after="127" w:line="235" w:lineRule="exact"/>
              <w:textAlignment w:val="baseline"/>
            </w:pPr>
            <w:r>
              <w:t>(15.03)</w:t>
            </w:r>
          </w:p>
        </w:tc>
        <w:tc>
          <w:tcPr>
            <w:tcW w:w="1628"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41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793"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393"/>
        </w:trPr>
        <w:tc>
          <w:tcPr>
            <w:tcW w:w="1351" w:type="dxa"/>
            <w:tcBorders>
              <w:top w:val="nil"/>
              <w:left w:val="nil"/>
              <w:bottom w:val="nil"/>
              <w:right w:val="nil"/>
            </w:tcBorders>
            <w:vAlign w:val="center"/>
          </w:tcPr>
          <w:p w:rsidR="003C6B3A" w:rsidRDefault="003C6B3A" w:rsidP="00834F49">
            <w:pPr>
              <w:kinsoku w:val="0"/>
              <w:overflowPunct w:val="0"/>
              <w:spacing w:before="157" w:line="226" w:lineRule="exact"/>
              <w:ind w:left="74"/>
              <w:textAlignment w:val="baseline"/>
              <w:rPr>
                <w:spacing w:val="6"/>
              </w:rPr>
            </w:pPr>
            <w:r>
              <w:rPr>
                <w:spacing w:val="6"/>
              </w:rPr>
              <w:t>Reading</w:t>
            </w:r>
          </w:p>
        </w:tc>
        <w:tc>
          <w:tcPr>
            <w:tcW w:w="1238" w:type="dxa"/>
            <w:tcBorders>
              <w:top w:val="nil"/>
              <w:left w:val="nil"/>
              <w:bottom w:val="nil"/>
              <w:right w:val="nil"/>
            </w:tcBorders>
            <w:vAlign w:val="center"/>
          </w:tcPr>
          <w:p w:rsidR="003C6B3A" w:rsidRDefault="003C6B3A" w:rsidP="00834F49">
            <w:pPr>
              <w:tabs>
                <w:tab w:val="decimal" w:pos="432"/>
              </w:tabs>
              <w:kinsoku w:val="0"/>
              <w:overflowPunct w:val="0"/>
              <w:spacing w:before="157" w:line="226" w:lineRule="exact"/>
              <w:textAlignment w:val="baseline"/>
              <w:rPr>
                <w:spacing w:val="-3"/>
              </w:rPr>
            </w:pPr>
            <w:r>
              <w:rPr>
                <w:spacing w:val="-3"/>
              </w:rPr>
              <w:t>46.11</w:t>
            </w:r>
          </w:p>
        </w:tc>
        <w:tc>
          <w:tcPr>
            <w:tcW w:w="1766" w:type="dxa"/>
            <w:tcBorders>
              <w:top w:val="nil"/>
              <w:left w:val="nil"/>
              <w:bottom w:val="nil"/>
              <w:right w:val="nil"/>
            </w:tcBorders>
            <w:vAlign w:val="center"/>
          </w:tcPr>
          <w:p w:rsidR="003C6B3A" w:rsidRDefault="003C6B3A" w:rsidP="00834F49">
            <w:pPr>
              <w:tabs>
                <w:tab w:val="decimal" w:pos="864"/>
              </w:tabs>
              <w:kinsoku w:val="0"/>
              <w:overflowPunct w:val="0"/>
              <w:spacing w:before="156" w:line="227" w:lineRule="exact"/>
              <w:textAlignment w:val="baseline"/>
            </w:pPr>
            <w:r>
              <w:t>46.79</w:t>
            </w:r>
          </w:p>
        </w:tc>
        <w:tc>
          <w:tcPr>
            <w:tcW w:w="1608" w:type="dxa"/>
            <w:tcBorders>
              <w:top w:val="nil"/>
              <w:left w:val="nil"/>
              <w:bottom w:val="nil"/>
              <w:right w:val="nil"/>
            </w:tcBorders>
            <w:vAlign w:val="center"/>
          </w:tcPr>
          <w:p w:rsidR="003C6B3A" w:rsidRDefault="003C6B3A" w:rsidP="00834F49">
            <w:pPr>
              <w:tabs>
                <w:tab w:val="decimal" w:pos="792"/>
              </w:tabs>
              <w:kinsoku w:val="0"/>
              <w:overflowPunct w:val="0"/>
              <w:spacing w:before="157" w:line="226" w:lineRule="exact"/>
              <w:textAlignment w:val="baseline"/>
            </w:pPr>
            <w:r>
              <w:t>53.60</w:t>
            </w:r>
          </w:p>
        </w:tc>
        <w:tc>
          <w:tcPr>
            <w:tcW w:w="1628" w:type="dxa"/>
            <w:tcBorders>
              <w:top w:val="nil"/>
              <w:left w:val="nil"/>
              <w:bottom w:val="nil"/>
              <w:right w:val="nil"/>
            </w:tcBorders>
            <w:vAlign w:val="center"/>
          </w:tcPr>
          <w:p w:rsidR="003C6B3A" w:rsidRDefault="003C6B3A" w:rsidP="00834F49">
            <w:pPr>
              <w:tabs>
                <w:tab w:val="decimal" w:pos="864"/>
              </w:tabs>
              <w:kinsoku w:val="0"/>
              <w:overflowPunct w:val="0"/>
              <w:spacing w:before="155" w:line="228" w:lineRule="exact"/>
              <w:textAlignment w:val="baseline"/>
            </w:pPr>
            <w:r>
              <w:t>52.62</w:t>
            </w:r>
          </w:p>
        </w:tc>
        <w:tc>
          <w:tcPr>
            <w:tcW w:w="1416" w:type="dxa"/>
            <w:tcBorders>
              <w:top w:val="nil"/>
              <w:left w:val="nil"/>
              <w:bottom w:val="nil"/>
              <w:right w:val="nil"/>
            </w:tcBorders>
            <w:vAlign w:val="center"/>
          </w:tcPr>
          <w:p w:rsidR="003C6B3A" w:rsidRDefault="003C6B3A" w:rsidP="00834F49">
            <w:pPr>
              <w:tabs>
                <w:tab w:val="decimal" w:pos="648"/>
              </w:tabs>
              <w:kinsoku w:val="0"/>
              <w:overflowPunct w:val="0"/>
              <w:spacing w:before="152" w:line="231" w:lineRule="exact"/>
              <w:textAlignment w:val="baseline"/>
              <w:rPr>
                <w:spacing w:val="-1"/>
              </w:rPr>
            </w:pPr>
            <w:r>
              <w:rPr>
                <w:spacing w:val="-1"/>
              </w:rPr>
              <w:t>11.71**</w:t>
            </w:r>
          </w:p>
        </w:tc>
        <w:tc>
          <w:tcPr>
            <w:tcW w:w="1793" w:type="dxa"/>
            <w:tcBorders>
              <w:top w:val="nil"/>
              <w:left w:val="nil"/>
              <w:bottom w:val="nil"/>
              <w:right w:val="nil"/>
            </w:tcBorders>
            <w:vAlign w:val="center"/>
          </w:tcPr>
          <w:p w:rsidR="003C6B3A" w:rsidRDefault="003C6B3A" w:rsidP="00834F49">
            <w:pPr>
              <w:tabs>
                <w:tab w:val="decimal" w:pos="648"/>
              </w:tabs>
              <w:kinsoku w:val="0"/>
              <w:overflowPunct w:val="0"/>
              <w:spacing w:before="157" w:line="226" w:lineRule="exact"/>
              <w:textAlignment w:val="baseline"/>
            </w:pPr>
            <w:r>
              <w:t>R</w:t>
            </w:r>
            <w:r>
              <w:rPr>
                <w:vertAlign w:val="superscript"/>
              </w:rPr>
              <w:t>2</w:t>
            </w:r>
            <w:r>
              <w:t xml:space="preserve"> = .066</w:t>
            </w:r>
          </w:p>
        </w:tc>
      </w:tr>
      <w:tr w:rsidR="003C6B3A" w:rsidTr="00834F49">
        <w:trPr>
          <w:trHeight w:hRule="exact" w:val="389"/>
        </w:trPr>
        <w:tc>
          <w:tcPr>
            <w:tcW w:w="1351" w:type="dxa"/>
            <w:tcBorders>
              <w:top w:val="nil"/>
              <w:left w:val="nil"/>
              <w:bottom w:val="nil"/>
              <w:right w:val="nil"/>
            </w:tcBorders>
          </w:tcPr>
          <w:p w:rsidR="003C6B3A" w:rsidRDefault="003C6B3A" w:rsidP="00834F49">
            <w:pPr>
              <w:kinsoku w:val="0"/>
              <w:overflowPunct w:val="0"/>
              <w:spacing w:after="121" w:line="235" w:lineRule="exact"/>
              <w:ind w:left="74"/>
              <w:textAlignment w:val="baseline"/>
              <w:rPr>
                <w:spacing w:val="2"/>
              </w:rPr>
            </w:pPr>
            <w:r>
              <w:rPr>
                <w:spacing w:val="2"/>
              </w:rPr>
              <w:t>Grade 3</w:t>
            </w:r>
          </w:p>
        </w:tc>
        <w:tc>
          <w:tcPr>
            <w:tcW w:w="1238" w:type="dxa"/>
            <w:tcBorders>
              <w:top w:val="nil"/>
              <w:left w:val="nil"/>
              <w:bottom w:val="nil"/>
              <w:right w:val="nil"/>
            </w:tcBorders>
          </w:tcPr>
          <w:p w:rsidR="003C6B3A" w:rsidRDefault="003C6B3A" w:rsidP="00834F49">
            <w:pPr>
              <w:tabs>
                <w:tab w:val="decimal" w:pos="432"/>
              </w:tabs>
              <w:kinsoku w:val="0"/>
              <w:overflowPunct w:val="0"/>
              <w:spacing w:after="124" w:line="235" w:lineRule="exact"/>
              <w:textAlignment w:val="baseline"/>
              <w:rPr>
                <w:spacing w:val="-1"/>
              </w:rPr>
            </w:pPr>
            <w:r>
              <w:rPr>
                <w:spacing w:val="-1"/>
              </w:rPr>
              <w:t>(19.38)</w:t>
            </w:r>
          </w:p>
        </w:tc>
        <w:tc>
          <w:tcPr>
            <w:tcW w:w="176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608" w:type="dxa"/>
            <w:tcBorders>
              <w:top w:val="nil"/>
              <w:left w:val="nil"/>
              <w:bottom w:val="nil"/>
              <w:right w:val="nil"/>
            </w:tcBorders>
          </w:tcPr>
          <w:p w:rsidR="003C6B3A" w:rsidRDefault="003C6B3A" w:rsidP="00834F49">
            <w:pPr>
              <w:tabs>
                <w:tab w:val="decimal" w:pos="792"/>
              </w:tabs>
              <w:kinsoku w:val="0"/>
              <w:overflowPunct w:val="0"/>
              <w:spacing w:after="124" w:line="235" w:lineRule="exact"/>
              <w:textAlignment w:val="baseline"/>
              <w:rPr>
                <w:spacing w:val="-1"/>
              </w:rPr>
            </w:pPr>
            <w:r>
              <w:rPr>
                <w:spacing w:val="-1"/>
              </w:rPr>
              <w:t>(14.56)</w:t>
            </w:r>
          </w:p>
        </w:tc>
        <w:tc>
          <w:tcPr>
            <w:tcW w:w="1628"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41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793"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389"/>
        </w:trPr>
        <w:tc>
          <w:tcPr>
            <w:tcW w:w="1351" w:type="dxa"/>
            <w:tcBorders>
              <w:top w:val="nil"/>
              <w:left w:val="nil"/>
              <w:bottom w:val="nil"/>
              <w:right w:val="nil"/>
            </w:tcBorders>
            <w:vAlign w:val="center"/>
          </w:tcPr>
          <w:p w:rsidR="003C6B3A" w:rsidRDefault="003C6B3A" w:rsidP="00834F49">
            <w:pPr>
              <w:kinsoku w:val="0"/>
              <w:overflowPunct w:val="0"/>
              <w:spacing w:before="152" w:line="227" w:lineRule="exact"/>
              <w:ind w:left="74"/>
              <w:textAlignment w:val="baseline"/>
              <w:rPr>
                <w:spacing w:val="6"/>
              </w:rPr>
            </w:pPr>
            <w:r>
              <w:rPr>
                <w:spacing w:val="6"/>
              </w:rPr>
              <w:t>Reading</w:t>
            </w:r>
          </w:p>
        </w:tc>
        <w:tc>
          <w:tcPr>
            <w:tcW w:w="1238" w:type="dxa"/>
            <w:tcBorders>
              <w:top w:val="nil"/>
              <w:left w:val="nil"/>
              <w:bottom w:val="nil"/>
              <w:right w:val="nil"/>
            </w:tcBorders>
            <w:vAlign w:val="center"/>
          </w:tcPr>
          <w:p w:rsidR="003C6B3A" w:rsidRDefault="003C6B3A" w:rsidP="00834F49">
            <w:pPr>
              <w:tabs>
                <w:tab w:val="decimal" w:pos="432"/>
              </w:tabs>
              <w:kinsoku w:val="0"/>
              <w:overflowPunct w:val="0"/>
              <w:spacing w:before="152" w:line="227" w:lineRule="exact"/>
              <w:textAlignment w:val="baseline"/>
              <w:rPr>
                <w:spacing w:val="-1"/>
              </w:rPr>
            </w:pPr>
            <w:r>
              <w:rPr>
                <w:spacing w:val="-1"/>
              </w:rPr>
              <w:t>50.21</w:t>
            </w:r>
          </w:p>
        </w:tc>
        <w:tc>
          <w:tcPr>
            <w:tcW w:w="1766" w:type="dxa"/>
            <w:tcBorders>
              <w:top w:val="nil"/>
              <w:left w:val="nil"/>
              <w:bottom w:val="nil"/>
              <w:right w:val="nil"/>
            </w:tcBorders>
            <w:vAlign w:val="center"/>
          </w:tcPr>
          <w:p w:rsidR="003C6B3A" w:rsidRDefault="003C6B3A" w:rsidP="00834F49">
            <w:pPr>
              <w:tabs>
                <w:tab w:val="decimal" w:pos="864"/>
              </w:tabs>
              <w:kinsoku w:val="0"/>
              <w:overflowPunct w:val="0"/>
              <w:spacing w:before="152" w:line="227" w:lineRule="exact"/>
              <w:textAlignment w:val="baseline"/>
            </w:pPr>
            <w:r>
              <w:t>50.90</w:t>
            </w:r>
          </w:p>
        </w:tc>
        <w:tc>
          <w:tcPr>
            <w:tcW w:w="1608" w:type="dxa"/>
            <w:tcBorders>
              <w:top w:val="nil"/>
              <w:left w:val="nil"/>
              <w:bottom w:val="nil"/>
              <w:right w:val="nil"/>
            </w:tcBorders>
            <w:vAlign w:val="center"/>
          </w:tcPr>
          <w:p w:rsidR="003C6B3A" w:rsidRDefault="003C6B3A" w:rsidP="00834F49">
            <w:pPr>
              <w:tabs>
                <w:tab w:val="decimal" w:pos="792"/>
              </w:tabs>
              <w:kinsoku w:val="0"/>
              <w:overflowPunct w:val="0"/>
              <w:spacing w:before="152" w:line="227" w:lineRule="exact"/>
              <w:textAlignment w:val="baseline"/>
              <w:rPr>
                <w:spacing w:val="-1"/>
              </w:rPr>
            </w:pPr>
            <w:r>
              <w:rPr>
                <w:spacing w:val="-1"/>
              </w:rPr>
              <w:t>51.62</w:t>
            </w:r>
          </w:p>
        </w:tc>
        <w:tc>
          <w:tcPr>
            <w:tcW w:w="1628" w:type="dxa"/>
            <w:tcBorders>
              <w:top w:val="nil"/>
              <w:left w:val="nil"/>
              <w:bottom w:val="nil"/>
              <w:right w:val="nil"/>
            </w:tcBorders>
            <w:vAlign w:val="center"/>
          </w:tcPr>
          <w:p w:rsidR="003C6B3A" w:rsidRDefault="003C6B3A" w:rsidP="00834F49">
            <w:pPr>
              <w:tabs>
                <w:tab w:val="decimal" w:pos="864"/>
              </w:tabs>
              <w:kinsoku w:val="0"/>
              <w:overflowPunct w:val="0"/>
              <w:spacing w:before="152" w:line="227" w:lineRule="exact"/>
              <w:textAlignment w:val="baseline"/>
            </w:pPr>
            <w:r>
              <w:t>50.64</w:t>
            </w:r>
          </w:p>
        </w:tc>
        <w:tc>
          <w:tcPr>
            <w:tcW w:w="1416" w:type="dxa"/>
            <w:tcBorders>
              <w:top w:val="nil"/>
              <w:left w:val="nil"/>
              <w:bottom w:val="nil"/>
              <w:right w:val="nil"/>
            </w:tcBorders>
            <w:vAlign w:val="center"/>
          </w:tcPr>
          <w:p w:rsidR="003C6B3A" w:rsidRDefault="003C6B3A" w:rsidP="00834F49">
            <w:pPr>
              <w:kinsoku w:val="0"/>
              <w:overflowPunct w:val="0"/>
              <w:spacing w:before="150" w:line="229" w:lineRule="exact"/>
              <w:ind w:right="439"/>
              <w:jc w:val="right"/>
              <w:textAlignment w:val="baseline"/>
              <w:rPr>
                <w:spacing w:val="-6"/>
              </w:rPr>
            </w:pPr>
            <w:r>
              <w:rPr>
                <w:spacing w:val="-6"/>
              </w:rPr>
              <w:t>.01</w:t>
            </w:r>
          </w:p>
        </w:tc>
        <w:tc>
          <w:tcPr>
            <w:tcW w:w="1793"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389"/>
        </w:trPr>
        <w:tc>
          <w:tcPr>
            <w:tcW w:w="1351" w:type="dxa"/>
            <w:tcBorders>
              <w:top w:val="nil"/>
              <w:left w:val="nil"/>
              <w:bottom w:val="nil"/>
              <w:right w:val="nil"/>
            </w:tcBorders>
          </w:tcPr>
          <w:p w:rsidR="003C6B3A" w:rsidRDefault="003C6B3A" w:rsidP="00834F49">
            <w:pPr>
              <w:kinsoku w:val="0"/>
              <w:overflowPunct w:val="0"/>
              <w:spacing w:after="121" w:line="235" w:lineRule="exact"/>
              <w:ind w:left="74"/>
              <w:textAlignment w:val="baseline"/>
              <w:rPr>
                <w:spacing w:val="3"/>
              </w:rPr>
            </w:pPr>
            <w:r>
              <w:rPr>
                <w:spacing w:val="3"/>
              </w:rPr>
              <w:t>Grade 4</w:t>
            </w:r>
          </w:p>
        </w:tc>
        <w:tc>
          <w:tcPr>
            <w:tcW w:w="1238" w:type="dxa"/>
            <w:tcBorders>
              <w:top w:val="nil"/>
              <w:left w:val="nil"/>
              <w:bottom w:val="nil"/>
              <w:right w:val="nil"/>
            </w:tcBorders>
          </w:tcPr>
          <w:p w:rsidR="003C6B3A" w:rsidRDefault="003C6B3A" w:rsidP="00834F49">
            <w:pPr>
              <w:tabs>
                <w:tab w:val="decimal" w:pos="432"/>
              </w:tabs>
              <w:kinsoku w:val="0"/>
              <w:overflowPunct w:val="0"/>
              <w:spacing w:after="122" w:line="235" w:lineRule="exact"/>
              <w:textAlignment w:val="baseline"/>
              <w:rPr>
                <w:spacing w:val="-3"/>
              </w:rPr>
            </w:pPr>
            <w:r>
              <w:rPr>
                <w:spacing w:val="-3"/>
              </w:rPr>
              <w:t>(17.00)</w:t>
            </w:r>
          </w:p>
        </w:tc>
        <w:tc>
          <w:tcPr>
            <w:tcW w:w="176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608" w:type="dxa"/>
            <w:tcBorders>
              <w:top w:val="nil"/>
              <w:left w:val="nil"/>
              <w:bottom w:val="nil"/>
              <w:right w:val="nil"/>
            </w:tcBorders>
          </w:tcPr>
          <w:p w:rsidR="003C6B3A" w:rsidRDefault="003C6B3A" w:rsidP="00834F49">
            <w:pPr>
              <w:tabs>
                <w:tab w:val="decimal" w:pos="792"/>
              </w:tabs>
              <w:kinsoku w:val="0"/>
              <w:overflowPunct w:val="0"/>
              <w:spacing w:after="122" w:line="235" w:lineRule="exact"/>
              <w:textAlignment w:val="baseline"/>
            </w:pPr>
            <w:r>
              <w:t>(15.20)</w:t>
            </w:r>
          </w:p>
        </w:tc>
        <w:tc>
          <w:tcPr>
            <w:tcW w:w="1628"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41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793"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393"/>
        </w:trPr>
        <w:tc>
          <w:tcPr>
            <w:tcW w:w="1351" w:type="dxa"/>
            <w:tcBorders>
              <w:top w:val="nil"/>
              <w:left w:val="nil"/>
              <w:bottom w:val="nil"/>
              <w:right w:val="nil"/>
            </w:tcBorders>
            <w:vAlign w:val="center"/>
          </w:tcPr>
          <w:p w:rsidR="003C6B3A" w:rsidRDefault="003C6B3A" w:rsidP="00834F49">
            <w:pPr>
              <w:kinsoku w:val="0"/>
              <w:overflowPunct w:val="0"/>
              <w:spacing w:before="157" w:line="222" w:lineRule="exact"/>
              <w:ind w:left="74"/>
              <w:textAlignment w:val="baseline"/>
              <w:rPr>
                <w:spacing w:val="6"/>
              </w:rPr>
            </w:pPr>
            <w:r>
              <w:rPr>
                <w:spacing w:val="6"/>
              </w:rPr>
              <w:t>Reading</w:t>
            </w:r>
          </w:p>
        </w:tc>
        <w:tc>
          <w:tcPr>
            <w:tcW w:w="1238" w:type="dxa"/>
            <w:tcBorders>
              <w:top w:val="nil"/>
              <w:left w:val="nil"/>
              <w:bottom w:val="nil"/>
              <w:right w:val="nil"/>
            </w:tcBorders>
            <w:vAlign w:val="center"/>
          </w:tcPr>
          <w:p w:rsidR="003C6B3A" w:rsidRDefault="003C6B3A" w:rsidP="00834F49">
            <w:pPr>
              <w:tabs>
                <w:tab w:val="decimal" w:pos="432"/>
              </w:tabs>
              <w:kinsoku w:val="0"/>
              <w:overflowPunct w:val="0"/>
              <w:spacing w:before="156" w:line="223" w:lineRule="exact"/>
              <w:textAlignment w:val="baseline"/>
            </w:pPr>
            <w:r>
              <w:t>48.59</w:t>
            </w:r>
          </w:p>
        </w:tc>
        <w:tc>
          <w:tcPr>
            <w:tcW w:w="1766" w:type="dxa"/>
            <w:tcBorders>
              <w:top w:val="nil"/>
              <w:left w:val="nil"/>
              <w:bottom w:val="nil"/>
              <w:right w:val="nil"/>
            </w:tcBorders>
            <w:vAlign w:val="center"/>
          </w:tcPr>
          <w:p w:rsidR="003C6B3A" w:rsidRDefault="003C6B3A" w:rsidP="00834F49">
            <w:pPr>
              <w:tabs>
                <w:tab w:val="decimal" w:pos="864"/>
              </w:tabs>
              <w:kinsoku w:val="0"/>
              <w:overflowPunct w:val="0"/>
              <w:spacing w:before="154" w:line="225" w:lineRule="exact"/>
              <w:textAlignment w:val="baseline"/>
            </w:pPr>
            <w:r>
              <w:t>49.27</w:t>
            </w:r>
          </w:p>
        </w:tc>
        <w:tc>
          <w:tcPr>
            <w:tcW w:w="1608" w:type="dxa"/>
            <w:tcBorders>
              <w:top w:val="nil"/>
              <w:left w:val="nil"/>
              <w:bottom w:val="nil"/>
              <w:right w:val="nil"/>
            </w:tcBorders>
            <w:vAlign w:val="center"/>
          </w:tcPr>
          <w:p w:rsidR="003C6B3A" w:rsidRDefault="003C6B3A" w:rsidP="00834F49">
            <w:pPr>
              <w:tabs>
                <w:tab w:val="decimal" w:pos="792"/>
              </w:tabs>
              <w:kinsoku w:val="0"/>
              <w:overflowPunct w:val="0"/>
              <w:spacing w:before="153" w:line="226" w:lineRule="exact"/>
              <w:textAlignment w:val="baseline"/>
            </w:pPr>
            <w:r>
              <w:t>52.78</w:t>
            </w:r>
          </w:p>
        </w:tc>
        <w:tc>
          <w:tcPr>
            <w:tcW w:w="1628" w:type="dxa"/>
            <w:tcBorders>
              <w:top w:val="nil"/>
              <w:left w:val="nil"/>
              <w:bottom w:val="nil"/>
              <w:right w:val="nil"/>
            </w:tcBorders>
            <w:vAlign w:val="center"/>
          </w:tcPr>
          <w:p w:rsidR="003C6B3A" w:rsidRDefault="003C6B3A" w:rsidP="00834F49">
            <w:pPr>
              <w:tabs>
                <w:tab w:val="decimal" w:pos="864"/>
              </w:tabs>
              <w:kinsoku w:val="0"/>
              <w:overflowPunct w:val="0"/>
              <w:spacing w:before="152" w:line="227" w:lineRule="exact"/>
              <w:textAlignment w:val="baseline"/>
              <w:rPr>
                <w:spacing w:val="-1"/>
              </w:rPr>
            </w:pPr>
            <w:r>
              <w:rPr>
                <w:spacing w:val="-1"/>
              </w:rPr>
              <w:t>51.80</w:t>
            </w:r>
          </w:p>
        </w:tc>
        <w:tc>
          <w:tcPr>
            <w:tcW w:w="1416" w:type="dxa"/>
            <w:tcBorders>
              <w:top w:val="nil"/>
              <w:left w:val="nil"/>
              <w:bottom w:val="nil"/>
              <w:right w:val="nil"/>
            </w:tcBorders>
            <w:vAlign w:val="center"/>
          </w:tcPr>
          <w:p w:rsidR="003C6B3A" w:rsidRDefault="003C6B3A" w:rsidP="00834F49">
            <w:pPr>
              <w:tabs>
                <w:tab w:val="decimal" w:pos="648"/>
              </w:tabs>
              <w:kinsoku w:val="0"/>
              <w:overflowPunct w:val="0"/>
              <w:spacing w:before="152" w:line="227" w:lineRule="exact"/>
              <w:textAlignment w:val="baseline"/>
              <w:rPr>
                <w:spacing w:val="-2"/>
              </w:rPr>
            </w:pPr>
            <w:r>
              <w:rPr>
                <w:spacing w:val="-2"/>
              </w:rPr>
              <w:t>1.78</w:t>
            </w:r>
          </w:p>
        </w:tc>
        <w:tc>
          <w:tcPr>
            <w:tcW w:w="1793"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389"/>
        </w:trPr>
        <w:tc>
          <w:tcPr>
            <w:tcW w:w="1351" w:type="dxa"/>
            <w:tcBorders>
              <w:top w:val="nil"/>
              <w:left w:val="nil"/>
              <w:bottom w:val="nil"/>
              <w:right w:val="nil"/>
            </w:tcBorders>
          </w:tcPr>
          <w:p w:rsidR="003C6B3A" w:rsidRDefault="003C6B3A" w:rsidP="00834F49">
            <w:pPr>
              <w:kinsoku w:val="0"/>
              <w:overflowPunct w:val="0"/>
              <w:spacing w:after="116" w:line="235" w:lineRule="exact"/>
              <w:ind w:left="74"/>
              <w:textAlignment w:val="baseline"/>
              <w:rPr>
                <w:spacing w:val="2"/>
              </w:rPr>
            </w:pPr>
            <w:r>
              <w:rPr>
                <w:spacing w:val="2"/>
              </w:rPr>
              <w:t>Grade 5</w:t>
            </w:r>
          </w:p>
        </w:tc>
        <w:tc>
          <w:tcPr>
            <w:tcW w:w="1238" w:type="dxa"/>
            <w:tcBorders>
              <w:top w:val="nil"/>
              <w:left w:val="nil"/>
              <w:bottom w:val="nil"/>
              <w:right w:val="nil"/>
            </w:tcBorders>
          </w:tcPr>
          <w:p w:rsidR="003C6B3A" w:rsidRDefault="003C6B3A" w:rsidP="00834F49">
            <w:pPr>
              <w:tabs>
                <w:tab w:val="decimal" w:pos="432"/>
              </w:tabs>
              <w:kinsoku w:val="0"/>
              <w:overflowPunct w:val="0"/>
              <w:spacing w:after="116" w:line="235" w:lineRule="exact"/>
              <w:textAlignment w:val="baseline"/>
              <w:rPr>
                <w:spacing w:val="-1"/>
              </w:rPr>
            </w:pPr>
            <w:r>
              <w:rPr>
                <w:spacing w:val="-1"/>
              </w:rPr>
              <w:t>(18.57)</w:t>
            </w:r>
          </w:p>
        </w:tc>
        <w:tc>
          <w:tcPr>
            <w:tcW w:w="176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608" w:type="dxa"/>
            <w:tcBorders>
              <w:top w:val="nil"/>
              <w:left w:val="nil"/>
              <w:bottom w:val="nil"/>
              <w:right w:val="nil"/>
            </w:tcBorders>
          </w:tcPr>
          <w:p w:rsidR="003C6B3A" w:rsidRDefault="003C6B3A" w:rsidP="00834F49">
            <w:pPr>
              <w:tabs>
                <w:tab w:val="decimal" w:pos="792"/>
              </w:tabs>
              <w:kinsoku w:val="0"/>
              <w:overflowPunct w:val="0"/>
              <w:spacing w:after="119" w:line="235" w:lineRule="exact"/>
              <w:textAlignment w:val="baseline"/>
              <w:rPr>
                <w:spacing w:val="-4"/>
              </w:rPr>
            </w:pPr>
            <w:r>
              <w:rPr>
                <w:spacing w:val="-4"/>
              </w:rPr>
              <w:t>(15.14)</w:t>
            </w:r>
          </w:p>
        </w:tc>
        <w:tc>
          <w:tcPr>
            <w:tcW w:w="1628"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41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793"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389"/>
        </w:trPr>
        <w:tc>
          <w:tcPr>
            <w:tcW w:w="1351" w:type="dxa"/>
            <w:tcBorders>
              <w:top w:val="nil"/>
              <w:left w:val="nil"/>
              <w:bottom w:val="nil"/>
              <w:right w:val="nil"/>
            </w:tcBorders>
            <w:vAlign w:val="center"/>
          </w:tcPr>
          <w:p w:rsidR="003C6B3A" w:rsidRDefault="003C6B3A" w:rsidP="00834F49">
            <w:pPr>
              <w:kinsoku w:val="0"/>
              <w:overflowPunct w:val="0"/>
              <w:spacing w:before="157" w:line="232" w:lineRule="exact"/>
              <w:ind w:left="74"/>
              <w:textAlignment w:val="baseline"/>
              <w:rPr>
                <w:spacing w:val="1"/>
              </w:rPr>
            </w:pPr>
            <w:r>
              <w:rPr>
                <w:spacing w:val="1"/>
              </w:rPr>
              <w:t>(Covariate)</w:t>
            </w:r>
          </w:p>
        </w:tc>
        <w:tc>
          <w:tcPr>
            <w:tcW w:w="1238"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76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608"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628"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41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793"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259"/>
        </w:trPr>
        <w:tc>
          <w:tcPr>
            <w:tcW w:w="1351" w:type="dxa"/>
            <w:tcBorders>
              <w:top w:val="nil"/>
              <w:left w:val="nil"/>
              <w:bottom w:val="nil"/>
              <w:right w:val="nil"/>
            </w:tcBorders>
            <w:vAlign w:val="center"/>
          </w:tcPr>
          <w:p w:rsidR="003C6B3A" w:rsidRDefault="003C6B3A" w:rsidP="00834F49">
            <w:pPr>
              <w:kinsoku w:val="0"/>
              <w:overflowPunct w:val="0"/>
              <w:spacing w:line="220" w:lineRule="exact"/>
              <w:ind w:left="74"/>
              <w:textAlignment w:val="baseline"/>
              <w:rPr>
                <w:spacing w:val="6"/>
              </w:rPr>
            </w:pPr>
            <w:r>
              <w:rPr>
                <w:spacing w:val="6"/>
              </w:rPr>
              <w:t>Math</w:t>
            </w:r>
          </w:p>
        </w:tc>
        <w:tc>
          <w:tcPr>
            <w:tcW w:w="1238" w:type="dxa"/>
            <w:tcBorders>
              <w:top w:val="nil"/>
              <w:left w:val="nil"/>
              <w:bottom w:val="nil"/>
              <w:right w:val="nil"/>
            </w:tcBorders>
            <w:vAlign w:val="center"/>
          </w:tcPr>
          <w:p w:rsidR="003C6B3A" w:rsidRDefault="003C6B3A" w:rsidP="00834F49">
            <w:pPr>
              <w:tabs>
                <w:tab w:val="decimal" w:pos="432"/>
              </w:tabs>
              <w:kinsoku w:val="0"/>
              <w:overflowPunct w:val="0"/>
              <w:spacing w:line="220" w:lineRule="exact"/>
              <w:textAlignment w:val="baseline"/>
            </w:pPr>
            <w:r>
              <w:t>52.04</w:t>
            </w:r>
          </w:p>
        </w:tc>
        <w:tc>
          <w:tcPr>
            <w:tcW w:w="176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608" w:type="dxa"/>
            <w:tcBorders>
              <w:top w:val="nil"/>
              <w:left w:val="nil"/>
              <w:bottom w:val="nil"/>
              <w:right w:val="nil"/>
            </w:tcBorders>
            <w:vAlign w:val="center"/>
          </w:tcPr>
          <w:p w:rsidR="003C6B3A" w:rsidRDefault="003C6B3A" w:rsidP="00834F49">
            <w:pPr>
              <w:tabs>
                <w:tab w:val="decimal" w:pos="792"/>
              </w:tabs>
              <w:kinsoku w:val="0"/>
              <w:overflowPunct w:val="0"/>
              <w:spacing w:line="222" w:lineRule="exact"/>
              <w:textAlignment w:val="baseline"/>
              <w:rPr>
                <w:spacing w:val="-1"/>
              </w:rPr>
            </w:pPr>
            <w:r>
              <w:rPr>
                <w:spacing w:val="-1"/>
              </w:rPr>
              <w:t>57.78</w:t>
            </w:r>
          </w:p>
        </w:tc>
        <w:tc>
          <w:tcPr>
            <w:tcW w:w="1628"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41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793"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394"/>
        </w:trPr>
        <w:tc>
          <w:tcPr>
            <w:tcW w:w="1351" w:type="dxa"/>
            <w:tcBorders>
              <w:top w:val="nil"/>
              <w:left w:val="nil"/>
              <w:bottom w:val="nil"/>
              <w:right w:val="nil"/>
            </w:tcBorders>
          </w:tcPr>
          <w:p w:rsidR="003C6B3A" w:rsidRDefault="003C6B3A" w:rsidP="00834F49">
            <w:pPr>
              <w:kinsoku w:val="0"/>
              <w:overflowPunct w:val="0"/>
              <w:spacing w:after="128" w:line="235" w:lineRule="exact"/>
              <w:ind w:left="74"/>
              <w:textAlignment w:val="baseline"/>
              <w:rPr>
                <w:spacing w:val="3"/>
              </w:rPr>
            </w:pPr>
            <w:r>
              <w:rPr>
                <w:spacing w:val="3"/>
              </w:rPr>
              <w:t>Grade 2</w:t>
            </w:r>
          </w:p>
        </w:tc>
        <w:tc>
          <w:tcPr>
            <w:tcW w:w="1238" w:type="dxa"/>
            <w:tcBorders>
              <w:top w:val="nil"/>
              <w:left w:val="nil"/>
              <w:bottom w:val="nil"/>
              <w:right w:val="nil"/>
            </w:tcBorders>
          </w:tcPr>
          <w:p w:rsidR="003C6B3A" w:rsidRDefault="003C6B3A" w:rsidP="00834F49">
            <w:pPr>
              <w:tabs>
                <w:tab w:val="decimal" w:pos="432"/>
              </w:tabs>
              <w:kinsoku w:val="0"/>
              <w:overflowPunct w:val="0"/>
              <w:spacing w:after="129" w:line="235" w:lineRule="exact"/>
              <w:textAlignment w:val="baseline"/>
            </w:pPr>
            <w:r>
              <w:t>(18.33)</w:t>
            </w:r>
          </w:p>
        </w:tc>
        <w:tc>
          <w:tcPr>
            <w:tcW w:w="176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608" w:type="dxa"/>
            <w:tcBorders>
              <w:top w:val="nil"/>
              <w:left w:val="nil"/>
              <w:bottom w:val="nil"/>
              <w:right w:val="nil"/>
            </w:tcBorders>
          </w:tcPr>
          <w:p w:rsidR="003C6B3A" w:rsidRDefault="003C6B3A" w:rsidP="00834F49">
            <w:pPr>
              <w:tabs>
                <w:tab w:val="decimal" w:pos="792"/>
              </w:tabs>
              <w:kinsoku w:val="0"/>
              <w:overflowPunct w:val="0"/>
              <w:spacing w:after="131" w:line="235" w:lineRule="exact"/>
              <w:textAlignment w:val="baseline"/>
              <w:rPr>
                <w:spacing w:val="-1"/>
              </w:rPr>
            </w:pPr>
            <w:r>
              <w:rPr>
                <w:spacing w:val="-1"/>
              </w:rPr>
              <w:t>(16.45)</w:t>
            </w:r>
          </w:p>
        </w:tc>
        <w:tc>
          <w:tcPr>
            <w:tcW w:w="1628"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41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793"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389"/>
        </w:trPr>
        <w:tc>
          <w:tcPr>
            <w:tcW w:w="1351" w:type="dxa"/>
            <w:tcBorders>
              <w:top w:val="nil"/>
              <w:left w:val="nil"/>
              <w:bottom w:val="nil"/>
              <w:right w:val="nil"/>
            </w:tcBorders>
            <w:vAlign w:val="center"/>
          </w:tcPr>
          <w:p w:rsidR="003C6B3A" w:rsidRDefault="003C6B3A" w:rsidP="00834F49">
            <w:pPr>
              <w:kinsoku w:val="0"/>
              <w:overflowPunct w:val="0"/>
              <w:spacing w:before="152" w:line="231" w:lineRule="exact"/>
              <w:ind w:left="74"/>
              <w:textAlignment w:val="baseline"/>
              <w:rPr>
                <w:spacing w:val="6"/>
              </w:rPr>
            </w:pPr>
            <w:r>
              <w:rPr>
                <w:spacing w:val="6"/>
              </w:rPr>
              <w:t>Math</w:t>
            </w:r>
          </w:p>
        </w:tc>
        <w:tc>
          <w:tcPr>
            <w:tcW w:w="1238" w:type="dxa"/>
            <w:tcBorders>
              <w:top w:val="nil"/>
              <w:left w:val="nil"/>
              <w:bottom w:val="nil"/>
              <w:right w:val="nil"/>
            </w:tcBorders>
            <w:vAlign w:val="center"/>
          </w:tcPr>
          <w:p w:rsidR="003C6B3A" w:rsidRDefault="003C6B3A" w:rsidP="00834F49">
            <w:pPr>
              <w:tabs>
                <w:tab w:val="decimal" w:pos="432"/>
              </w:tabs>
              <w:kinsoku w:val="0"/>
              <w:overflowPunct w:val="0"/>
              <w:spacing w:before="152" w:line="231" w:lineRule="exact"/>
              <w:textAlignment w:val="baseline"/>
            </w:pPr>
            <w:r>
              <w:t>56.04</w:t>
            </w:r>
          </w:p>
        </w:tc>
        <w:tc>
          <w:tcPr>
            <w:tcW w:w="1766" w:type="dxa"/>
            <w:tcBorders>
              <w:top w:val="nil"/>
              <w:left w:val="nil"/>
              <w:bottom w:val="nil"/>
              <w:right w:val="nil"/>
            </w:tcBorders>
            <w:vAlign w:val="center"/>
          </w:tcPr>
          <w:p w:rsidR="003C6B3A" w:rsidRDefault="003C6B3A" w:rsidP="00834F49">
            <w:pPr>
              <w:tabs>
                <w:tab w:val="decimal" w:pos="864"/>
              </w:tabs>
              <w:kinsoku w:val="0"/>
              <w:overflowPunct w:val="0"/>
              <w:spacing w:before="152" w:line="231" w:lineRule="exact"/>
              <w:textAlignment w:val="baseline"/>
              <w:rPr>
                <w:spacing w:val="-1"/>
              </w:rPr>
            </w:pPr>
            <w:r>
              <w:rPr>
                <w:spacing w:val="-1"/>
              </w:rPr>
              <w:t>57.70</w:t>
            </w:r>
          </w:p>
        </w:tc>
        <w:tc>
          <w:tcPr>
            <w:tcW w:w="1608" w:type="dxa"/>
            <w:tcBorders>
              <w:top w:val="nil"/>
              <w:left w:val="nil"/>
              <w:bottom w:val="nil"/>
              <w:right w:val="nil"/>
            </w:tcBorders>
            <w:vAlign w:val="center"/>
          </w:tcPr>
          <w:p w:rsidR="003C6B3A" w:rsidRDefault="003C6B3A" w:rsidP="00834F49">
            <w:pPr>
              <w:tabs>
                <w:tab w:val="decimal" w:pos="792"/>
              </w:tabs>
              <w:kinsoku w:val="0"/>
              <w:overflowPunct w:val="0"/>
              <w:spacing w:before="152" w:line="231" w:lineRule="exact"/>
              <w:textAlignment w:val="baseline"/>
            </w:pPr>
            <w:r>
              <w:t>57.84</w:t>
            </w:r>
          </w:p>
        </w:tc>
        <w:tc>
          <w:tcPr>
            <w:tcW w:w="1628" w:type="dxa"/>
            <w:tcBorders>
              <w:top w:val="nil"/>
              <w:left w:val="nil"/>
              <w:bottom w:val="nil"/>
              <w:right w:val="nil"/>
            </w:tcBorders>
            <w:vAlign w:val="center"/>
          </w:tcPr>
          <w:p w:rsidR="003C6B3A" w:rsidRDefault="003C6B3A" w:rsidP="00834F49">
            <w:pPr>
              <w:tabs>
                <w:tab w:val="decimal" w:pos="864"/>
              </w:tabs>
              <w:kinsoku w:val="0"/>
              <w:overflowPunct w:val="0"/>
              <w:spacing w:before="152" w:line="231" w:lineRule="exact"/>
              <w:textAlignment w:val="baseline"/>
            </w:pPr>
            <w:r>
              <w:t>55.43</w:t>
            </w:r>
          </w:p>
        </w:tc>
        <w:tc>
          <w:tcPr>
            <w:tcW w:w="1416" w:type="dxa"/>
            <w:tcBorders>
              <w:top w:val="nil"/>
              <w:left w:val="nil"/>
              <w:bottom w:val="nil"/>
              <w:right w:val="nil"/>
            </w:tcBorders>
            <w:vAlign w:val="center"/>
          </w:tcPr>
          <w:p w:rsidR="003C6B3A" w:rsidRDefault="003C6B3A" w:rsidP="00834F49">
            <w:pPr>
              <w:kinsoku w:val="0"/>
              <w:overflowPunct w:val="0"/>
              <w:spacing w:before="150" w:line="233" w:lineRule="exact"/>
              <w:ind w:right="439"/>
              <w:jc w:val="right"/>
              <w:textAlignment w:val="baseline"/>
            </w:pPr>
            <w:r>
              <w:t>.96</w:t>
            </w:r>
          </w:p>
        </w:tc>
        <w:tc>
          <w:tcPr>
            <w:tcW w:w="1793"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393"/>
        </w:trPr>
        <w:tc>
          <w:tcPr>
            <w:tcW w:w="1351" w:type="dxa"/>
            <w:tcBorders>
              <w:top w:val="nil"/>
              <w:left w:val="nil"/>
              <w:bottom w:val="nil"/>
              <w:right w:val="nil"/>
            </w:tcBorders>
          </w:tcPr>
          <w:p w:rsidR="003C6B3A" w:rsidRDefault="003C6B3A" w:rsidP="00834F49">
            <w:pPr>
              <w:kinsoku w:val="0"/>
              <w:overflowPunct w:val="0"/>
              <w:spacing w:after="121" w:line="235" w:lineRule="exact"/>
              <w:ind w:left="74"/>
              <w:textAlignment w:val="baseline"/>
              <w:rPr>
                <w:spacing w:val="2"/>
              </w:rPr>
            </w:pPr>
            <w:r>
              <w:rPr>
                <w:spacing w:val="2"/>
              </w:rPr>
              <w:t>Grade 3</w:t>
            </w:r>
          </w:p>
        </w:tc>
        <w:tc>
          <w:tcPr>
            <w:tcW w:w="1238" w:type="dxa"/>
            <w:tcBorders>
              <w:top w:val="nil"/>
              <w:left w:val="nil"/>
              <w:bottom w:val="nil"/>
              <w:right w:val="nil"/>
            </w:tcBorders>
          </w:tcPr>
          <w:p w:rsidR="003C6B3A" w:rsidRDefault="003C6B3A" w:rsidP="00834F49">
            <w:pPr>
              <w:tabs>
                <w:tab w:val="decimal" w:pos="432"/>
              </w:tabs>
              <w:kinsoku w:val="0"/>
              <w:overflowPunct w:val="0"/>
              <w:spacing w:after="124" w:line="235" w:lineRule="exact"/>
              <w:textAlignment w:val="baseline"/>
              <w:rPr>
                <w:spacing w:val="-1"/>
              </w:rPr>
            </w:pPr>
            <w:r>
              <w:rPr>
                <w:spacing w:val="-1"/>
              </w:rPr>
              <w:t>(19.68)</w:t>
            </w:r>
          </w:p>
        </w:tc>
        <w:tc>
          <w:tcPr>
            <w:tcW w:w="176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608" w:type="dxa"/>
            <w:tcBorders>
              <w:top w:val="nil"/>
              <w:left w:val="nil"/>
              <w:bottom w:val="nil"/>
              <w:right w:val="nil"/>
            </w:tcBorders>
          </w:tcPr>
          <w:p w:rsidR="003C6B3A" w:rsidRDefault="003C6B3A" w:rsidP="00834F49">
            <w:pPr>
              <w:tabs>
                <w:tab w:val="decimal" w:pos="792"/>
              </w:tabs>
              <w:kinsoku w:val="0"/>
              <w:overflowPunct w:val="0"/>
              <w:spacing w:after="124" w:line="235" w:lineRule="exact"/>
              <w:textAlignment w:val="baseline"/>
              <w:rPr>
                <w:spacing w:val="-1"/>
              </w:rPr>
            </w:pPr>
            <w:r>
              <w:rPr>
                <w:spacing w:val="-1"/>
              </w:rPr>
              <w:t>(18.45)</w:t>
            </w:r>
          </w:p>
        </w:tc>
        <w:tc>
          <w:tcPr>
            <w:tcW w:w="1628"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41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793"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389"/>
        </w:trPr>
        <w:tc>
          <w:tcPr>
            <w:tcW w:w="1351" w:type="dxa"/>
            <w:tcBorders>
              <w:top w:val="nil"/>
              <w:left w:val="nil"/>
              <w:bottom w:val="nil"/>
              <w:right w:val="nil"/>
            </w:tcBorders>
            <w:vAlign w:val="center"/>
          </w:tcPr>
          <w:p w:rsidR="003C6B3A" w:rsidRDefault="003C6B3A" w:rsidP="00834F49">
            <w:pPr>
              <w:kinsoku w:val="0"/>
              <w:overflowPunct w:val="0"/>
              <w:spacing w:before="152" w:line="227" w:lineRule="exact"/>
              <w:ind w:left="74"/>
              <w:textAlignment w:val="baseline"/>
              <w:rPr>
                <w:spacing w:val="6"/>
              </w:rPr>
            </w:pPr>
            <w:r>
              <w:rPr>
                <w:spacing w:val="6"/>
              </w:rPr>
              <w:t>Math</w:t>
            </w:r>
          </w:p>
        </w:tc>
        <w:tc>
          <w:tcPr>
            <w:tcW w:w="1238" w:type="dxa"/>
            <w:tcBorders>
              <w:top w:val="nil"/>
              <w:left w:val="nil"/>
              <w:bottom w:val="nil"/>
              <w:right w:val="nil"/>
            </w:tcBorders>
            <w:vAlign w:val="center"/>
          </w:tcPr>
          <w:p w:rsidR="003C6B3A" w:rsidRDefault="003C6B3A" w:rsidP="00834F49">
            <w:pPr>
              <w:tabs>
                <w:tab w:val="decimal" w:pos="432"/>
              </w:tabs>
              <w:kinsoku w:val="0"/>
              <w:overflowPunct w:val="0"/>
              <w:spacing w:before="152" w:line="227" w:lineRule="exact"/>
              <w:textAlignment w:val="baseline"/>
            </w:pPr>
            <w:r>
              <w:t>55.79</w:t>
            </w:r>
          </w:p>
        </w:tc>
        <w:tc>
          <w:tcPr>
            <w:tcW w:w="1766" w:type="dxa"/>
            <w:tcBorders>
              <w:top w:val="nil"/>
              <w:left w:val="nil"/>
              <w:bottom w:val="nil"/>
              <w:right w:val="nil"/>
            </w:tcBorders>
            <w:vAlign w:val="center"/>
          </w:tcPr>
          <w:p w:rsidR="003C6B3A" w:rsidRDefault="003C6B3A" w:rsidP="00834F49">
            <w:pPr>
              <w:tabs>
                <w:tab w:val="decimal" w:pos="864"/>
              </w:tabs>
              <w:kinsoku w:val="0"/>
              <w:overflowPunct w:val="0"/>
              <w:spacing w:before="152" w:line="227" w:lineRule="exact"/>
              <w:textAlignment w:val="baseline"/>
              <w:rPr>
                <w:spacing w:val="-3"/>
              </w:rPr>
            </w:pPr>
            <w:r>
              <w:rPr>
                <w:spacing w:val="-3"/>
              </w:rPr>
              <w:t>57.12</w:t>
            </w:r>
          </w:p>
        </w:tc>
        <w:tc>
          <w:tcPr>
            <w:tcW w:w="1608" w:type="dxa"/>
            <w:tcBorders>
              <w:top w:val="nil"/>
              <w:left w:val="nil"/>
              <w:bottom w:val="nil"/>
              <w:right w:val="nil"/>
            </w:tcBorders>
            <w:vAlign w:val="center"/>
          </w:tcPr>
          <w:p w:rsidR="003C6B3A" w:rsidRDefault="003C6B3A" w:rsidP="00834F49">
            <w:pPr>
              <w:tabs>
                <w:tab w:val="decimal" w:pos="792"/>
              </w:tabs>
              <w:kinsoku w:val="0"/>
              <w:overflowPunct w:val="0"/>
              <w:spacing w:before="152" w:line="227" w:lineRule="exact"/>
              <w:textAlignment w:val="baseline"/>
            </w:pPr>
            <w:r>
              <w:t>53.42</w:t>
            </w:r>
          </w:p>
        </w:tc>
        <w:tc>
          <w:tcPr>
            <w:tcW w:w="1628" w:type="dxa"/>
            <w:tcBorders>
              <w:top w:val="nil"/>
              <w:left w:val="nil"/>
              <w:bottom w:val="nil"/>
              <w:right w:val="nil"/>
            </w:tcBorders>
            <w:vAlign w:val="center"/>
          </w:tcPr>
          <w:p w:rsidR="003C6B3A" w:rsidRDefault="003C6B3A" w:rsidP="00834F49">
            <w:pPr>
              <w:tabs>
                <w:tab w:val="decimal" w:pos="864"/>
              </w:tabs>
              <w:kinsoku w:val="0"/>
              <w:overflowPunct w:val="0"/>
              <w:spacing w:before="152" w:line="227" w:lineRule="exact"/>
              <w:textAlignment w:val="baseline"/>
              <w:rPr>
                <w:spacing w:val="-2"/>
              </w:rPr>
            </w:pPr>
            <w:r>
              <w:rPr>
                <w:spacing w:val="-2"/>
              </w:rPr>
              <w:t>51.49</w:t>
            </w:r>
          </w:p>
        </w:tc>
        <w:tc>
          <w:tcPr>
            <w:tcW w:w="1416" w:type="dxa"/>
            <w:tcBorders>
              <w:top w:val="nil"/>
              <w:left w:val="nil"/>
              <w:bottom w:val="nil"/>
              <w:right w:val="nil"/>
            </w:tcBorders>
            <w:vAlign w:val="center"/>
          </w:tcPr>
          <w:p w:rsidR="003C6B3A" w:rsidRDefault="003C6B3A" w:rsidP="00834F49">
            <w:pPr>
              <w:tabs>
                <w:tab w:val="decimal" w:pos="648"/>
              </w:tabs>
              <w:kinsoku w:val="0"/>
              <w:overflowPunct w:val="0"/>
              <w:spacing w:before="152" w:line="227" w:lineRule="exact"/>
              <w:textAlignment w:val="baseline"/>
            </w:pPr>
            <w:r>
              <w:t>7.72*</w:t>
            </w:r>
          </w:p>
        </w:tc>
        <w:tc>
          <w:tcPr>
            <w:tcW w:w="1793" w:type="dxa"/>
            <w:tcBorders>
              <w:top w:val="nil"/>
              <w:left w:val="nil"/>
              <w:bottom w:val="nil"/>
              <w:right w:val="nil"/>
            </w:tcBorders>
            <w:vAlign w:val="center"/>
          </w:tcPr>
          <w:p w:rsidR="003C6B3A" w:rsidRDefault="003C6B3A" w:rsidP="00834F49">
            <w:pPr>
              <w:tabs>
                <w:tab w:val="decimal" w:pos="648"/>
              </w:tabs>
              <w:kinsoku w:val="0"/>
              <w:overflowPunct w:val="0"/>
              <w:spacing w:before="152" w:line="227" w:lineRule="exact"/>
              <w:textAlignment w:val="baseline"/>
            </w:pPr>
            <w:r>
              <w:t>R</w:t>
            </w:r>
            <w:r>
              <w:rPr>
                <w:vertAlign w:val="superscript"/>
              </w:rPr>
              <w:t>2</w:t>
            </w:r>
            <w:r>
              <w:t xml:space="preserve"> = .044</w:t>
            </w:r>
          </w:p>
        </w:tc>
      </w:tr>
      <w:tr w:rsidR="003C6B3A" w:rsidTr="00834F49">
        <w:trPr>
          <w:trHeight w:hRule="exact" w:val="394"/>
        </w:trPr>
        <w:tc>
          <w:tcPr>
            <w:tcW w:w="1351" w:type="dxa"/>
            <w:tcBorders>
              <w:top w:val="nil"/>
              <w:left w:val="nil"/>
              <w:bottom w:val="nil"/>
              <w:right w:val="nil"/>
            </w:tcBorders>
          </w:tcPr>
          <w:p w:rsidR="003C6B3A" w:rsidRDefault="003C6B3A" w:rsidP="00834F49">
            <w:pPr>
              <w:kinsoku w:val="0"/>
              <w:overflowPunct w:val="0"/>
              <w:spacing w:after="131" w:line="235" w:lineRule="exact"/>
              <w:ind w:left="74"/>
              <w:textAlignment w:val="baseline"/>
              <w:rPr>
                <w:spacing w:val="3"/>
              </w:rPr>
            </w:pPr>
            <w:r>
              <w:rPr>
                <w:spacing w:val="3"/>
              </w:rPr>
              <w:t>Grade 4</w:t>
            </w:r>
          </w:p>
        </w:tc>
        <w:tc>
          <w:tcPr>
            <w:tcW w:w="1238" w:type="dxa"/>
            <w:tcBorders>
              <w:top w:val="nil"/>
              <w:left w:val="nil"/>
              <w:bottom w:val="nil"/>
              <w:right w:val="nil"/>
            </w:tcBorders>
          </w:tcPr>
          <w:p w:rsidR="003C6B3A" w:rsidRDefault="003C6B3A" w:rsidP="00834F49">
            <w:pPr>
              <w:tabs>
                <w:tab w:val="decimal" w:pos="432"/>
              </w:tabs>
              <w:kinsoku w:val="0"/>
              <w:overflowPunct w:val="0"/>
              <w:spacing w:after="134" w:line="235" w:lineRule="exact"/>
              <w:textAlignment w:val="baseline"/>
              <w:rPr>
                <w:spacing w:val="-3"/>
              </w:rPr>
            </w:pPr>
            <w:r>
              <w:rPr>
                <w:spacing w:val="-3"/>
              </w:rPr>
              <w:t>(17.75)</w:t>
            </w:r>
          </w:p>
        </w:tc>
        <w:tc>
          <w:tcPr>
            <w:tcW w:w="176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608" w:type="dxa"/>
            <w:tcBorders>
              <w:top w:val="nil"/>
              <w:left w:val="nil"/>
              <w:bottom w:val="nil"/>
              <w:right w:val="nil"/>
            </w:tcBorders>
          </w:tcPr>
          <w:p w:rsidR="003C6B3A" w:rsidRDefault="003C6B3A" w:rsidP="00834F49">
            <w:pPr>
              <w:tabs>
                <w:tab w:val="decimal" w:pos="792"/>
              </w:tabs>
              <w:kinsoku w:val="0"/>
              <w:overflowPunct w:val="0"/>
              <w:spacing w:after="136" w:line="235" w:lineRule="exact"/>
              <w:textAlignment w:val="baseline"/>
            </w:pPr>
            <w:r>
              <w:t>(13.49)</w:t>
            </w:r>
          </w:p>
        </w:tc>
        <w:tc>
          <w:tcPr>
            <w:tcW w:w="1628"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41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793"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388"/>
        </w:trPr>
        <w:tc>
          <w:tcPr>
            <w:tcW w:w="1351" w:type="dxa"/>
            <w:tcBorders>
              <w:top w:val="nil"/>
              <w:left w:val="nil"/>
              <w:bottom w:val="nil"/>
              <w:right w:val="nil"/>
            </w:tcBorders>
            <w:vAlign w:val="center"/>
          </w:tcPr>
          <w:p w:rsidR="003C6B3A" w:rsidRDefault="003C6B3A" w:rsidP="00834F49">
            <w:pPr>
              <w:kinsoku w:val="0"/>
              <w:overflowPunct w:val="0"/>
              <w:spacing w:before="152" w:line="222" w:lineRule="exact"/>
              <w:ind w:left="74"/>
              <w:textAlignment w:val="baseline"/>
              <w:rPr>
                <w:spacing w:val="7"/>
              </w:rPr>
            </w:pPr>
            <w:r>
              <w:rPr>
                <w:spacing w:val="7"/>
              </w:rPr>
              <w:t>Math</w:t>
            </w:r>
          </w:p>
        </w:tc>
        <w:tc>
          <w:tcPr>
            <w:tcW w:w="1238" w:type="dxa"/>
            <w:tcBorders>
              <w:top w:val="nil"/>
              <w:left w:val="nil"/>
              <w:bottom w:val="nil"/>
              <w:right w:val="nil"/>
            </w:tcBorders>
            <w:vAlign w:val="center"/>
          </w:tcPr>
          <w:p w:rsidR="003C6B3A" w:rsidRDefault="003C6B3A" w:rsidP="00834F49">
            <w:pPr>
              <w:tabs>
                <w:tab w:val="decimal" w:pos="432"/>
              </w:tabs>
              <w:kinsoku w:val="0"/>
              <w:overflowPunct w:val="0"/>
              <w:spacing w:before="152" w:line="222" w:lineRule="exact"/>
              <w:textAlignment w:val="baseline"/>
            </w:pPr>
            <w:r>
              <w:t>54.03</w:t>
            </w:r>
          </w:p>
        </w:tc>
        <w:tc>
          <w:tcPr>
            <w:tcW w:w="1766" w:type="dxa"/>
            <w:tcBorders>
              <w:top w:val="nil"/>
              <w:left w:val="nil"/>
              <w:bottom w:val="nil"/>
              <w:right w:val="nil"/>
            </w:tcBorders>
            <w:vAlign w:val="center"/>
          </w:tcPr>
          <w:p w:rsidR="003C6B3A" w:rsidRDefault="003C6B3A" w:rsidP="00834F49">
            <w:pPr>
              <w:tabs>
                <w:tab w:val="decimal" w:pos="864"/>
              </w:tabs>
              <w:kinsoku w:val="0"/>
              <w:overflowPunct w:val="0"/>
              <w:spacing w:before="152" w:line="222" w:lineRule="exact"/>
              <w:textAlignment w:val="baseline"/>
            </w:pPr>
            <w:r>
              <w:t>55.54</w:t>
            </w:r>
          </w:p>
        </w:tc>
        <w:tc>
          <w:tcPr>
            <w:tcW w:w="1608" w:type="dxa"/>
            <w:tcBorders>
              <w:top w:val="nil"/>
              <w:left w:val="nil"/>
              <w:bottom w:val="nil"/>
              <w:right w:val="nil"/>
            </w:tcBorders>
            <w:vAlign w:val="center"/>
          </w:tcPr>
          <w:p w:rsidR="003C6B3A" w:rsidRDefault="003C6B3A" w:rsidP="00834F49">
            <w:pPr>
              <w:tabs>
                <w:tab w:val="decimal" w:pos="792"/>
              </w:tabs>
              <w:kinsoku w:val="0"/>
              <w:overflowPunct w:val="0"/>
              <w:spacing w:before="152" w:line="222" w:lineRule="exact"/>
              <w:textAlignment w:val="baseline"/>
              <w:rPr>
                <w:spacing w:val="-1"/>
              </w:rPr>
            </w:pPr>
            <w:r>
              <w:rPr>
                <w:spacing w:val="-1"/>
              </w:rPr>
              <w:t>50.10</w:t>
            </w:r>
          </w:p>
        </w:tc>
        <w:tc>
          <w:tcPr>
            <w:tcW w:w="1628" w:type="dxa"/>
            <w:tcBorders>
              <w:top w:val="nil"/>
              <w:left w:val="nil"/>
              <w:bottom w:val="nil"/>
              <w:right w:val="nil"/>
            </w:tcBorders>
            <w:vAlign w:val="center"/>
          </w:tcPr>
          <w:p w:rsidR="003C6B3A" w:rsidRDefault="003C6B3A" w:rsidP="00834F49">
            <w:pPr>
              <w:tabs>
                <w:tab w:val="decimal" w:pos="864"/>
              </w:tabs>
              <w:kinsoku w:val="0"/>
              <w:overflowPunct w:val="0"/>
              <w:spacing w:before="152" w:line="222" w:lineRule="exact"/>
              <w:textAlignment w:val="baseline"/>
              <w:rPr>
                <w:spacing w:val="-1"/>
              </w:rPr>
            </w:pPr>
            <w:r>
              <w:rPr>
                <w:spacing w:val="-1"/>
              </w:rPr>
              <w:t>47.92</w:t>
            </w:r>
          </w:p>
        </w:tc>
        <w:tc>
          <w:tcPr>
            <w:tcW w:w="1416" w:type="dxa"/>
            <w:tcBorders>
              <w:top w:val="nil"/>
              <w:left w:val="nil"/>
              <w:bottom w:val="nil"/>
              <w:right w:val="nil"/>
            </w:tcBorders>
            <w:vAlign w:val="center"/>
          </w:tcPr>
          <w:p w:rsidR="003C6B3A" w:rsidRDefault="003C6B3A" w:rsidP="00834F49">
            <w:pPr>
              <w:tabs>
                <w:tab w:val="decimal" w:pos="648"/>
              </w:tabs>
              <w:kinsoku w:val="0"/>
              <w:overflowPunct w:val="0"/>
              <w:spacing w:before="152" w:line="222" w:lineRule="exact"/>
              <w:textAlignment w:val="baseline"/>
            </w:pPr>
            <w:r>
              <w:t>13.56**</w:t>
            </w:r>
          </w:p>
        </w:tc>
        <w:tc>
          <w:tcPr>
            <w:tcW w:w="1793" w:type="dxa"/>
            <w:tcBorders>
              <w:top w:val="nil"/>
              <w:left w:val="nil"/>
              <w:bottom w:val="nil"/>
              <w:right w:val="nil"/>
            </w:tcBorders>
            <w:vAlign w:val="center"/>
          </w:tcPr>
          <w:p w:rsidR="003C6B3A" w:rsidRDefault="003C6B3A" w:rsidP="00834F49">
            <w:pPr>
              <w:tabs>
                <w:tab w:val="decimal" w:pos="648"/>
              </w:tabs>
              <w:kinsoku w:val="0"/>
              <w:overflowPunct w:val="0"/>
              <w:spacing w:before="152" w:line="222" w:lineRule="exact"/>
              <w:textAlignment w:val="baseline"/>
            </w:pPr>
            <w:r>
              <w:t>R</w:t>
            </w:r>
            <w:r>
              <w:rPr>
                <w:vertAlign w:val="superscript"/>
              </w:rPr>
              <w:t>2</w:t>
            </w:r>
            <w:r>
              <w:t xml:space="preserve"> = .076</w:t>
            </w:r>
          </w:p>
        </w:tc>
      </w:tr>
      <w:tr w:rsidR="003C6B3A" w:rsidTr="00834F49">
        <w:trPr>
          <w:trHeight w:hRule="exact" w:val="323"/>
        </w:trPr>
        <w:tc>
          <w:tcPr>
            <w:tcW w:w="1351" w:type="dxa"/>
            <w:tcBorders>
              <w:top w:val="nil"/>
              <w:left w:val="nil"/>
              <w:bottom w:val="nil"/>
              <w:right w:val="nil"/>
            </w:tcBorders>
            <w:vAlign w:val="center"/>
          </w:tcPr>
          <w:p w:rsidR="003C6B3A" w:rsidRDefault="003C6B3A" w:rsidP="00834F49">
            <w:pPr>
              <w:kinsoku w:val="0"/>
              <w:overflowPunct w:val="0"/>
              <w:spacing w:after="59" w:line="235" w:lineRule="exact"/>
              <w:ind w:left="74"/>
              <w:textAlignment w:val="baseline"/>
              <w:rPr>
                <w:spacing w:val="2"/>
              </w:rPr>
            </w:pPr>
            <w:r>
              <w:rPr>
                <w:spacing w:val="2"/>
              </w:rPr>
              <w:t>Grade 5</w:t>
            </w:r>
          </w:p>
        </w:tc>
        <w:tc>
          <w:tcPr>
            <w:tcW w:w="1238" w:type="dxa"/>
            <w:tcBorders>
              <w:top w:val="nil"/>
              <w:left w:val="nil"/>
              <w:bottom w:val="nil"/>
              <w:right w:val="nil"/>
            </w:tcBorders>
            <w:vAlign w:val="center"/>
          </w:tcPr>
          <w:p w:rsidR="003C6B3A" w:rsidRDefault="003C6B3A" w:rsidP="00834F49">
            <w:pPr>
              <w:tabs>
                <w:tab w:val="decimal" w:pos="432"/>
              </w:tabs>
              <w:kinsoku w:val="0"/>
              <w:overflowPunct w:val="0"/>
              <w:spacing w:after="59" w:line="235" w:lineRule="exact"/>
              <w:textAlignment w:val="baseline"/>
              <w:rPr>
                <w:spacing w:val="-3"/>
              </w:rPr>
            </w:pPr>
            <w:r>
              <w:rPr>
                <w:spacing w:val="-3"/>
              </w:rPr>
              <w:t>(17.93)</w:t>
            </w:r>
          </w:p>
        </w:tc>
        <w:tc>
          <w:tcPr>
            <w:tcW w:w="176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608" w:type="dxa"/>
            <w:tcBorders>
              <w:top w:val="nil"/>
              <w:left w:val="nil"/>
              <w:bottom w:val="nil"/>
              <w:right w:val="nil"/>
            </w:tcBorders>
            <w:vAlign w:val="center"/>
          </w:tcPr>
          <w:p w:rsidR="003C6B3A" w:rsidRDefault="003C6B3A" w:rsidP="00834F49">
            <w:pPr>
              <w:tabs>
                <w:tab w:val="decimal" w:pos="792"/>
              </w:tabs>
              <w:kinsoku w:val="0"/>
              <w:overflowPunct w:val="0"/>
              <w:spacing w:after="59" w:line="235" w:lineRule="exact"/>
              <w:textAlignment w:val="baseline"/>
              <w:rPr>
                <w:spacing w:val="-1"/>
              </w:rPr>
            </w:pPr>
            <w:r>
              <w:rPr>
                <w:spacing w:val="-1"/>
              </w:rPr>
              <w:t>(16.20)</w:t>
            </w:r>
          </w:p>
        </w:tc>
        <w:tc>
          <w:tcPr>
            <w:tcW w:w="1628"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416"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793"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r>
    </w:tbl>
    <w:p w:rsidR="003C6B3A" w:rsidRDefault="003C6B3A" w:rsidP="003C6B3A">
      <w:pPr>
        <w:kinsoku w:val="0"/>
        <w:overflowPunct w:val="0"/>
        <w:spacing w:after="340" w:line="20" w:lineRule="exact"/>
        <w:textAlignment w:val="baseline"/>
      </w:pPr>
    </w:p>
    <w:p w:rsidR="003C6B3A" w:rsidRDefault="003C6B3A" w:rsidP="003C6B3A">
      <w:pPr>
        <w:sectPr w:rsidR="003C6B3A">
          <w:pgSz w:w="13440" w:h="16800"/>
          <w:pgMar w:top="1280" w:right="1327" w:bottom="237" w:left="1313" w:header="720" w:footer="720" w:gutter="0"/>
          <w:cols w:space="720"/>
          <w:noEndnote/>
        </w:sectPr>
      </w:pPr>
    </w:p>
    <w:p w:rsidR="003C6B3A" w:rsidRDefault="003C6B3A" w:rsidP="003C6B3A">
      <w:pPr>
        <w:kinsoku w:val="0"/>
        <w:overflowPunct w:val="0"/>
        <w:spacing w:line="193" w:lineRule="exact"/>
        <w:textAlignment w:val="baseline"/>
        <w:rPr>
          <w:i/>
          <w:iCs/>
          <w:spacing w:val="4"/>
          <w:sz w:val="16"/>
          <w:szCs w:val="16"/>
        </w:rPr>
      </w:pPr>
      <w:r>
        <w:rPr>
          <w:i/>
          <w:iCs/>
          <w:spacing w:val="4"/>
          <w:sz w:val="16"/>
          <w:szCs w:val="16"/>
        </w:rPr>
        <w:t xml:space="preserve">Note. </w:t>
      </w:r>
      <w:r>
        <w:rPr>
          <w:spacing w:val="4"/>
          <w:sz w:val="16"/>
          <w:szCs w:val="16"/>
        </w:rPr>
        <w:t xml:space="preserve">n = </w:t>
      </w:r>
      <w:r>
        <w:rPr>
          <w:i/>
          <w:iCs/>
          <w:spacing w:val="4"/>
          <w:sz w:val="16"/>
          <w:szCs w:val="16"/>
        </w:rPr>
        <w:t xml:space="preserve">155. </w:t>
      </w:r>
      <w:proofErr w:type="gramStart"/>
      <w:r>
        <w:rPr>
          <w:spacing w:val="4"/>
          <w:sz w:val="16"/>
          <w:szCs w:val="16"/>
        </w:rPr>
        <w:t xml:space="preserve">*p &lt; </w:t>
      </w:r>
      <w:r>
        <w:rPr>
          <w:i/>
          <w:iCs/>
          <w:spacing w:val="4"/>
          <w:sz w:val="16"/>
          <w:szCs w:val="16"/>
        </w:rPr>
        <w:t>.05.</w:t>
      </w:r>
      <w:proofErr w:type="gramEnd"/>
      <w:r>
        <w:rPr>
          <w:i/>
          <w:iCs/>
          <w:spacing w:val="4"/>
          <w:sz w:val="16"/>
          <w:szCs w:val="16"/>
        </w:rPr>
        <w:t xml:space="preserve"> </w:t>
      </w:r>
      <w:r>
        <w:rPr>
          <w:spacing w:val="4"/>
          <w:sz w:val="16"/>
          <w:szCs w:val="16"/>
        </w:rPr>
        <w:t xml:space="preserve">**p &lt; </w:t>
      </w:r>
      <w:r>
        <w:rPr>
          <w:i/>
          <w:iCs/>
          <w:spacing w:val="4"/>
          <w:sz w:val="16"/>
          <w:szCs w:val="16"/>
        </w:rPr>
        <w:t>.001</w:t>
      </w:r>
    </w:p>
    <w:p w:rsidR="003C6B3A" w:rsidRDefault="003C6B3A" w:rsidP="003C6B3A">
      <w:pPr>
        <w:kinsoku w:val="0"/>
        <w:overflowPunct w:val="0"/>
        <w:spacing w:before="216" w:line="259" w:lineRule="exact"/>
        <w:jc w:val="both"/>
        <w:textAlignment w:val="baseline"/>
        <w:rPr>
          <w:spacing w:val="4"/>
        </w:rPr>
      </w:pPr>
      <w:proofErr w:type="gramStart"/>
      <w:r>
        <w:rPr>
          <w:spacing w:val="4"/>
        </w:rPr>
        <w:t>indicated</w:t>
      </w:r>
      <w:proofErr w:type="gramEnd"/>
      <w:r>
        <w:rPr>
          <w:spacing w:val="4"/>
        </w:rPr>
        <w:t xml:space="preserve"> that heterogeneous and whole-group instruction were used for teaching reading in their elementary class</w:t>
      </w:r>
      <w:r>
        <w:rPr>
          <w:spacing w:val="4"/>
        </w:rPr>
        <w:softHyphen/>
        <w:t>rooms, and they were not involved in achievement grouping. These findings may indicate that the effects of the cluster grouping combined with regrouping for reading instruction had a positive impact on the reading achievement of treat</w:t>
      </w:r>
      <w:r>
        <w:rPr>
          <w:spacing w:val="4"/>
        </w:rPr>
        <w:softHyphen/>
        <w:t>ment school students in the three years.</w:t>
      </w:r>
    </w:p>
    <w:p w:rsidR="003C6B3A" w:rsidRDefault="003C6B3A" w:rsidP="003C6B3A">
      <w:pPr>
        <w:kinsoku w:val="0"/>
        <w:overflowPunct w:val="0"/>
        <w:spacing w:line="258" w:lineRule="exact"/>
        <w:ind w:firstLine="360"/>
        <w:jc w:val="both"/>
        <w:textAlignment w:val="baseline"/>
      </w:pPr>
      <w:r>
        <w:t>With regard to math achievement for both data sets, stu</w:t>
      </w:r>
      <w:r>
        <w:softHyphen/>
        <w:t xml:space="preserve">dents in the treatment school scored significantly higher than </w:t>
      </w:r>
    </w:p>
    <w:p w:rsidR="003C6B3A" w:rsidRDefault="003C6B3A" w:rsidP="003C6B3A">
      <w:pPr>
        <w:kinsoku w:val="0"/>
        <w:overflowPunct w:val="0"/>
        <w:spacing w:before="408" w:line="259" w:lineRule="exact"/>
        <w:jc w:val="both"/>
        <w:textAlignment w:val="baseline"/>
        <w:rPr>
          <w:spacing w:val="3"/>
        </w:rPr>
      </w:pPr>
      <w:r>
        <w:rPr>
          <w:sz w:val="16"/>
          <w:szCs w:val="16"/>
        </w:rPr>
        <w:br w:type="column"/>
      </w:r>
      <w:proofErr w:type="gramStart"/>
      <w:r>
        <w:rPr>
          <w:spacing w:val="3"/>
        </w:rPr>
        <w:t>the</w:t>
      </w:r>
      <w:proofErr w:type="gramEnd"/>
      <w:r>
        <w:rPr>
          <w:spacing w:val="3"/>
        </w:rPr>
        <w:t xml:space="preserve"> comparison school students in mathematics during the three program years, with the largest differences in grade 5 after adjusting scores for initial differences. However, unlike reading achievement, treatment school students did not show significant changes in math achievement, possibly because the math scores were already high (as indicated by mean NCE scores above 50 for students from each data set). For the three program years, the average NCE math score for the Class of 2000 was 53.75, and for the Class of 2001 it was 55.28.</w:t>
      </w:r>
    </w:p>
    <w:p w:rsidR="003C6B3A" w:rsidRDefault="003C6B3A" w:rsidP="003C6B3A">
      <w:pPr>
        <w:sectPr w:rsidR="003C6B3A">
          <w:type w:val="continuous"/>
          <w:pgSz w:w="13440" w:h="16800"/>
          <w:pgMar w:top="1280" w:right="1375" w:bottom="237" w:left="1371" w:header="720" w:footer="720" w:gutter="0"/>
          <w:cols w:num="2" w:space="720" w:equalWidth="0">
            <w:col w:w="5200" w:space="294"/>
            <w:col w:w="5200"/>
          </w:cols>
          <w:noEndnote/>
        </w:sectPr>
      </w:pPr>
    </w:p>
    <w:p w:rsidR="003C6B3A" w:rsidRDefault="003C6B3A" w:rsidP="003C6B3A">
      <w:pPr>
        <w:sectPr w:rsidR="003C6B3A">
          <w:type w:val="continuous"/>
          <w:pgSz w:w="13440" w:h="16800"/>
          <w:pgMar w:top="1280" w:right="1339" w:bottom="237" w:left="1301" w:header="720" w:footer="720" w:gutter="0"/>
          <w:cols w:space="720"/>
          <w:noEndnote/>
        </w:sectPr>
      </w:pPr>
    </w:p>
    <w:p w:rsidR="003C6B3A" w:rsidRDefault="003C6B3A" w:rsidP="003C6B3A">
      <w:pPr>
        <w:shd w:val="solid" w:color="000000" w:fill="auto"/>
        <w:kinsoku w:val="0"/>
        <w:overflowPunct w:val="0"/>
        <w:spacing w:after="61" w:line="137" w:lineRule="exact"/>
        <w:ind w:left="216"/>
        <w:textAlignment w:val="baseline"/>
        <w:rPr>
          <w:rFonts w:ascii="Arial" w:hAnsi="Arial" w:cs="Arial"/>
          <w:color w:val="FFFFFF"/>
          <w:spacing w:val="53"/>
          <w:sz w:val="12"/>
          <w:szCs w:val="12"/>
        </w:rPr>
      </w:pPr>
      <w:r>
        <w:rPr>
          <w:rFonts w:ascii="Arial" w:hAnsi="Arial" w:cs="Arial"/>
          <w:color w:val="FFFFFF"/>
          <w:spacing w:val="53"/>
          <w:sz w:val="12"/>
          <w:szCs w:val="12"/>
        </w:rPr>
        <w:lastRenderedPageBreak/>
        <w:t>CLUSTER GROUPING</w:t>
      </w:r>
    </w:p>
    <w:p w:rsidR="003C6B3A" w:rsidRDefault="003C6B3A" w:rsidP="003C6B3A">
      <w:pPr>
        <w:sectPr w:rsidR="003C6B3A">
          <w:pgSz w:w="13440" w:h="16800"/>
          <w:pgMar w:top="1240" w:right="1305" w:bottom="915" w:left="1335" w:header="720" w:footer="720" w:gutter="0"/>
          <w:cols w:space="720"/>
          <w:noEndnote/>
        </w:sectPr>
      </w:pPr>
    </w:p>
    <w:p w:rsidR="003C6B3A" w:rsidRDefault="003C6B3A" w:rsidP="003C6B3A">
      <w:pPr>
        <w:kinsoku w:val="0"/>
        <w:overflowPunct w:val="0"/>
        <w:spacing w:before="36" w:line="288" w:lineRule="exact"/>
        <w:textAlignment w:val="baseline"/>
      </w:pPr>
    </w:p>
    <w:p w:rsidR="003C6B3A" w:rsidRDefault="003C6B3A" w:rsidP="003C6B3A">
      <w:pPr>
        <w:kinsoku w:val="0"/>
        <w:overflowPunct w:val="0"/>
        <w:spacing w:before="36" w:line="288" w:lineRule="exact"/>
        <w:textAlignment w:val="baseline"/>
        <w:sectPr w:rsidR="003C6B3A">
          <w:type w:val="continuous"/>
          <w:pgSz w:w="13440" w:h="16800"/>
          <w:pgMar w:top="1240" w:right="1291" w:bottom="915" w:left="1335" w:header="720" w:footer="720" w:gutter="0"/>
          <w:cols w:space="720"/>
          <w:noEndnote/>
        </w:sectPr>
      </w:pPr>
    </w:p>
    <w:p w:rsidR="003C6B3A" w:rsidRDefault="003C6B3A" w:rsidP="003C6B3A">
      <w:pPr>
        <w:kinsoku w:val="0"/>
        <w:overflowPunct w:val="0"/>
        <w:spacing w:line="260" w:lineRule="exact"/>
        <w:jc w:val="both"/>
        <w:textAlignment w:val="baseline"/>
        <w:rPr>
          <w:rFonts w:ascii="Garamond" w:hAnsi="Garamond" w:cs="Garamond"/>
          <w:spacing w:val="-2"/>
          <w:sz w:val="22"/>
          <w:szCs w:val="22"/>
        </w:rPr>
      </w:pPr>
      <w:r>
        <w:rPr>
          <w:rFonts w:ascii="Garamond" w:hAnsi="Garamond" w:cs="Garamond"/>
          <w:spacing w:val="-2"/>
          <w:sz w:val="22"/>
          <w:szCs w:val="22"/>
        </w:rPr>
        <w:lastRenderedPageBreak/>
        <w:t>Students were regrouped for math instruction between classes by achievement levels. As with reading, the collection of high teacher expectations, the use of grouping, and the use of chal</w:t>
      </w:r>
      <w:r>
        <w:rPr>
          <w:rFonts w:ascii="Garamond" w:hAnsi="Garamond" w:cs="Garamond"/>
          <w:spacing w:val="-2"/>
          <w:sz w:val="22"/>
          <w:szCs w:val="22"/>
        </w:rPr>
        <w:softHyphen/>
        <w:t>lenging instructional strategies may have been responsible for the high achievement in mathematics of the students from the treatment school.</w:t>
      </w:r>
    </w:p>
    <w:p w:rsidR="003C6B3A" w:rsidRDefault="003C6B3A" w:rsidP="003C6B3A">
      <w:pPr>
        <w:kinsoku w:val="0"/>
        <w:overflowPunct w:val="0"/>
        <w:spacing w:before="6" w:line="260" w:lineRule="exact"/>
        <w:ind w:firstLine="360"/>
        <w:jc w:val="both"/>
        <w:textAlignment w:val="baseline"/>
        <w:rPr>
          <w:rFonts w:ascii="Garamond" w:hAnsi="Garamond" w:cs="Garamond"/>
          <w:spacing w:val="1"/>
          <w:sz w:val="22"/>
          <w:szCs w:val="22"/>
        </w:rPr>
      </w:pPr>
      <w:r>
        <w:rPr>
          <w:rFonts w:ascii="Garamond" w:hAnsi="Garamond" w:cs="Garamond"/>
          <w:spacing w:val="1"/>
          <w:sz w:val="22"/>
          <w:szCs w:val="22"/>
        </w:rPr>
        <w:t>As indicated in the qualitative part of this analysis, many teachers (n = 11; 79%) and all administrators (n = 3) thought that the restriction of the range of achievement in class</w:t>
      </w:r>
      <w:r>
        <w:rPr>
          <w:rFonts w:ascii="Garamond" w:hAnsi="Garamond" w:cs="Garamond"/>
          <w:spacing w:val="1"/>
          <w:sz w:val="22"/>
          <w:szCs w:val="22"/>
        </w:rPr>
        <w:softHyphen/>
        <w:t>rooms, as well as the between-class grouping by achievement levels in reading and math, helped teachers meet the individ</w:t>
      </w:r>
      <w:r>
        <w:rPr>
          <w:rFonts w:ascii="Garamond" w:hAnsi="Garamond" w:cs="Garamond"/>
          <w:spacing w:val="1"/>
          <w:sz w:val="22"/>
          <w:szCs w:val="22"/>
        </w:rPr>
        <w:softHyphen/>
        <w:t>ual needs of students in their classrooms. Qualitative findings also indicated the use of a variety of instructional strategies around the themes of challenge, choice, and interests. High teacher expectations and the use of grouping may also have influenced student achievement in the treatment school. Again, contrary to the popular anti-grouping sentiment, these findings reinforce the idea that the use of flexible grouping coupled with appropriate instruction may posi</w:t>
      </w:r>
      <w:r>
        <w:rPr>
          <w:rFonts w:ascii="Garamond" w:hAnsi="Garamond" w:cs="Garamond"/>
          <w:spacing w:val="1"/>
          <w:sz w:val="22"/>
          <w:szCs w:val="22"/>
        </w:rPr>
        <w:softHyphen/>
        <w:t>tively influence student achievement. The implication for elementary schools is that flexible achievement grouping used in conjunction with challenging curriculum should be considered when designing educational programs. As Teacher 3C explained:</w:t>
      </w:r>
    </w:p>
    <w:p w:rsidR="003C6B3A" w:rsidRDefault="003C6B3A" w:rsidP="003C6B3A">
      <w:pPr>
        <w:kinsoku w:val="0"/>
        <w:overflowPunct w:val="0"/>
        <w:spacing w:before="147" w:line="180" w:lineRule="exact"/>
        <w:ind w:left="216" w:right="288"/>
        <w:jc w:val="both"/>
        <w:textAlignment w:val="baseline"/>
        <w:rPr>
          <w:rFonts w:ascii="Garamond" w:hAnsi="Garamond" w:cs="Garamond"/>
          <w:sz w:val="17"/>
          <w:szCs w:val="17"/>
        </w:rPr>
      </w:pPr>
      <w:r>
        <w:rPr>
          <w:rFonts w:ascii="Garamond" w:hAnsi="Garamond" w:cs="Garamond"/>
          <w:sz w:val="17"/>
          <w:szCs w:val="17"/>
        </w:rPr>
        <w:t>By using achievement grouping, we are able to challenge the high achievers and meet the needs of the low achievers without having the low achievers or the high achievers feel like they had been singled out. We are able to adjust our curriculum and instruction to meet the indi</w:t>
      </w:r>
      <w:r>
        <w:rPr>
          <w:rFonts w:ascii="Garamond" w:hAnsi="Garamond" w:cs="Garamond"/>
          <w:sz w:val="17"/>
          <w:szCs w:val="17"/>
        </w:rPr>
        <w:softHyphen/>
        <w:t>vidual needs of the students at their levels.</w:t>
      </w:r>
    </w:p>
    <w:p w:rsidR="003C6B3A" w:rsidRDefault="003C6B3A" w:rsidP="003C6B3A">
      <w:pPr>
        <w:kinsoku w:val="0"/>
        <w:overflowPunct w:val="0"/>
        <w:spacing w:before="272" w:line="241" w:lineRule="exact"/>
        <w:ind w:right="288"/>
        <w:textAlignment w:val="baseline"/>
        <w:rPr>
          <w:rFonts w:ascii="Garamond" w:hAnsi="Garamond" w:cs="Garamond"/>
          <w:b/>
          <w:bCs/>
          <w:i/>
          <w:iCs/>
        </w:rPr>
      </w:pPr>
      <w:r>
        <w:rPr>
          <w:rFonts w:ascii="Garamond" w:hAnsi="Garamond" w:cs="Garamond"/>
          <w:b/>
          <w:bCs/>
          <w:i/>
          <w:iCs/>
        </w:rPr>
        <w:t>Qualitative Findings for Research Question 3: What Factors Exist in the Classrooms and the School Using Cluster Grouping That May Have Influenced Student Achievement?</w:t>
      </w:r>
    </w:p>
    <w:p w:rsidR="003C6B3A" w:rsidRDefault="003C6B3A" w:rsidP="003C6B3A">
      <w:pPr>
        <w:kinsoku w:val="0"/>
        <w:overflowPunct w:val="0"/>
        <w:spacing w:before="259" w:line="260" w:lineRule="exact"/>
        <w:ind w:firstLine="360"/>
        <w:jc w:val="both"/>
        <w:textAlignment w:val="baseline"/>
        <w:rPr>
          <w:rFonts w:ascii="Garamond" w:hAnsi="Garamond" w:cs="Garamond"/>
          <w:spacing w:val="-3"/>
          <w:sz w:val="22"/>
          <w:szCs w:val="22"/>
        </w:rPr>
      </w:pPr>
      <w:r>
        <w:rPr>
          <w:rFonts w:ascii="Garamond" w:hAnsi="Garamond" w:cs="Garamond"/>
          <w:spacing w:val="-3"/>
          <w:sz w:val="22"/>
          <w:szCs w:val="22"/>
        </w:rPr>
        <w:t>The findings discussed in this section emerged as core cat</w:t>
      </w:r>
      <w:r>
        <w:rPr>
          <w:rFonts w:ascii="Garamond" w:hAnsi="Garamond" w:cs="Garamond"/>
          <w:spacing w:val="-3"/>
          <w:sz w:val="22"/>
          <w:szCs w:val="22"/>
        </w:rPr>
        <w:softHyphen/>
        <w:t xml:space="preserve">egories after open, axial, and selective coding had been applied to the data as recommended by Strauss and Corbin (1990). This coding yielded three core categories: </w:t>
      </w:r>
      <w:r>
        <w:rPr>
          <w:rFonts w:ascii="Garamond" w:hAnsi="Garamond" w:cs="Garamond"/>
          <w:i/>
          <w:iCs/>
          <w:spacing w:val="-3"/>
          <w:sz w:val="22"/>
          <w:szCs w:val="22"/>
        </w:rPr>
        <w:t xml:space="preserve">the use of grouping, the apparent impact of the teachers, </w:t>
      </w:r>
      <w:r>
        <w:rPr>
          <w:rFonts w:ascii="Garamond" w:hAnsi="Garamond" w:cs="Garamond"/>
          <w:spacing w:val="-3"/>
          <w:sz w:val="22"/>
          <w:szCs w:val="22"/>
        </w:rPr>
        <w:t xml:space="preserve">and </w:t>
      </w:r>
      <w:r>
        <w:rPr>
          <w:rFonts w:ascii="Garamond" w:hAnsi="Garamond" w:cs="Garamond"/>
          <w:i/>
          <w:iCs/>
          <w:spacing w:val="-3"/>
          <w:sz w:val="22"/>
          <w:szCs w:val="22"/>
        </w:rPr>
        <w:t xml:space="preserve">the general school environment. </w:t>
      </w:r>
      <w:r>
        <w:rPr>
          <w:rFonts w:ascii="Garamond" w:hAnsi="Garamond" w:cs="Garamond"/>
          <w:spacing w:val="-3"/>
          <w:sz w:val="22"/>
          <w:szCs w:val="22"/>
        </w:rPr>
        <w:t>Response frequencies greater than or equal to six (over half of the teachers not responsible for the high-achieving cluster stu</w:t>
      </w:r>
      <w:r>
        <w:rPr>
          <w:rFonts w:ascii="Garamond" w:hAnsi="Garamond" w:cs="Garamond"/>
          <w:spacing w:val="-3"/>
          <w:sz w:val="22"/>
          <w:szCs w:val="22"/>
        </w:rPr>
        <w:softHyphen/>
        <w:t>dents) were considered to represent a general consensus and are reported as a theme within a core category. With regard to the administrators, two of three responses indicated a theme.</w:t>
      </w:r>
    </w:p>
    <w:p w:rsidR="003C6B3A" w:rsidRDefault="003C6B3A" w:rsidP="003C6B3A">
      <w:pPr>
        <w:kinsoku w:val="0"/>
        <w:overflowPunct w:val="0"/>
        <w:spacing w:before="266" w:line="241" w:lineRule="exact"/>
        <w:textAlignment w:val="baseline"/>
        <w:rPr>
          <w:rFonts w:ascii="Garamond" w:hAnsi="Garamond" w:cs="Garamond"/>
          <w:b/>
          <w:bCs/>
          <w:i/>
          <w:iCs/>
          <w:spacing w:val="-3"/>
        </w:rPr>
      </w:pPr>
      <w:r>
        <w:rPr>
          <w:rFonts w:ascii="Garamond" w:hAnsi="Garamond" w:cs="Garamond"/>
          <w:b/>
          <w:bCs/>
          <w:i/>
          <w:iCs/>
          <w:spacing w:val="-3"/>
        </w:rPr>
        <w:t>The Use of Grouping</w:t>
      </w:r>
    </w:p>
    <w:p w:rsidR="003C6B3A" w:rsidRDefault="003C6B3A" w:rsidP="003C6B3A">
      <w:pPr>
        <w:kinsoku w:val="0"/>
        <w:overflowPunct w:val="0"/>
        <w:spacing w:before="254" w:line="259" w:lineRule="exact"/>
        <w:ind w:firstLine="360"/>
        <w:jc w:val="both"/>
        <w:textAlignment w:val="baseline"/>
        <w:rPr>
          <w:rFonts w:ascii="Garamond" w:hAnsi="Garamond" w:cs="Garamond"/>
          <w:sz w:val="22"/>
          <w:szCs w:val="22"/>
        </w:rPr>
      </w:pPr>
      <w:r>
        <w:rPr>
          <w:rFonts w:ascii="Garamond" w:hAnsi="Garamond" w:cs="Garamond"/>
          <w:sz w:val="22"/>
          <w:szCs w:val="22"/>
        </w:rPr>
        <w:t xml:space="preserve">Because cluster grouping implies ability grouping, both the program documents and the teacher interviews focused on the use of various forms of grouping in the program </w:t>
      </w:r>
    </w:p>
    <w:p w:rsidR="003C6B3A" w:rsidRDefault="003C6B3A" w:rsidP="003C6B3A">
      <w:pPr>
        <w:kinsoku w:val="0"/>
        <w:overflowPunct w:val="0"/>
        <w:spacing w:line="259" w:lineRule="exact"/>
        <w:ind w:right="72"/>
        <w:jc w:val="both"/>
        <w:textAlignment w:val="baseline"/>
        <w:rPr>
          <w:rFonts w:ascii="Garamond" w:hAnsi="Garamond" w:cs="Garamond"/>
          <w:spacing w:val="-2"/>
          <w:sz w:val="22"/>
          <w:szCs w:val="22"/>
        </w:rPr>
      </w:pPr>
      <w:r>
        <w:rPr>
          <w:rFonts w:ascii="Garamond" w:hAnsi="Garamond" w:cs="Garamond"/>
          <w:sz w:val="16"/>
          <w:szCs w:val="16"/>
        </w:rPr>
        <w:br w:type="column"/>
      </w:r>
      <w:proofErr w:type="gramStart"/>
      <w:r>
        <w:rPr>
          <w:rFonts w:ascii="Garamond" w:hAnsi="Garamond" w:cs="Garamond"/>
          <w:spacing w:val="-2"/>
          <w:sz w:val="22"/>
          <w:szCs w:val="22"/>
        </w:rPr>
        <w:lastRenderedPageBreak/>
        <w:t>between</w:t>
      </w:r>
      <w:proofErr w:type="gramEnd"/>
      <w:r>
        <w:rPr>
          <w:rFonts w:ascii="Garamond" w:hAnsi="Garamond" w:cs="Garamond"/>
          <w:spacing w:val="-2"/>
          <w:sz w:val="22"/>
          <w:szCs w:val="22"/>
        </w:rPr>
        <w:t xml:space="preserve"> grades 3 and 5. Grouping occurred within class</w:t>
      </w:r>
      <w:r>
        <w:rPr>
          <w:rFonts w:ascii="Garamond" w:hAnsi="Garamond" w:cs="Garamond"/>
          <w:spacing w:val="-2"/>
          <w:sz w:val="22"/>
          <w:szCs w:val="22"/>
        </w:rPr>
        <w:softHyphen/>
        <w:t>rooms and between classrooms and, in both cases, was flexi</w:t>
      </w:r>
      <w:r>
        <w:rPr>
          <w:rFonts w:ascii="Garamond" w:hAnsi="Garamond" w:cs="Garamond"/>
          <w:spacing w:val="-2"/>
          <w:sz w:val="22"/>
          <w:szCs w:val="22"/>
        </w:rPr>
        <w:softHyphen/>
        <w:t xml:space="preserve">ble. Like the identification procedures that were used to place students into classrooms, grouping was employed in a variety of ways, and students were not locked into specific groups for the duration of the day. Additionally, many teachers </w:t>
      </w:r>
      <w:r>
        <w:rPr>
          <w:rFonts w:ascii="Garamond" w:hAnsi="Garamond" w:cs="Garamond"/>
          <w:i/>
          <w:iCs/>
          <w:spacing w:val="-2"/>
          <w:sz w:val="22"/>
          <w:szCs w:val="22"/>
        </w:rPr>
        <w:t xml:space="preserve">(n = </w:t>
      </w:r>
      <w:r>
        <w:rPr>
          <w:rFonts w:ascii="Garamond" w:hAnsi="Garamond" w:cs="Garamond"/>
          <w:spacing w:val="-2"/>
          <w:sz w:val="22"/>
          <w:szCs w:val="22"/>
        </w:rPr>
        <w:t xml:space="preserve">13; 93%) reported that they thought the cluster grouping was directly related to the increase in the number of </w:t>
      </w:r>
      <w:r>
        <w:rPr>
          <w:rFonts w:ascii="Garamond" w:hAnsi="Garamond" w:cs="Garamond"/>
          <w:i/>
          <w:iCs/>
          <w:spacing w:val="-2"/>
          <w:sz w:val="22"/>
          <w:szCs w:val="22"/>
        </w:rPr>
        <w:t xml:space="preserve">high-achieving </w:t>
      </w:r>
      <w:r>
        <w:rPr>
          <w:rFonts w:ascii="Garamond" w:hAnsi="Garamond" w:cs="Garamond"/>
          <w:spacing w:val="-2"/>
          <w:sz w:val="22"/>
          <w:szCs w:val="22"/>
        </w:rPr>
        <w:t xml:space="preserve">students identified during the three program years. Others </w:t>
      </w:r>
      <w:r>
        <w:rPr>
          <w:rFonts w:ascii="Garamond" w:hAnsi="Garamond" w:cs="Garamond"/>
          <w:i/>
          <w:iCs/>
          <w:spacing w:val="-2"/>
          <w:sz w:val="22"/>
          <w:szCs w:val="22"/>
        </w:rPr>
        <w:t xml:space="preserve">(n = </w:t>
      </w:r>
      <w:r>
        <w:rPr>
          <w:rFonts w:ascii="Garamond" w:hAnsi="Garamond" w:cs="Garamond"/>
          <w:spacing w:val="-2"/>
          <w:sz w:val="22"/>
          <w:szCs w:val="22"/>
        </w:rPr>
        <w:t>11; 79%) reported that they believed the cluster grouping program helped them better meet the needs of the individual students within their classrooms.</w:t>
      </w:r>
    </w:p>
    <w:p w:rsidR="003C6B3A" w:rsidRDefault="003C6B3A" w:rsidP="003C6B3A">
      <w:pPr>
        <w:kinsoku w:val="0"/>
        <w:overflowPunct w:val="0"/>
        <w:spacing w:before="7" w:line="260" w:lineRule="exact"/>
        <w:ind w:right="72" w:firstLine="360"/>
        <w:jc w:val="both"/>
        <w:textAlignment w:val="baseline"/>
        <w:rPr>
          <w:rFonts w:ascii="Garamond" w:hAnsi="Garamond" w:cs="Garamond"/>
          <w:spacing w:val="-4"/>
          <w:sz w:val="22"/>
          <w:szCs w:val="22"/>
        </w:rPr>
      </w:pPr>
      <w:proofErr w:type="gramStart"/>
      <w:r>
        <w:rPr>
          <w:rFonts w:ascii="Garamond" w:hAnsi="Garamond" w:cs="Garamond"/>
          <w:i/>
          <w:iCs/>
          <w:spacing w:val="-4"/>
          <w:sz w:val="22"/>
          <w:szCs w:val="22"/>
        </w:rPr>
        <w:t>Between-class groups.</w:t>
      </w:r>
      <w:proofErr w:type="gramEnd"/>
      <w:r>
        <w:rPr>
          <w:rFonts w:ascii="Garamond" w:hAnsi="Garamond" w:cs="Garamond"/>
          <w:i/>
          <w:iCs/>
          <w:spacing w:val="-4"/>
          <w:sz w:val="22"/>
          <w:szCs w:val="22"/>
        </w:rPr>
        <w:t xml:space="preserve"> </w:t>
      </w:r>
      <w:r>
        <w:rPr>
          <w:rFonts w:ascii="Garamond" w:hAnsi="Garamond" w:cs="Garamond"/>
          <w:spacing w:val="-4"/>
          <w:sz w:val="22"/>
          <w:szCs w:val="22"/>
        </w:rPr>
        <w:t>It became evident after the first few interviews that even though cluster grouping was used for placing students in classrooms, students were regrouped by achievement for reading and math instruction in grades 3</w:t>
      </w:r>
      <w:proofErr w:type="gramStart"/>
      <w:r>
        <w:rPr>
          <w:rFonts w:ascii="Garamond" w:hAnsi="Garamond" w:cs="Garamond"/>
          <w:spacing w:val="-4"/>
          <w:sz w:val="22"/>
          <w:szCs w:val="22"/>
        </w:rPr>
        <w:t>,4</w:t>
      </w:r>
      <w:proofErr w:type="gramEnd"/>
      <w:r>
        <w:rPr>
          <w:rFonts w:ascii="Garamond" w:hAnsi="Garamond" w:cs="Garamond"/>
          <w:spacing w:val="-4"/>
          <w:sz w:val="22"/>
          <w:szCs w:val="22"/>
        </w:rPr>
        <w:t xml:space="preserve">, and 5. This meant that, within each grade level, the teachers regrouped the students for reading and math instruction by achievement levels, and different teachers instructed students who were not necessarily the students from their regular class. This regrouping applied to the Class of 2000 for reading in grades 3-5 and for math in grades 4 and 5. The Class of 2001 was regrouped for instruction for reading and math in grades 3-5. Teachers at each grade level chose to do this to better meet the needs of students. One teacher would take the low-achieving </w:t>
      </w:r>
      <w:proofErr w:type="gramStart"/>
      <w:r>
        <w:rPr>
          <w:rFonts w:ascii="Garamond" w:hAnsi="Garamond" w:cs="Garamond"/>
          <w:spacing w:val="-4"/>
          <w:sz w:val="22"/>
          <w:szCs w:val="22"/>
        </w:rPr>
        <w:t>students,</w:t>
      </w:r>
      <w:proofErr w:type="gramEnd"/>
      <w:r>
        <w:rPr>
          <w:rFonts w:ascii="Garamond" w:hAnsi="Garamond" w:cs="Garamond"/>
          <w:spacing w:val="-4"/>
          <w:sz w:val="22"/>
          <w:szCs w:val="22"/>
        </w:rPr>
        <w:t xml:space="preserve"> another would take the advanced stu</w:t>
      </w:r>
      <w:r>
        <w:rPr>
          <w:rFonts w:ascii="Garamond" w:hAnsi="Garamond" w:cs="Garamond"/>
          <w:spacing w:val="-4"/>
          <w:sz w:val="22"/>
          <w:szCs w:val="22"/>
        </w:rPr>
        <w:softHyphen/>
        <w:t xml:space="preserve">dents, and the remaining three teachers would have students who were achieving near average in reading and math. The teacher who had the </w:t>
      </w:r>
      <w:r>
        <w:rPr>
          <w:rFonts w:ascii="Garamond" w:hAnsi="Garamond" w:cs="Garamond"/>
          <w:i/>
          <w:iCs/>
          <w:spacing w:val="-4"/>
          <w:sz w:val="22"/>
          <w:szCs w:val="22"/>
        </w:rPr>
        <w:t xml:space="preserve">high-achieving </w:t>
      </w:r>
      <w:r>
        <w:rPr>
          <w:rFonts w:ascii="Garamond" w:hAnsi="Garamond" w:cs="Garamond"/>
          <w:spacing w:val="-4"/>
          <w:sz w:val="22"/>
          <w:szCs w:val="22"/>
        </w:rPr>
        <w:t xml:space="preserve">cluster did not necessarily teach these students for reading and math. Therefore, other teachers had the opportunity to work with the most advanced students. The teachers explained that more students than those in the </w:t>
      </w:r>
      <w:r>
        <w:rPr>
          <w:rFonts w:ascii="Garamond" w:hAnsi="Garamond" w:cs="Garamond"/>
          <w:i/>
          <w:iCs/>
          <w:spacing w:val="-4"/>
          <w:sz w:val="22"/>
          <w:szCs w:val="22"/>
        </w:rPr>
        <w:t xml:space="preserve">high achieving </w:t>
      </w:r>
      <w:r>
        <w:rPr>
          <w:rFonts w:ascii="Garamond" w:hAnsi="Garamond" w:cs="Garamond"/>
          <w:spacing w:val="-4"/>
          <w:sz w:val="22"/>
          <w:szCs w:val="22"/>
        </w:rPr>
        <w:t xml:space="preserve">cluster could be in the </w:t>
      </w:r>
      <w:r>
        <w:rPr>
          <w:rFonts w:ascii="Garamond" w:hAnsi="Garamond" w:cs="Garamond"/>
          <w:i/>
          <w:iCs/>
          <w:spacing w:val="-4"/>
          <w:sz w:val="22"/>
          <w:szCs w:val="22"/>
        </w:rPr>
        <w:t xml:space="preserve">high reading </w:t>
      </w:r>
      <w:r>
        <w:rPr>
          <w:rFonts w:ascii="Garamond" w:hAnsi="Garamond" w:cs="Garamond"/>
          <w:spacing w:val="-4"/>
          <w:sz w:val="22"/>
          <w:szCs w:val="22"/>
        </w:rPr>
        <w:t xml:space="preserve">or </w:t>
      </w:r>
      <w:r>
        <w:rPr>
          <w:rFonts w:ascii="Garamond" w:hAnsi="Garamond" w:cs="Garamond"/>
          <w:i/>
          <w:iCs/>
          <w:spacing w:val="-4"/>
          <w:sz w:val="22"/>
          <w:szCs w:val="22"/>
        </w:rPr>
        <w:t xml:space="preserve">high math </w:t>
      </w:r>
      <w:r>
        <w:rPr>
          <w:rFonts w:ascii="Garamond" w:hAnsi="Garamond" w:cs="Garamond"/>
          <w:spacing w:val="-4"/>
          <w:sz w:val="22"/>
          <w:szCs w:val="22"/>
        </w:rPr>
        <w:t>sections, and that these sections did not necessarily include the same students. As Teacher 3A explained:</w:t>
      </w:r>
    </w:p>
    <w:p w:rsidR="003C6B3A" w:rsidRDefault="003C6B3A" w:rsidP="003C6B3A">
      <w:pPr>
        <w:kinsoku w:val="0"/>
        <w:overflowPunct w:val="0"/>
        <w:spacing w:before="151" w:line="180" w:lineRule="exact"/>
        <w:ind w:left="216" w:right="288"/>
        <w:jc w:val="both"/>
        <w:textAlignment w:val="baseline"/>
        <w:rPr>
          <w:rFonts w:ascii="Garamond" w:hAnsi="Garamond" w:cs="Garamond"/>
          <w:sz w:val="17"/>
          <w:szCs w:val="17"/>
        </w:rPr>
      </w:pPr>
      <w:r>
        <w:rPr>
          <w:rFonts w:ascii="Garamond" w:hAnsi="Garamond" w:cs="Garamond"/>
          <w:sz w:val="17"/>
          <w:szCs w:val="17"/>
        </w:rPr>
        <w:t xml:space="preserve">We had so many high math students who weren't in the high cluster, we thought, to really meet the needs of the grade </w:t>
      </w:r>
      <w:proofErr w:type="gramStart"/>
      <w:r>
        <w:rPr>
          <w:rFonts w:ascii="Garamond" w:hAnsi="Garamond" w:cs="Garamond"/>
          <w:sz w:val="17"/>
          <w:szCs w:val="17"/>
        </w:rPr>
        <w:t>level,</w:t>
      </w:r>
      <w:proofErr w:type="gramEnd"/>
      <w:r>
        <w:rPr>
          <w:rFonts w:ascii="Garamond" w:hAnsi="Garamond" w:cs="Garamond"/>
          <w:sz w:val="17"/>
          <w:szCs w:val="17"/>
        </w:rPr>
        <w:t xml:space="preserve"> we would have a cluster group strictly for math. We also had the high cluster reading group to meet the needs of other children who may not have been identified or who had strengths that weren't evident across the board. We were able to target more children for high reading by regrouping within the grade level for reading.</w:t>
      </w:r>
    </w:p>
    <w:p w:rsidR="003C6B3A" w:rsidRDefault="003C6B3A" w:rsidP="003C6B3A">
      <w:pPr>
        <w:kinsoku w:val="0"/>
        <w:overflowPunct w:val="0"/>
        <w:spacing w:before="172" w:line="260" w:lineRule="exact"/>
        <w:ind w:right="72"/>
        <w:textAlignment w:val="baseline"/>
        <w:rPr>
          <w:rFonts w:ascii="Garamond" w:hAnsi="Garamond" w:cs="Garamond"/>
          <w:sz w:val="22"/>
          <w:szCs w:val="22"/>
        </w:rPr>
      </w:pPr>
      <w:r>
        <w:rPr>
          <w:rFonts w:ascii="Garamond" w:hAnsi="Garamond" w:cs="Garamond"/>
          <w:sz w:val="22"/>
          <w:szCs w:val="22"/>
        </w:rPr>
        <w:t>Teacher 3B, who taught the low math class, explained:</w:t>
      </w:r>
    </w:p>
    <w:p w:rsidR="003C6B3A" w:rsidRDefault="003C6B3A" w:rsidP="003C6B3A">
      <w:pPr>
        <w:kinsoku w:val="0"/>
        <w:overflowPunct w:val="0"/>
        <w:spacing w:before="152" w:after="35" w:line="180" w:lineRule="exact"/>
        <w:ind w:left="216" w:right="288"/>
        <w:jc w:val="both"/>
        <w:textAlignment w:val="baseline"/>
        <w:rPr>
          <w:rFonts w:ascii="Garamond" w:hAnsi="Garamond" w:cs="Garamond"/>
          <w:spacing w:val="2"/>
          <w:sz w:val="17"/>
          <w:szCs w:val="17"/>
        </w:rPr>
      </w:pPr>
      <w:r>
        <w:rPr>
          <w:rFonts w:ascii="Garamond" w:hAnsi="Garamond" w:cs="Garamond"/>
          <w:spacing w:val="2"/>
          <w:sz w:val="22"/>
          <w:szCs w:val="22"/>
        </w:rPr>
        <w:t xml:space="preserve">I </w:t>
      </w:r>
      <w:r>
        <w:rPr>
          <w:rFonts w:ascii="Garamond" w:hAnsi="Garamond" w:cs="Garamond"/>
          <w:spacing w:val="2"/>
          <w:sz w:val="17"/>
          <w:szCs w:val="17"/>
        </w:rPr>
        <w:t>teach the low math group, which includes the learning disabled stu</w:t>
      </w:r>
      <w:r>
        <w:rPr>
          <w:rFonts w:ascii="Garamond" w:hAnsi="Garamond" w:cs="Garamond"/>
          <w:spacing w:val="2"/>
          <w:sz w:val="17"/>
          <w:szCs w:val="17"/>
        </w:rPr>
        <w:softHyphen/>
        <w:t>dents and those identified for Chapter 1 assistance. With these stu</w:t>
      </w:r>
      <w:r>
        <w:rPr>
          <w:rFonts w:ascii="Garamond" w:hAnsi="Garamond" w:cs="Garamond"/>
          <w:spacing w:val="2"/>
          <w:sz w:val="17"/>
          <w:szCs w:val="17"/>
        </w:rPr>
        <w:softHyphen/>
        <w:t>dents, I am able to teach in different ways and go at a slower pace, but they think that they are great at math because the better students are not in the room to make them feel slow. We do a lot of hands-on things like base-10 blocks, patterning, and touch math, because many of them can't get it in the traditional ways. We do a lot of problem solving, mental math ... I challenge them at grade level ... I don't dumb down the curriculum, I just teach it differently so they can be successful, too.</w:t>
      </w:r>
    </w:p>
    <w:p w:rsidR="003C6B3A" w:rsidRDefault="003C6B3A" w:rsidP="003C6B3A">
      <w:pPr>
        <w:sectPr w:rsidR="003C6B3A">
          <w:type w:val="continuous"/>
          <w:pgSz w:w="13440" w:h="16800"/>
          <w:pgMar w:top="1240" w:right="1314" w:bottom="915" w:left="1432" w:header="720" w:footer="720" w:gutter="0"/>
          <w:cols w:num="2" w:space="720" w:equalWidth="0">
            <w:col w:w="5200" w:space="294"/>
            <w:col w:w="5200"/>
          </w:cols>
          <w:noEndnote/>
        </w:sectPr>
      </w:pPr>
    </w:p>
    <w:p w:rsidR="003C6B3A" w:rsidRDefault="003C6B3A" w:rsidP="003C6B3A">
      <w:pPr>
        <w:kinsoku w:val="0"/>
        <w:overflowPunct w:val="0"/>
        <w:spacing w:before="167" w:line="288" w:lineRule="exact"/>
        <w:textAlignment w:val="baseline"/>
      </w:pPr>
    </w:p>
    <w:p w:rsidR="003C6B3A" w:rsidRDefault="003C6B3A" w:rsidP="003C6B3A">
      <w:pPr>
        <w:kinsoku w:val="0"/>
        <w:overflowPunct w:val="0"/>
        <w:spacing w:before="167" w:line="288" w:lineRule="exact"/>
        <w:textAlignment w:val="baseline"/>
        <w:sectPr w:rsidR="003C6B3A">
          <w:type w:val="continuous"/>
          <w:pgSz w:w="13440" w:h="16800"/>
          <w:pgMar w:top="1240" w:right="1291" w:bottom="915" w:left="1335" w:header="720" w:footer="720" w:gutter="0"/>
          <w:cols w:space="720"/>
          <w:noEndnote/>
        </w:sectPr>
      </w:pPr>
    </w:p>
    <w:p w:rsidR="003C6B3A" w:rsidRDefault="00D47E29" w:rsidP="003C6B3A">
      <w:pPr>
        <w:pBdr>
          <w:bottom w:val="single" w:sz="2" w:space="2" w:color="000000"/>
        </w:pBdr>
        <w:shd w:val="solid" w:color="000000" w:fill="auto"/>
        <w:tabs>
          <w:tab w:val="left" w:pos="4248"/>
        </w:tabs>
        <w:kinsoku w:val="0"/>
        <w:overflowPunct w:val="0"/>
        <w:spacing w:line="137" w:lineRule="exact"/>
        <w:ind w:left="288"/>
        <w:textAlignment w:val="baseline"/>
        <w:rPr>
          <w:rFonts w:ascii="Arial" w:hAnsi="Arial" w:cs="Arial"/>
          <w:color w:val="FFFFFF"/>
          <w:spacing w:val="24"/>
          <w:sz w:val="12"/>
          <w:szCs w:val="12"/>
        </w:rPr>
      </w:pPr>
      <w:r>
        <w:rPr>
          <w:rFonts w:ascii="Times New Roman" w:hAnsi="Times New Roman" w:cs="Times New Roman"/>
          <w:noProof/>
          <w:sz w:val="20"/>
          <w:szCs w:val="20"/>
        </w:rPr>
        <w:lastRenderedPageBreak/>
        <mc:AlternateContent>
          <mc:Choice Requires="wps">
            <w:drawing>
              <wp:anchor distT="0" distB="0" distL="0" distR="0" simplePos="0" relativeHeight="251791872" behindDoc="0" locked="0" layoutInCell="0" allowOverlap="1">
                <wp:simplePos x="0" y="0"/>
                <wp:positionH relativeFrom="page">
                  <wp:posOffset>2914015</wp:posOffset>
                </wp:positionH>
                <wp:positionV relativeFrom="page">
                  <wp:posOffset>10266045</wp:posOffset>
                </wp:positionV>
                <wp:extent cx="2709545" cy="92075"/>
                <wp:effectExtent l="0" t="0" r="0" b="0"/>
                <wp:wrapSquare wrapText="bothSides"/>
                <wp:docPr id="6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92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4" w:after="11" w:line="118"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68"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1" o:spid="_x0000_s1191" type="#_x0000_t202" style="position:absolute;left:0;text-align:left;margin-left:229.45pt;margin-top:808.35pt;width:213.35pt;height:7.25pt;z-index:25179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" o:allowincell="f" stroked="f">
                <v:fill opacity="0"/>
                <v:textbox inset="0,0,0,0">
                  <w:txbxContent>
                    <w:p w:rsidR="004953ED" w:rsidRDefault="004953ED" w:rsidP="003C6B3A">
                      <w:pPr>
                        <w:kinsoku w:val="0"/>
                        <w:overflowPunct w:val="0"/>
                        <w:spacing w:before="4" w:after="11" w:line="118"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69"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v:textbox>
                <w10:wrap type="square" anchorx="page" anchory="page"/>
              </v:shape>
            </w:pict>
          </mc:Fallback>
        </mc:AlternateContent>
      </w:r>
      <w:r w:rsidR="003C6B3A">
        <w:rPr>
          <w:rFonts w:ascii="Arial" w:hAnsi="Arial" w:cs="Arial"/>
          <w:color w:val="FFFFFF"/>
          <w:spacing w:val="24"/>
          <w:sz w:val="12"/>
          <w:szCs w:val="12"/>
        </w:rPr>
        <w:t>234 FALL 1999 • VOL 43 NO 4</w:t>
      </w:r>
      <w:r w:rsidR="003C6B3A">
        <w:rPr>
          <w:rFonts w:ascii="Arial" w:hAnsi="Arial" w:cs="Arial"/>
          <w:color w:val="FFFFFF"/>
          <w:spacing w:val="24"/>
          <w:sz w:val="12"/>
          <w:szCs w:val="12"/>
        </w:rPr>
        <w:tab/>
        <w:t>GIFTED CHILD QUARTERLY</w:t>
      </w:r>
    </w:p>
    <w:p w:rsidR="003C6B3A" w:rsidRDefault="003C6B3A" w:rsidP="003C6B3A">
      <w:pPr>
        <w:sectPr w:rsidR="003C6B3A">
          <w:type w:val="continuous"/>
          <w:pgSz w:w="13440" w:h="16800"/>
          <w:pgMar w:top="1240" w:right="1291" w:bottom="915" w:left="1349" w:header="720" w:footer="720" w:gutter="0"/>
          <w:cols w:space="720"/>
          <w:noEndnote/>
        </w:sectPr>
      </w:pPr>
    </w:p>
    <w:p w:rsidR="003C6B3A" w:rsidRDefault="003C6B3A" w:rsidP="003C6B3A">
      <w:pPr>
        <w:shd w:val="solid" w:color="000000" w:fill="auto"/>
        <w:kinsoku w:val="0"/>
        <w:overflowPunct w:val="0"/>
        <w:spacing w:after="67" w:line="136" w:lineRule="exact"/>
        <w:ind w:right="144"/>
        <w:jc w:val="right"/>
        <w:textAlignment w:val="baseline"/>
        <w:rPr>
          <w:rFonts w:ascii="Verdana" w:hAnsi="Verdana" w:cs="Verdana"/>
          <w:color w:val="FFFFFF"/>
          <w:spacing w:val="58"/>
          <w:sz w:val="11"/>
          <w:szCs w:val="11"/>
        </w:rPr>
      </w:pPr>
      <w:r>
        <w:rPr>
          <w:rFonts w:ascii="Verdana" w:hAnsi="Verdana" w:cs="Verdana"/>
          <w:color w:val="FFFFFF"/>
          <w:spacing w:val="58"/>
          <w:sz w:val="11"/>
          <w:szCs w:val="11"/>
        </w:rPr>
        <w:lastRenderedPageBreak/>
        <w:t>CLUSTER GROUPING</w:t>
      </w:r>
    </w:p>
    <w:p w:rsidR="003C6B3A" w:rsidRDefault="003C6B3A" w:rsidP="003C6B3A">
      <w:pPr>
        <w:sectPr w:rsidR="003C6B3A">
          <w:pgSz w:w="13440" w:h="16800"/>
          <w:pgMar w:top="1240" w:right="1334" w:bottom="257" w:left="1306" w:header="720" w:footer="720" w:gutter="0"/>
          <w:cols w:space="720"/>
          <w:noEndnote/>
        </w:sectPr>
      </w:pPr>
    </w:p>
    <w:p w:rsidR="003C6B3A" w:rsidRDefault="003C6B3A" w:rsidP="003C6B3A">
      <w:pPr>
        <w:kinsoku w:val="0"/>
        <w:overflowPunct w:val="0"/>
        <w:spacing w:before="40" w:line="288" w:lineRule="exact"/>
        <w:textAlignment w:val="baseline"/>
      </w:pPr>
    </w:p>
    <w:p w:rsidR="003C6B3A" w:rsidRDefault="003C6B3A" w:rsidP="003C6B3A">
      <w:pPr>
        <w:kinsoku w:val="0"/>
        <w:overflowPunct w:val="0"/>
        <w:spacing w:before="40" w:line="288" w:lineRule="exact"/>
        <w:textAlignment w:val="baseline"/>
        <w:sectPr w:rsidR="003C6B3A">
          <w:type w:val="continuous"/>
          <w:pgSz w:w="13440" w:h="16800"/>
          <w:pgMar w:top="1240" w:right="1320" w:bottom="257" w:left="1306" w:header="720" w:footer="720" w:gutter="0"/>
          <w:cols w:space="720"/>
          <w:noEndnote/>
        </w:sectPr>
      </w:pPr>
    </w:p>
    <w:p w:rsidR="003C6B3A" w:rsidRDefault="003C6B3A" w:rsidP="003C6B3A">
      <w:pPr>
        <w:kinsoku w:val="0"/>
        <w:overflowPunct w:val="0"/>
        <w:spacing w:before="1" w:line="260" w:lineRule="exact"/>
        <w:jc w:val="both"/>
        <w:textAlignment w:val="baseline"/>
        <w:rPr>
          <w:rFonts w:ascii="Garamond" w:hAnsi="Garamond" w:cs="Garamond"/>
          <w:spacing w:val="-4"/>
          <w:sz w:val="22"/>
          <w:szCs w:val="22"/>
        </w:rPr>
      </w:pPr>
      <w:r>
        <w:rPr>
          <w:rFonts w:ascii="Garamond" w:hAnsi="Garamond" w:cs="Garamond"/>
          <w:spacing w:val="-4"/>
          <w:sz w:val="22"/>
          <w:szCs w:val="22"/>
        </w:rPr>
        <w:lastRenderedPageBreak/>
        <w:t>This teacher also taught the advanced reading section where she used a literature-based curriculum, and students worked beyond grade level, had their curriculum compacted, and were involved in many different writing activities. When teaching the low-achieving students who had been regrouped for math, she had the assistance of a teacher consultant and a Chapter 1 aide.</w:t>
      </w:r>
    </w:p>
    <w:p w:rsidR="003C6B3A" w:rsidRDefault="003C6B3A" w:rsidP="003C6B3A">
      <w:pPr>
        <w:kinsoku w:val="0"/>
        <w:overflowPunct w:val="0"/>
        <w:spacing w:line="260" w:lineRule="exact"/>
        <w:ind w:firstLine="360"/>
        <w:jc w:val="both"/>
        <w:textAlignment w:val="baseline"/>
        <w:rPr>
          <w:rFonts w:ascii="Garamond" w:hAnsi="Garamond" w:cs="Garamond"/>
          <w:sz w:val="22"/>
          <w:szCs w:val="22"/>
        </w:rPr>
      </w:pPr>
      <w:r>
        <w:rPr>
          <w:rFonts w:ascii="Garamond" w:hAnsi="Garamond" w:cs="Garamond"/>
          <w:sz w:val="22"/>
          <w:szCs w:val="22"/>
        </w:rPr>
        <w:t>In addition to using between-class grouping by achieve</w:t>
      </w:r>
      <w:r>
        <w:rPr>
          <w:rFonts w:ascii="Garamond" w:hAnsi="Garamond" w:cs="Garamond"/>
          <w:sz w:val="22"/>
          <w:szCs w:val="22"/>
        </w:rPr>
        <w:softHyphen/>
        <w:t xml:space="preserve">ment for math and reading, the three </w:t>
      </w:r>
      <w:r>
        <w:rPr>
          <w:rFonts w:ascii="Garamond" w:hAnsi="Garamond" w:cs="Garamond"/>
          <w:i/>
          <w:iCs/>
          <w:sz w:val="22"/>
          <w:szCs w:val="22"/>
        </w:rPr>
        <w:t xml:space="preserve">high-achieving </w:t>
      </w:r>
      <w:r>
        <w:rPr>
          <w:rFonts w:ascii="Garamond" w:hAnsi="Garamond" w:cs="Garamond"/>
          <w:sz w:val="22"/>
          <w:szCs w:val="22"/>
        </w:rPr>
        <w:t>cluster teachers indicated that they used between-grade grouping when it was needed to meet the needs of individual students. For example, Teacher 5A explained:</w:t>
      </w:r>
    </w:p>
    <w:p w:rsidR="003C6B3A" w:rsidRDefault="003C6B3A" w:rsidP="003C6B3A">
      <w:pPr>
        <w:kinsoku w:val="0"/>
        <w:overflowPunct w:val="0"/>
        <w:spacing w:before="164" w:line="180" w:lineRule="exact"/>
        <w:ind w:left="216" w:right="288"/>
        <w:jc w:val="both"/>
        <w:textAlignment w:val="baseline"/>
        <w:rPr>
          <w:rFonts w:ascii="Garamond" w:hAnsi="Garamond" w:cs="Garamond"/>
          <w:sz w:val="17"/>
          <w:szCs w:val="17"/>
        </w:rPr>
      </w:pPr>
      <w:r>
        <w:rPr>
          <w:rFonts w:ascii="Garamond" w:hAnsi="Garamond" w:cs="Garamond"/>
          <w:sz w:val="17"/>
          <w:szCs w:val="17"/>
        </w:rPr>
        <w:t>Some students went to sixth grade to take math in the middle school, because they were even beyond where I was with the high math group. After math in the middle school, they would return for the rest of the day in fifth grade.</w:t>
      </w:r>
    </w:p>
    <w:p w:rsidR="003C6B3A" w:rsidRDefault="003C6B3A" w:rsidP="003C6B3A">
      <w:pPr>
        <w:kinsoku w:val="0"/>
        <w:overflowPunct w:val="0"/>
        <w:spacing w:before="205" w:line="261" w:lineRule="exact"/>
        <w:ind w:firstLine="360"/>
        <w:jc w:val="both"/>
        <w:textAlignment w:val="baseline"/>
        <w:rPr>
          <w:rFonts w:ascii="Garamond" w:hAnsi="Garamond" w:cs="Garamond"/>
          <w:spacing w:val="-5"/>
          <w:sz w:val="22"/>
          <w:szCs w:val="22"/>
        </w:rPr>
      </w:pPr>
      <w:proofErr w:type="gramStart"/>
      <w:r>
        <w:rPr>
          <w:rFonts w:ascii="Garamond" w:hAnsi="Garamond" w:cs="Garamond"/>
          <w:i/>
          <w:iCs/>
          <w:spacing w:val="-5"/>
          <w:sz w:val="22"/>
          <w:szCs w:val="22"/>
        </w:rPr>
        <w:t>Within-class groups.</w:t>
      </w:r>
      <w:proofErr w:type="gramEnd"/>
      <w:r>
        <w:rPr>
          <w:rFonts w:ascii="Garamond" w:hAnsi="Garamond" w:cs="Garamond"/>
          <w:i/>
          <w:iCs/>
          <w:spacing w:val="-5"/>
          <w:sz w:val="22"/>
          <w:szCs w:val="22"/>
        </w:rPr>
        <w:t xml:space="preserve"> </w:t>
      </w:r>
      <w:r>
        <w:rPr>
          <w:rFonts w:ascii="Garamond" w:hAnsi="Garamond" w:cs="Garamond"/>
          <w:spacing w:val="-5"/>
          <w:sz w:val="22"/>
          <w:szCs w:val="22"/>
        </w:rPr>
        <w:t xml:space="preserve">The types of within-class grouping that were reported included interest grouping (n = 8), cooperative grouping </w:t>
      </w:r>
      <w:r>
        <w:rPr>
          <w:rFonts w:ascii="Garamond" w:hAnsi="Garamond" w:cs="Garamond"/>
          <w:i/>
          <w:iCs/>
          <w:spacing w:val="-5"/>
          <w:sz w:val="22"/>
          <w:szCs w:val="22"/>
        </w:rPr>
        <w:t xml:space="preserve">(n = 7), </w:t>
      </w:r>
      <w:r>
        <w:rPr>
          <w:rFonts w:ascii="Garamond" w:hAnsi="Garamond" w:cs="Garamond"/>
          <w:spacing w:val="-5"/>
          <w:sz w:val="22"/>
          <w:szCs w:val="22"/>
        </w:rPr>
        <w:t>and flexible grouping (n = 6). Six teachers explained that they used flexible grouping and, depending on the lesson, students often chose their groups or partners. Teacher 4D described her use of grouping in the following way:</w:t>
      </w:r>
    </w:p>
    <w:p w:rsidR="003C6B3A" w:rsidRDefault="003C6B3A" w:rsidP="003C6B3A">
      <w:pPr>
        <w:kinsoku w:val="0"/>
        <w:overflowPunct w:val="0"/>
        <w:spacing w:before="153" w:line="179" w:lineRule="exact"/>
        <w:ind w:left="216" w:right="288"/>
        <w:jc w:val="both"/>
        <w:textAlignment w:val="baseline"/>
        <w:rPr>
          <w:rFonts w:ascii="Garamond" w:hAnsi="Garamond" w:cs="Garamond"/>
          <w:sz w:val="17"/>
          <w:szCs w:val="17"/>
        </w:rPr>
      </w:pPr>
      <w:r>
        <w:rPr>
          <w:rFonts w:ascii="Garamond" w:hAnsi="Garamond" w:cs="Garamond"/>
          <w:sz w:val="22"/>
          <w:szCs w:val="22"/>
        </w:rPr>
        <w:t xml:space="preserve">I </w:t>
      </w:r>
      <w:r>
        <w:rPr>
          <w:rFonts w:ascii="Garamond" w:hAnsi="Garamond" w:cs="Garamond"/>
          <w:sz w:val="17"/>
          <w:szCs w:val="17"/>
        </w:rPr>
        <w:t>do all those things, cooperative learning, interest groups, peer teach</w:t>
      </w:r>
      <w:r>
        <w:rPr>
          <w:rFonts w:ascii="Garamond" w:hAnsi="Garamond" w:cs="Garamond"/>
          <w:sz w:val="17"/>
          <w:szCs w:val="17"/>
        </w:rPr>
        <w:softHyphen/>
        <w:t>ing, whole group instruction. We're driven ... to do what works for children and use a variety of methods. So, anything that we feel we can use in our classrooms to facilitate whatever the needs are, we do that.</w:t>
      </w:r>
    </w:p>
    <w:p w:rsidR="003C6B3A" w:rsidRDefault="003C6B3A" w:rsidP="003C6B3A">
      <w:pPr>
        <w:kinsoku w:val="0"/>
        <w:overflowPunct w:val="0"/>
        <w:spacing w:before="184" w:line="261" w:lineRule="exact"/>
        <w:textAlignment w:val="baseline"/>
        <w:rPr>
          <w:rFonts w:ascii="Garamond" w:hAnsi="Garamond" w:cs="Garamond"/>
          <w:spacing w:val="-1"/>
          <w:sz w:val="22"/>
          <w:szCs w:val="22"/>
        </w:rPr>
      </w:pPr>
      <w:r>
        <w:rPr>
          <w:rFonts w:ascii="Garamond" w:hAnsi="Garamond" w:cs="Garamond"/>
          <w:spacing w:val="-1"/>
          <w:sz w:val="22"/>
          <w:szCs w:val="22"/>
        </w:rPr>
        <w:t>Teacher 3A described,</w:t>
      </w:r>
    </w:p>
    <w:p w:rsidR="003C6B3A" w:rsidRDefault="003C6B3A" w:rsidP="003C6B3A">
      <w:pPr>
        <w:kinsoku w:val="0"/>
        <w:overflowPunct w:val="0"/>
        <w:spacing w:before="159" w:line="180" w:lineRule="exact"/>
        <w:ind w:left="216" w:right="288"/>
        <w:jc w:val="both"/>
        <w:textAlignment w:val="baseline"/>
        <w:rPr>
          <w:rFonts w:ascii="Garamond" w:hAnsi="Garamond" w:cs="Garamond"/>
          <w:sz w:val="17"/>
          <w:szCs w:val="17"/>
        </w:rPr>
      </w:pPr>
      <w:r>
        <w:rPr>
          <w:rFonts w:ascii="Garamond" w:hAnsi="Garamond" w:cs="Garamond"/>
          <w:sz w:val="22"/>
          <w:szCs w:val="22"/>
        </w:rPr>
        <w:t xml:space="preserve">I </w:t>
      </w:r>
      <w:r>
        <w:rPr>
          <w:rFonts w:ascii="Garamond" w:hAnsi="Garamond" w:cs="Garamond"/>
          <w:sz w:val="17"/>
          <w:szCs w:val="17"/>
        </w:rPr>
        <w:t>used all forms of grouping, including cooperative learning, flexible groups, and interest groups. Sometimes I chose the groups, sometimes it was by interest, and sometimes groups were chosen independently by the students.</w:t>
      </w:r>
    </w:p>
    <w:p w:rsidR="003C6B3A" w:rsidRDefault="003C6B3A" w:rsidP="003C6B3A">
      <w:pPr>
        <w:kinsoku w:val="0"/>
        <w:overflowPunct w:val="0"/>
        <w:spacing w:before="245" w:line="261" w:lineRule="exact"/>
        <w:ind w:firstLine="360"/>
        <w:jc w:val="both"/>
        <w:textAlignment w:val="baseline"/>
        <w:rPr>
          <w:rFonts w:ascii="Garamond" w:hAnsi="Garamond" w:cs="Garamond"/>
          <w:sz w:val="22"/>
          <w:szCs w:val="22"/>
        </w:rPr>
      </w:pPr>
      <w:proofErr w:type="gramStart"/>
      <w:r>
        <w:rPr>
          <w:rFonts w:ascii="Garamond" w:hAnsi="Garamond" w:cs="Garamond"/>
          <w:i/>
          <w:iCs/>
          <w:sz w:val="22"/>
          <w:szCs w:val="22"/>
        </w:rPr>
        <w:t>Flexible groups.</w:t>
      </w:r>
      <w:proofErr w:type="gramEnd"/>
      <w:r>
        <w:rPr>
          <w:rFonts w:ascii="Garamond" w:hAnsi="Garamond" w:cs="Garamond"/>
          <w:i/>
          <w:iCs/>
          <w:sz w:val="22"/>
          <w:szCs w:val="22"/>
        </w:rPr>
        <w:t xml:space="preserve"> </w:t>
      </w:r>
      <w:r>
        <w:rPr>
          <w:rFonts w:ascii="Garamond" w:hAnsi="Garamond" w:cs="Garamond"/>
          <w:sz w:val="22"/>
          <w:szCs w:val="22"/>
        </w:rPr>
        <w:t>Flexibility emerged as a key component of both the within-class grouping and the between-class group</w:t>
      </w:r>
      <w:r>
        <w:rPr>
          <w:rFonts w:ascii="Garamond" w:hAnsi="Garamond" w:cs="Garamond"/>
          <w:sz w:val="22"/>
          <w:szCs w:val="22"/>
        </w:rPr>
        <w:softHyphen/>
        <w:t>ing. Seven teachers explained that the grouping between classes was always flexible, and that if a student needed to be in another section, the cooperation and flexibility existed within each grade level to move students around as needed. With the exception of the four teachers who said that their primary mode of instruction was whole-group instruction, it was evident from the many comments that the use of group</w:t>
      </w:r>
      <w:r>
        <w:rPr>
          <w:rFonts w:ascii="Garamond" w:hAnsi="Garamond" w:cs="Garamond"/>
          <w:sz w:val="22"/>
          <w:szCs w:val="22"/>
        </w:rPr>
        <w:softHyphen/>
        <w:t>ing within the classrooms varied and was flexible in nature. For example, Teacher 4C explained:</w:t>
      </w:r>
    </w:p>
    <w:p w:rsidR="003C6B3A" w:rsidRDefault="003C6B3A" w:rsidP="003C6B3A">
      <w:pPr>
        <w:kinsoku w:val="0"/>
        <w:overflowPunct w:val="0"/>
        <w:spacing w:before="158" w:line="180" w:lineRule="exact"/>
        <w:ind w:left="216" w:right="288"/>
        <w:jc w:val="both"/>
        <w:textAlignment w:val="baseline"/>
        <w:rPr>
          <w:rFonts w:ascii="Garamond" w:hAnsi="Garamond" w:cs="Garamond"/>
          <w:sz w:val="17"/>
          <w:szCs w:val="17"/>
        </w:rPr>
      </w:pPr>
      <w:r>
        <w:rPr>
          <w:rFonts w:ascii="Garamond" w:hAnsi="Garamond" w:cs="Garamond"/>
          <w:sz w:val="17"/>
          <w:szCs w:val="17"/>
        </w:rPr>
        <w:t>The types of groups that I use in my class depend on the activity; sometimes I use cooperative learning, or peer tutoring, other times I use interest grouping, or I group students by ability. The main thing with my use of grouping is that it is flexible.</w:t>
      </w:r>
    </w:p>
    <w:p w:rsidR="003C6B3A" w:rsidRDefault="003C6B3A" w:rsidP="003C6B3A">
      <w:pPr>
        <w:kinsoku w:val="0"/>
        <w:overflowPunct w:val="0"/>
        <w:spacing w:before="175" w:line="261" w:lineRule="exact"/>
        <w:ind w:firstLine="360"/>
        <w:jc w:val="both"/>
        <w:textAlignment w:val="baseline"/>
        <w:rPr>
          <w:rFonts w:ascii="Garamond" w:hAnsi="Garamond" w:cs="Garamond"/>
          <w:spacing w:val="-1"/>
          <w:sz w:val="22"/>
          <w:szCs w:val="22"/>
        </w:rPr>
      </w:pPr>
      <w:r>
        <w:rPr>
          <w:rFonts w:ascii="Garamond" w:hAnsi="Garamond" w:cs="Garamond"/>
          <w:spacing w:val="-1"/>
          <w:sz w:val="22"/>
          <w:szCs w:val="22"/>
        </w:rPr>
        <w:t>Even though students were identified in various achieve</w:t>
      </w:r>
      <w:r>
        <w:rPr>
          <w:rFonts w:ascii="Garamond" w:hAnsi="Garamond" w:cs="Garamond"/>
          <w:spacing w:val="-1"/>
          <w:sz w:val="22"/>
          <w:szCs w:val="22"/>
        </w:rPr>
        <w:softHyphen/>
        <w:t>ment levels for placement into classrooms, it became evident that these identification categories were not fixed, nor were they used consistently to group students for instruction.</w:t>
      </w:r>
    </w:p>
    <w:p w:rsidR="003C6B3A" w:rsidRDefault="003C6B3A" w:rsidP="003C6B3A">
      <w:pPr>
        <w:kinsoku w:val="0"/>
        <w:overflowPunct w:val="0"/>
        <w:spacing w:line="255" w:lineRule="exact"/>
        <w:ind w:right="72"/>
        <w:jc w:val="both"/>
        <w:textAlignment w:val="baseline"/>
        <w:rPr>
          <w:rFonts w:ascii="Garamond" w:hAnsi="Garamond" w:cs="Garamond"/>
          <w:spacing w:val="-2"/>
          <w:sz w:val="22"/>
          <w:szCs w:val="22"/>
        </w:rPr>
      </w:pPr>
      <w:r>
        <w:rPr>
          <w:rFonts w:ascii="Garamond" w:hAnsi="Garamond" w:cs="Garamond"/>
          <w:spacing w:val="-1"/>
          <w:sz w:val="16"/>
          <w:szCs w:val="16"/>
        </w:rPr>
        <w:br w:type="column"/>
      </w:r>
      <w:r>
        <w:rPr>
          <w:rFonts w:ascii="Garamond" w:hAnsi="Garamond" w:cs="Garamond"/>
          <w:spacing w:val="-2"/>
          <w:sz w:val="22"/>
          <w:szCs w:val="22"/>
        </w:rPr>
        <w:lastRenderedPageBreak/>
        <w:t>Rather, students were grouped and regrouped in many flexi</w:t>
      </w:r>
      <w:r>
        <w:rPr>
          <w:rFonts w:ascii="Garamond" w:hAnsi="Garamond" w:cs="Garamond"/>
          <w:spacing w:val="-2"/>
          <w:sz w:val="22"/>
          <w:szCs w:val="22"/>
        </w:rPr>
        <w:softHyphen/>
        <w:t>ble ways designed by the teachers to help them be successful.</w:t>
      </w:r>
    </w:p>
    <w:p w:rsidR="003C6B3A" w:rsidRDefault="003C6B3A" w:rsidP="003C6B3A">
      <w:pPr>
        <w:kinsoku w:val="0"/>
        <w:overflowPunct w:val="0"/>
        <w:spacing w:line="260" w:lineRule="exact"/>
        <w:ind w:right="72" w:firstLine="360"/>
        <w:jc w:val="both"/>
        <w:textAlignment w:val="baseline"/>
        <w:rPr>
          <w:rFonts w:ascii="Garamond" w:hAnsi="Garamond" w:cs="Garamond"/>
          <w:spacing w:val="-2"/>
          <w:sz w:val="22"/>
          <w:szCs w:val="22"/>
        </w:rPr>
      </w:pPr>
      <w:r>
        <w:rPr>
          <w:rFonts w:ascii="Garamond" w:hAnsi="Garamond" w:cs="Garamond"/>
          <w:i/>
          <w:iCs/>
          <w:spacing w:val="-2"/>
          <w:sz w:val="22"/>
          <w:szCs w:val="22"/>
        </w:rPr>
        <w:t xml:space="preserve">Cluster grouping and meeting the needs of individual students. </w:t>
      </w:r>
      <w:r>
        <w:rPr>
          <w:rFonts w:ascii="Garamond" w:hAnsi="Garamond" w:cs="Garamond"/>
          <w:spacing w:val="-2"/>
          <w:sz w:val="22"/>
          <w:szCs w:val="22"/>
        </w:rPr>
        <w:t>Eleven teachers (79%) indicated that cluster-grouping place</w:t>
      </w:r>
      <w:r>
        <w:rPr>
          <w:rFonts w:ascii="Garamond" w:hAnsi="Garamond" w:cs="Garamond"/>
          <w:spacing w:val="-2"/>
          <w:sz w:val="22"/>
          <w:szCs w:val="22"/>
        </w:rPr>
        <w:softHyphen/>
        <w:t>ment strategies made it easier for them to meet the needs of individual students in their classrooms. The superintendent and the assistant principal agreed. Eight teachers (57%) said that cluster grouping allowed them more time to work with lower achieving students at a level appropriate for these stu</w:t>
      </w:r>
      <w:r>
        <w:rPr>
          <w:rFonts w:ascii="Garamond" w:hAnsi="Garamond" w:cs="Garamond"/>
          <w:spacing w:val="-2"/>
          <w:sz w:val="22"/>
          <w:szCs w:val="22"/>
        </w:rPr>
        <w:softHyphen/>
        <w:t>dents, whereas all three of the teachers who worked with the high achievers indicated that they were able to do much more to challenge and promote growth in these students than had previously been possible. In the 1990 program evaluation report submitted to the Board of Education, four teachers explained how cluster grouping had helped them better address individual student needs in their classrooms.</w:t>
      </w:r>
    </w:p>
    <w:p w:rsidR="003C6B3A" w:rsidRDefault="003C6B3A" w:rsidP="003C6B3A">
      <w:pPr>
        <w:kinsoku w:val="0"/>
        <w:overflowPunct w:val="0"/>
        <w:spacing w:line="260" w:lineRule="exact"/>
        <w:ind w:right="72" w:firstLine="360"/>
        <w:jc w:val="both"/>
        <w:textAlignment w:val="baseline"/>
        <w:rPr>
          <w:rFonts w:ascii="Garamond" w:hAnsi="Garamond" w:cs="Garamond"/>
          <w:spacing w:val="-3"/>
          <w:sz w:val="22"/>
          <w:szCs w:val="22"/>
        </w:rPr>
      </w:pPr>
      <w:r>
        <w:rPr>
          <w:rFonts w:ascii="Garamond" w:hAnsi="Garamond" w:cs="Garamond"/>
          <w:spacing w:val="-3"/>
          <w:sz w:val="22"/>
          <w:szCs w:val="22"/>
        </w:rPr>
        <w:t>The teachers who taught the high-achieving clusters said that it was beneficial to the high achievers to be clustered together because they challenged each other and didn't always get to be the best. Teacher 4A explained, "They [high-achieving students] challenge and motivate each other, and with just one or two kids, I don't think that would happen."</w:t>
      </w:r>
    </w:p>
    <w:p w:rsidR="003C6B3A" w:rsidRDefault="003C6B3A" w:rsidP="003C6B3A">
      <w:pPr>
        <w:kinsoku w:val="0"/>
        <w:overflowPunct w:val="0"/>
        <w:spacing w:line="260" w:lineRule="exact"/>
        <w:ind w:right="72" w:firstLine="360"/>
        <w:jc w:val="both"/>
        <w:textAlignment w:val="baseline"/>
        <w:rPr>
          <w:rFonts w:ascii="Garamond" w:hAnsi="Garamond" w:cs="Garamond"/>
          <w:spacing w:val="-2"/>
          <w:sz w:val="22"/>
          <w:szCs w:val="22"/>
        </w:rPr>
      </w:pPr>
      <w:r>
        <w:rPr>
          <w:rFonts w:ascii="Garamond" w:hAnsi="Garamond" w:cs="Garamond"/>
          <w:spacing w:val="-2"/>
          <w:sz w:val="22"/>
          <w:szCs w:val="22"/>
        </w:rPr>
        <w:t>Nine teachers (64%) indicated that the restricted range of achievement levels created by cluster-grouping placements made meeting individual needs easier for them.</w:t>
      </w:r>
    </w:p>
    <w:p w:rsidR="003C6B3A" w:rsidRDefault="003C6B3A" w:rsidP="003C6B3A">
      <w:pPr>
        <w:kinsoku w:val="0"/>
        <w:overflowPunct w:val="0"/>
        <w:spacing w:before="154" w:line="180" w:lineRule="exact"/>
        <w:ind w:left="216" w:right="288"/>
        <w:jc w:val="both"/>
        <w:textAlignment w:val="baseline"/>
        <w:rPr>
          <w:rFonts w:ascii="Garamond" w:hAnsi="Garamond" w:cs="Garamond"/>
          <w:sz w:val="17"/>
          <w:szCs w:val="17"/>
        </w:rPr>
      </w:pPr>
      <w:r>
        <w:rPr>
          <w:rFonts w:ascii="Garamond" w:hAnsi="Garamond" w:cs="Garamond"/>
          <w:sz w:val="17"/>
          <w:szCs w:val="17"/>
        </w:rPr>
        <w:t>Yes. That's one thing teaching for the first 10 years, I always felt guilty, like I always felt I wasn't giving enough time to the low kids, and I also felt like I wasn't challenging the high kids enough. Because I think the gap is narrower so I can zero in on their needs. (Teacher 3B)</w:t>
      </w:r>
    </w:p>
    <w:p w:rsidR="003C6B3A" w:rsidRDefault="003C6B3A" w:rsidP="003C6B3A">
      <w:pPr>
        <w:kinsoku w:val="0"/>
        <w:overflowPunct w:val="0"/>
        <w:spacing w:before="259" w:line="180" w:lineRule="exact"/>
        <w:ind w:left="216" w:right="288"/>
        <w:jc w:val="both"/>
        <w:textAlignment w:val="baseline"/>
        <w:rPr>
          <w:rFonts w:ascii="Garamond" w:hAnsi="Garamond" w:cs="Garamond"/>
          <w:sz w:val="17"/>
          <w:szCs w:val="17"/>
        </w:rPr>
      </w:pPr>
      <w:r>
        <w:rPr>
          <w:rFonts w:ascii="Garamond" w:hAnsi="Garamond" w:cs="Garamond"/>
          <w:sz w:val="17"/>
          <w:szCs w:val="17"/>
        </w:rPr>
        <w:t>The kids were more deliberately placed, so we didn't have as broad of a range and didn't have to deal with the extremes. I also had an aide and a teacher consultant, which helped to meet the needs of the stu</w:t>
      </w:r>
      <w:r>
        <w:rPr>
          <w:rFonts w:ascii="Garamond" w:hAnsi="Garamond" w:cs="Garamond"/>
          <w:sz w:val="17"/>
          <w:szCs w:val="17"/>
        </w:rPr>
        <w:softHyphen/>
        <w:t>dents who were struggling. (Teacher 4B)</w:t>
      </w:r>
    </w:p>
    <w:p w:rsidR="003C6B3A" w:rsidRDefault="003C6B3A" w:rsidP="003C6B3A">
      <w:pPr>
        <w:kinsoku w:val="0"/>
        <w:overflowPunct w:val="0"/>
        <w:spacing w:before="160" w:line="261" w:lineRule="exact"/>
        <w:ind w:right="72" w:firstLine="360"/>
        <w:jc w:val="both"/>
        <w:textAlignment w:val="baseline"/>
        <w:rPr>
          <w:rFonts w:ascii="Garamond" w:hAnsi="Garamond" w:cs="Garamond"/>
          <w:spacing w:val="-4"/>
          <w:sz w:val="22"/>
          <w:szCs w:val="22"/>
        </w:rPr>
      </w:pPr>
      <w:r>
        <w:rPr>
          <w:rFonts w:ascii="Garamond" w:hAnsi="Garamond" w:cs="Garamond"/>
          <w:spacing w:val="-4"/>
          <w:sz w:val="22"/>
          <w:szCs w:val="22"/>
        </w:rPr>
        <w:t>The majority of the teachers agreed that cluster grouping helped them meet the needs of individual students in their classrooms. The restricted range of achievement levels created more time for the teachers to work with students in their classrooms. They also reported that cluster grouping was ben</w:t>
      </w:r>
      <w:r>
        <w:rPr>
          <w:rFonts w:ascii="Garamond" w:hAnsi="Garamond" w:cs="Garamond"/>
          <w:spacing w:val="-4"/>
          <w:sz w:val="22"/>
          <w:szCs w:val="22"/>
        </w:rPr>
        <w:softHyphen/>
        <w:t>eficial to students because it allowed students of like achieve</w:t>
      </w:r>
      <w:r>
        <w:rPr>
          <w:rFonts w:ascii="Garamond" w:hAnsi="Garamond" w:cs="Garamond"/>
          <w:spacing w:val="-4"/>
          <w:sz w:val="22"/>
          <w:szCs w:val="22"/>
        </w:rPr>
        <w:softHyphen/>
        <w:t>ment levels to work together and challenge each other.</w:t>
      </w:r>
    </w:p>
    <w:p w:rsidR="003C6B3A" w:rsidRDefault="003C6B3A" w:rsidP="003C6B3A">
      <w:pPr>
        <w:kinsoku w:val="0"/>
        <w:overflowPunct w:val="0"/>
        <w:spacing w:before="243" w:line="271" w:lineRule="exact"/>
        <w:ind w:right="72"/>
        <w:textAlignment w:val="baseline"/>
        <w:rPr>
          <w:rFonts w:ascii="Garamond" w:hAnsi="Garamond" w:cs="Garamond"/>
          <w:b/>
          <w:bCs/>
          <w:i/>
          <w:iCs/>
          <w:spacing w:val="-8"/>
          <w:sz w:val="25"/>
          <w:szCs w:val="25"/>
        </w:rPr>
      </w:pPr>
      <w:r>
        <w:rPr>
          <w:rFonts w:ascii="Garamond" w:hAnsi="Garamond" w:cs="Garamond"/>
          <w:b/>
          <w:bCs/>
          <w:i/>
          <w:iCs/>
          <w:spacing w:val="-8"/>
          <w:sz w:val="25"/>
          <w:szCs w:val="25"/>
        </w:rPr>
        <w:t>The Apparent Impact of Teachers</w:t>
      </w:r>
    </w:p>
    <w:p w:rsidR="003C6B3A" w:rsidRDefault="003C6B3A" w:rsidP="003C6B3A">
      <w:pPr>
        <w:kinsoku w:val="0"/>
        <w:overflowPunct w:val="0"/>
        <w:spacing w:before="246" w:after="5" w:line="261" w:lineRule="exact"/>
        <w:ind w:right="72" w:firstLine="360"/>
        <w:jc w:val="both"/>
        <w:textAlignment w:val="baseline"/>
        <w:rPr>
          <w:rFonts w:ascii="Garamond" w:hAnsi="Garamond" w:cs="Garamond"/>
          <w:spacing w:val="-2"/>
          <w:sz w:val="22"/>
          <w:szCs w:val="22"/>
        </w:rPr>
      </w:pPr>
      <w:proofErr w:type="gramStart"/>
      <w:r>
        <w:rPr>
          <w:rFonts w:ascii="Garamond" w:hAnsi="Garamond" w:cs="Garamond"/>
          <w:i/>
          <w:iCs/>
          <w:spacing w:val="-2"/>
          <w:sz w:val="22"/>
          <w:szCs w:val="22"/>
        </w:rPr>
        <w:t>Positive classroom environments.</w:t>
      </w:r>
      <w:proofErr w:type="gramEnd"/>
      <w:r>
        <w:rPr>
          <w:rFonts w:ascii="Garamond" w:hAnsi="Garamond" w:cs="Garamond"/>
          <w:i/>
          <w:iCs/>
          <w:spacing w:val="-2"/>
          <w:sz w:val="22"/>
          <w:szCs w:val="22"/>
        </w:rPr>
        <w:t xml:space="preserve"> </w:t>
      </w:r>
      <w:r>
        <w:rPr>
          <w:rFonts w:ascii="Garamond" w:hAnsi="Garamond" w:cs="Garamond"/>
          <w:spacing w:val="-2"/>
          <w:sz w:val="22"/>
          <w:szCs w:val="22"/>
        </w:rPr>
        <w:t>Teachers and administrators reported positive classroom environments and said that school was a place where students wanted to be. This finding was confirmed by school climate surveys, completed in 1990 and 1991 as part of school improvement planning, in which stu</w:t>
      </w:r>
      <w:r>
        <w:rPr>
          <w:rFonts w:ascii="Garamond" w:hAnsi="Garamond" w:cs="Garamond"/>
          <w:spacing w:val="-2"/>
          <w:sz w:val="22"/>
          <w:szCs w:val="22"/>
        </w:rPr>
        <w:softHyphen/>
        <w:t>dents in the upper elementary school indicated that they were, on average, happy with their classrooms and felt that</w:t>
      </w:r>
    </w:p>
    <w:p w:rsidR="003C6B3A" w:rsidRDefault="003C6B3A" w:rsidP="003C6B3A">
      <w:pPr>
        <w:sectPr w:rsidR="003C6B3A">
          <w:type w:val="continuous"/>
          <w:pgSz w:w="13440" w:h="16800"/>
          <w:pgMar w:top="1240" w:right="1364" w:bottom="257" w:left="1382" w:header="720" w:footer="720" w:gutter="0"/>
          <w:cols w:num="2" w:space="720" w:equalWidth="0">
            <w:col w:w="5200" w:space="294"/>
            <w:col w:w="5200"/>
          </w:cols>
          <w:noEndnote/>
        </w:sectPr>
      </w:pPr>
    </w:p>
    <w:p w:rsidR="003C6B3A" w:rsidRDefault="00D47E29" w:rsidP="003C6B3A">
      <w:pPr>
        <w:tabs>
          <w:tab w:val="left" w:pos="6120"/>
          <w:tab w:val="left" w:pos="10224"/>
        </w:tabs>
        <w:kinsoku w:val="0"/>
        <w:overflowPunct w:val="0"/>
        <w:spacing w:before="503" w:line="141" w:lineRule="exact"/>
        <w:ind w:left="3672"/>
        <w:textAlignment w:val="baseline"/>
        <w:rPr>
          <w:rFonts w:ascii="Verdana" w:hAnsi="Verdana" w:cs="Verdana"/>
          <w:color w:val="FFFFFF"/>
          <w:sz w:val="11"/>
          <w:szCs w:val="11"/>
          <w:shd w:val="clear" w:color="auto" w:fill="000000"/>
        </w:rPr>
      </w:pPr>
      <w:r>
        <w:rPr>
          <w:rFonts w:ascii="Times New Roman" w:hAnsi="Times New Roman" w:cs="Times New Roman"/>
          <w:noProof/>
          <w:sz w:val="20"/>
          <w:szCs w:val="20"/>
        </w:rPr>
        <w:lastRenderedPageBreak/>
        <mc:AlternateContent>
          <mc:Choice Requires="wps">
            <w:drawing>
              <wp:anchor distT="0" distB="0" distL="114300" distR="114300" simplePos="0" relativeHeight="251792896" behindDoc="1" locked="0" layoutInCell="0" allowOverlap="1">
                <wp:simplePos x="0" y="0"/>
                <wp:positionH relativeFrom="page">
                  <wp:posOffset>838200</wp:posOffset>
                </wp:positionH>
                <wp:positionV relativeFrom="page">
                  <wp:posOffset>9653270</wp:posOffset>
                </wp:positionV>
                <wp:extent cx="6858000" cy="176530"/>
                <wp:effectExtent l="0" t="0" r="0" b="1270"/>
                <wp:wrapNone/>
                <wp:docPr id="6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6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2" o:spid="_x0000_s1192" type="#_x0000_t202" style="position:absolute;left:0;text-align:left;margin-left:66pt;margin-top:760.1pt;width:540pt;height:13.9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" o:allowincell="f" fillcolor="black" stroked="f">
                <v:textbox inset="2.88pt,0,2.88pt,0">
                  <w:txbxContent>
                    <w:p w:rsidR="004953ED" w:rsidRDefault="004953ED" w:rsidP="003C6B3A"/>
                  </w:txbxContent>
                </v:textbox>
                <w10:wrap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793920" behindDoc="0" locked="0" layoutInCell="0" allowOverlap="1">
                <wp:simplePos x="0" y="0"/>
                <wp:positionH relativeFrom="page">
                  <wp:posOffset>2914015</wp:posOffset>
                </wp:positionH>
                <wp:positionV relativeFrom="page">
                  <wp:posOffset>10253345</wp:posOffset>
                </wp:positionV>
                <wp:extent cx="2709545" cy="102870"/>
                <wp:effectExtent l="0" t="0" r="0" b="0"/>
                <wp:wrapSquare wrapText="bothSides"/>
                <wp:docPr id="6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02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16" w:after="14" w:line="123" w:lineRule="exact"/>
                              <w:textAlignment w:val="baseline"/>
                              <w:rPr>
                                <w:rFonts w:ascii="Verdana" w:hAnsi="Verdana" w:cs="Verdana"/>
                                <w:spacing w:val="-12"/>
                                <w:sz w:val="11"/>
                                <w:szCs w:val="11"/>
                              </w:rPr>
                            </w:pPr>
                            <w:r>
                              <w:rPr>
                                <w:rFonts w:ascii="Verdana" w:hAnsi="Verdana" w:cs="Verdana"/>
                                <w:spacing w:val="-12"/>
                                <w:sz w:val="11"/>
                                <w:szCs w:val="11"/>
                              </w:rPr>
                              <w:t>Downloaded from</w:t>
                            </w:r>
                            <w:r>
                              <w:rPr>
                                <w:rFonts w:ascii="Verdana" w:hAnsi="Verdana" w:cs="Verdana"/>
                                <w:color w:val="0000FF"/>
                                <w:spacing w:val="-12"/>
                                <w:sz w:val="11"/>
                                <w:szCs w:val="11"/>
                              </w:rPr>
                              <w:t xml:space="preserve"> </w:t>
                            </w:r>
                            <w:hyperlink r:id="rId70" w:history="1">
                              <w:r>
                                <w:rPr>
                                  <w:rFonts w:ascii="Verdana" w:hAnsi="Verdana" w:cs="Verdana"/>
                                  <w:color w:val="0000FF"/>
                                  <w:spacing w:val="-12"/>
                                  <w:sz w:val="11"/>
                                  <w:szCs w:val="11"/>
                                  <w:u w:val="single"/>
                                </w:rPr>
                                <w:t>gcq.sagepub.com</w:t>
                              </w:r>
                            </w:hyperlink>
                            <w:r>
                              <w:rPr>
                                <w:rFonts w:ascii="Verdana" w:hAnsi="Verdana" w:cs="Verdana"/>
                                <w:spacing w:val="-12"/>
                                <w:sz w:val="11"/>
                                <w:szCs w:val="11"/>
                              </w:rPr>
                              <w:t xml:space="preserve"> at GARDNER WEBB UNIV LIBRARY on February 23,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3" o:spid="_x0000_s1193" type="#_x0000_t202" style="position:absolute;left:0;text-align:left;margin-left:229.45pt;margin-top:807.35pt;width:213.35pt;height:8.1pt;z-index:25179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" o:allowincell="f" stroked="f">
                <v:fill opacity="0"/>
                <v:textbox inset="0,0,0,0">
                  <w:txbxContent>
                    <w:p w:rsidR="004953ED" w:rsidRDefault="004953ED" w:rsidP="003C6B3A">
                      <w:pPr>
                        <w:kinsoku w:val="0"/>
                        <w:overflowPunct w:val="0"/>
                        <w:spacing w:before="16" w:after="14" w:line="123" w:lineRule="exact"/>
                        <w:textAlignment w:val="baseline"/>
                        <w:rPr>
                          <w:rFonts w:ascii="Verdana" w:hAnsi="Verdana" w:cs="Verdana"/>
                          <w:spacing w:val="-12"/>
                          <w:sz w:val="11"/>
                          <w:szCs w:val="11"/>
                        </w:rPr>
                      </w:pPr>
                      <w:r>
                        <w:rPr>
                          <w:rFonts w:ascii="Verdana" w:hAnsi="Verdana" w:cs="Verdana"/>
                          <w:spacing w:val="-12"/>
                          <w:sz w:val="11"/>
                          <w:szCs w:val="11"/>
                        </w:rPr>
                        <w:t>Downloaded from</w:t>
                      </w:r>
                      <w:r>
                        <w:rPr>
                          <w:rFonts w:ascii="Verdana" w:hAnsi="Verdana" w:cs="Verdana"/>
                          <w:color w:val="0000FF"/>
                          <w:spacing w:val="-12"/>
                          <w:sz w:val="11"/>
                          <w:szCs w:val="11"/>
                        </w:rPr>
                        <w:t xml:space="preserve"> </w:t>
                      </w:r>
                      <w:hyperlink r:id="rId71" w:history="1">
                        <w:r>
                          <w:rPr>
                            <w:rFonts w:ascii="Verdana" w:hAnsi="Verdana" w:cs="Verdana"/>
                            <w:color w:val="0000FF"/>
                            <w:spacing w:val="-12"/>
                            <w:sz w:val="11"/>
                            <w:szCs w:val="11"/>
                            <w:u w:val="single"/>
                          </w:rPr>
                          <w:t>gcq.sagepub.com</w:t>
                        </w:r>
                      </w:hyperlink>
                      <w:r>
                        <w:rPr>
                          <w:rFonts w:ascii="Verdana" w:hAnsi="Verdana" w:cs="Verdana"/>
                          <w:spacing w:val="-12"/>
                          <w:sz w:val="11"/>
                          <w:szCs w:val="11"/>
                        </w:rPr>
                        <w:t xml:space="preserve"> at GARDNER WEBB UNIV LIBRARY on February 23, 2012</w:t>
                      </w:r>
                    </w:p>
                  </w:txbxContent>
                </v:textbox>
                <w10:wrap type="square" anchorx="page" anchory="page"/>
              </v:shape>
            </w:pict>
          </mc:Fallback>
        </mc:AlternateContent>
      </w:r>
      <w:r w:rsidR="003C6B3A">
        <w:rPr>
          <w:rFonts w:ascii="Verdana" w:hAnsi="Verdana" w:cs="Verdana"/>
          <w:color w:val="FFFFFF"/>
          <w:sz w:val="11"/>
          <w:szCs w:val="11"/>
          <w:shd w:val="clear" w:color="auto" w:fill="000000"/>
        </w:rPr>
        <w:t>FALL 1 999 • VOL 4 3</w:t>
      </w:r>
      <w:r w:rsidR="003C6B3A">
        <w:rPr>
          <w:rFonts w:ascii="Verdana" w:hAnsi="Verdana" w:cs="Verdana"/>
          <w:color w:val="FFFFFF"/>
          <w:sz w:val="11"/>
          <w:szCs w:val="11"/>
          <w:shd w:val="clear" w:color="auto" w:fill="000000"/>
        </w:rPr>
        <w:tab/>
        <w:t>NO 4 • GIFTED CHILD QUARTERLY</w:t>
      </w:r>
      <w:r w:rsidR="003C6B3A">
        <w:rPr>
          <w:rFonts w:ascii="Verdana" w:hAnsi="Verdana" w:cs="Verdana"/>
          <w:color w:val="FFFFFF"/>
          <w:sz w:val="11"/>
          <w:szCs w:val="11"/>
          <w:shd w:val="clear" w:color="auto" w:fill="000000"/>
        </w:rPr>
        <w:tab/>
        <w:t>2 3 5</w:t>
      </w:r>
    </w:p>
    <w:p w:rsidR="003C6B3A" w:rsidRDefault="003C6B3A" w:rsidP="003C6B3A">
      <w:pPr>
        <w:sectPr w:rsidR="003C6B3A">
          <w:type w:val="continuous"/>
          <w:pgSz w:w="13440" w:h="16800"/>
          <w:pgMar w:top="1240" w:right="1320" w:bottom="257" w:left="1320" w:header="720" w:footer="720" w:gutter="0"/>
          <w:cols w:space="720"/>
          <w:noEndnote/>
        </w:sectPr>
      </w:pPr>
    </w:p>
    <w:p w:rsidR="003C6B3A" w:rsidRDefault="003C6B3A" w:rsidP="003C6B3A">
      <w:pPr>
        <w:shd w:val="solid" w:color="000000" w:fill="auto"/>
        <w:kinsoku w:val="0"/>
        <w:overflowPunct w:val="0"/>
        <w:spacing w:after="81" w:line="129" w:lineRule="exact"/>
        <w:ind w:left="216"/>
        <w:textAlignment w:val="baseline"/>
        <w:rPr>
          <w:rFonts w:ascii="Arial" w:hAnsi="Arial" w:cs="Arial"/>
          <w:color w:val="FFFFFF"/>
          <w:spacing w:val="66"/>
          <w:sz w:val="10"/>
          <w:szCs w:val="10"/>
        </w:rPr>
      </w:pPr>
      <w:r>
        <w:rPr>
          <w:rFonts w:ascii="Arial" w:hAnsi="Arial" w:cs="Arial"/>
          <w:color w:val="FFFFFF"/>
          <w:spacing w:val="66"/>
          <w:sz w:val="10"/>
          <w:szCs w:val="10"/>
        </w:rPr>
        <w:lastRenderedPageBreak/>
        <w:t>CLUSTER GROUPING</w:t>
      </w:r>
    </w:p>
    <w:p w:rsidR="003C6B3A" w:rsidRDefault="003C6B3A" w:rsidP="003C6B3A">
      <w:pPr>
        <w:sectPr w:rsidR="003C6B3A">
          <w:pgSz w:w="13440" w:h="16800"/>
          <w:pgMar w:top="1280" w:right="1291" w:bottom="237" w:left="1349" w:header="720" w:footer="720" w:gutter="0"/>
          <w:cols w:space="720"/>
          <w:noEndnote/>
        </w:sectPr>
      </w:pPr>
    </w:p>
    <w:p w:rsidR="003C6B3A" w:rsidRDefault="003C6B3A" w:rsidP="003C6B3A">
      <w:pPr>
        <w:kinsoku w:val="0"/>
        <w:overflowPunct w:val="0"/>
        <w:spacing w:before="22" w:line="288" w:lineRule="exact"/>
        <w:textAlignment w:val="baseline"/>
      </w:pPr>
    </w:p>
    <w:p w:rsidR="003C6B3A" w:rsidRDefault="003C6B3A" w:rsidP="003C6B3A">
      <w:pPr>
        <w:kinsoku w:val="0"/>
        <w:overflowPunct w:val="0"/>
        <w:spacing w:before="22" w:line="288" w:lineRule="exact"/>
        <w:textAlignment w:val="baseline"/>
        <w:sectPr w:rsidR="003C6B3A">
          <w:type w:val="continuous"/>
          <w:pgSz w:w="13440" w:h="16800"/>
          <w:pgMar w:top="1280" w:right="1291" w:bottom="237" w:left="1330" w:header="720" w:footer="720" w:gutter="0"/>
          <w:cols w:space="720"/>
          <w:noEndnote/>
        </w:sectPr>
      </w:pPr>
    </w:p>
    <w:p w:rsidR="003C6B3A" w:rsidRDefault="003C6B3A" w:rsidP="003C6B3A">
      <w:pPr>
        <w:kinsoku w:val="0"/>
        <w:overflowPunct w:val="0"/>
        <w:spacing w:line="259" w:lineRule="exact"/>
        <w:jc w:val="both"/>
        <w:textAlignment w:val="baseline"/>
        <w:rPr>
          <w:rFonts w:ascii="Garamond" w:hAnsi="Garamond" w:cs="Garamond"/>
          <w:sz w:val="22"/>
          <w:szCs w:val="22"/>
        </w:rPr>
      </w:pPr>
      <w:proofErr w:type="gramStart"/>
      <w:r>
        <w:rPr>
          <w:rFonts w:ascii="Garamond" w:hAnsi="Garamond" w:cs="Garamond"/>
          <w:sz w:val="22"/>
          <w:szCs w:val="22"/>
        </w:rPr>
        <w:lastRenderedPageBreak/>
        <w:t>school</w:t>
      </w:r>
      <w:proofErr w:type="gramEnd"/>
      <w:r>
        <w:rPr>
          <w:rFonts w:ascii="Garamond" w:hAnsi="Garamond" w:cs="Garamond"/>
          <w:sz w:val="22"/>
          <w:szCs w:val="22"/>
        </w:rPr>
        <w:t xml:space="preserve"> was friendly and safe. Parent satisfaction surveys were high each year, as reported in the annual reports to the Board of Education and to the State Department of Education. During the </w:t>
      </w:r>
      <w:proofErr w:type="spellStart"/>
      <w:r>
        <w:rPr>
          <w:rFonts w:ascii="Garamond" w:hAnsi="Garamond" w:cs="Garamond"/>
          <w:sz w:val="22"/>
          <w:szCs w:val="22"/>
        </w:rPr>
        <w:t>semistructured</w:t>
      </w:r>
      <w:proofErr w:type="spellEnd"/>
      <w:r>
        <w:rPr>
          <w:rFonts w:ascii="Garamond" w:hAnsi="Garamond" w:cs="Garamond"/>
          <w:sz w:val="22"/>
          <w:szCs w:val="22"/>
        </w:rPr>
        <w:t xml:space="preserve"> interviews, teachers were asked to describe the atmosphere of their classrooms.</w:t>
      </w:r>
    </w:p>
    <w:p w:rsidR="003C6B3A" w:rsidRDefault="003C6B3A" w:rsidP="003C6B3A">
      <w:pPr>
        <w:kinsoku w:val="0"/>
        <w:overflowPunct w:val="0"/>
        <w:spacing w:before="159" w:line="180" w:lineRule="exact"/>
        <w:ind w:left="216" w:right="288"/>
        <w:jc w:val="both"/>
        <w:textAlignment w:val="baseline"/>
        <w:rPr>
          <w:sz w:val="16"/>
          <w:szCs w:val="16"/>
        </w:rPr>
      </w:pPr>
      <w:proofErr w:type="gramStart"/>
      <w:r>
        <w:rPr>
          <w:sz w:val="16"/>
          <w:szCs w:val="16"/>
        </w:rPr>
        <w:t>Excited.</w:t>
      </w:r>
      <w:proofErr w:type="gramEnd"/>
      <w:r>
        <w:rPr>
          <w:sz w:val="16"/>
          <w:szCs w:val="16"/>
        </w:rPr>
        <w:t xml:space="preserve"> The kids don't want to miss school, even when they're sick. I never have a motivation problem, because they like what they are doing and are challenged and feeling successful. (Teacher 3A)</w:t>
      </w:r>
    </w:p>
    <w:p w:rsidR="003C6B3A" w:rsidRDefault="003C6B3A" w:rsidP="003C6B3A">
      <w:pPr>
        <w:kinsoku w:val="0"/>
        <w:overflowPunct w:val="0"/>
        <w:spacing w:before="157" w:line="180" w:lineRule="exact"/>
        <w:ind w:left="216" w:right="288"/>
        <w:jc w:val="both"/>
        <w:textAlignment w:val="baseline"/>
        <w:rPr>
          <w:sz w:val="16"/>
          <w:szCs w:val="16"/>
        </w:rPr>
      </w:pPr>
      <w:r>
        <w:rPr>
          <w:sz w:val="16"/>
          <w:szCs w:val="16"/>
        </w:rPr>
        <w:t>I think it's safe for them to be who they are, to be different, and to dis</w:t>
      </w:r>
      <w:r>
        <w:rPr>
          <w:sz w:val="16"/>
          <w:szCs w:val="16"/>
        </w:rPr>
        <w:softHyphen/>
        <w:t>agree with me. If they offer suggestions on my teaching, I listen to them. I think they understand that I really care, but that there are high expectations for learning. (Teacher 5A)</w:t>
      </w:r>
    </w:p>
    <w:p w:rsidR="003C6B3A" w:rsidRDefault="003C6B3A" w:rsidP="003C6B3A">
      <w:pPr>
        <w:kinsoku w:val="0"/>
        <w:overflowPunct w:val="0"/>
        <w:spacing w:before="171" w:line="260" w:lineRule="exact"/>
        <w:ind w:firstLine="360"/>
        <w:jc w:val="both"/>
        <w:textAlignment w:val="baseline"/>
        <w:rPr>
          <w:rFonts w:ascii="Garamond" w:hAnsi="Garamond" w:cs="Garamond"/>
          <w:spacing w:val="-5"/>
          <w:sz w:val="22"/>
          <w:szCs w:val="22"/>
        </w:rPr>
      </w:pPr>
      <w:r>
        <w:rPr>
          <w:rFonts w:ascii="Garamond" w:hAnsi="Garamond" w:cs="Garamond"/>
          <w:spacing w:val="-5"/>
          <w:sz w:val="22"/>
          <w:szCs w:val="22"/>
        </w:rPr>
        <w:t>Both teachers and administrators discussed how the teach</w:t>
      </w:r>
      <w:r>
        <w:rPr>
          <w:rFonts w:ascii="Garamond" w:hAnsi="Garamond" w:cs="Garamond"/>
          <w:spacing w:val="-5"/>
          <w:sz w:val="22"/>
          <w:szCs w:val="22"/>
        </w:rPr>
        <w:softHyphen/>
        <w:t xml:space="preserve">ing strategies and the curriculum modifications were used to benefit the students. Many teachers </w:t>
      </w:r>
      <w:r>
        <w:rPr>
          <w:rFonts w:ascii="Garamond" w:hAnsi="Garamond" w:cs="Garamond"/>
          <w:i/>
          <w:iCs/>
          <w:spacing w:val="-5"/>
          <w:sz w:val="22"/>
          <w:szCs w:val="22"/>
        </w:rPr>
        <w:t xml:space="preserve">(n = </w:t>
      </w:r>
      <w:r>
        <w:rPr>
          <w:rFonts w:ascii="Garamond" w:hAnsi="Garamond" w:cs="Garamond"/>
          <w:spacing w:val="-5"/>
          <w:sz w:val="22"/>
          <w:szCs w:val="22"/>
        </w:rPr>
        <w:t>12) discussed adjusting assignments, helping students to feel successful, and making their classrooms places that students wanted to be. A theme of concern and caring was continuously discussed by teachers.</w:t>
      </w:r>
    </w:p>
    <w:p w:rsidR="003C6B3A" w:rsidRDefault="003C6B3A" w:rsidP="003C6B3A">
      <w:pPr>
        <w:kinsoku w:val="0"/>
        <w:overflowPunct w:val="0"/>
        <w:spacing w:before="60" w:line="260" w:lineRule="exact"/>
        <w:ind w:firstLine="360"/>
        <w:jc w:val="both"/>
        <w:textAlignment w:val="baseline"/>
        <w:rPr>
          <w:rFonts w:ascii="Garamond" w:hAnsi="Garamond" w:cs="Garamond"/>
          <w:spacing w:val="-1"/>
          <w:sz w:val="22"/>
          <w:szCs w:val="22"/>
        </w:rPr>
      </w:pPr>
      <w:proofErr w:type="gramStart"/>
      <w:r>
        <w:rPr>
          <w:rFonts w:ascii="Garamond" w:hAnsi="Garamond" w:cs="Garamond"/>
          <w:i/>
          <w:iCs/>
          <w:spacing w:val="-1"/>
          <w:sz w:val="22"/>
          <w:szCs w:val="22"/>
        </w:rPr>
        <w:t>High, yet realistic teacher expectations.</w:t>
      </w:r>
      <w:proofErr w:type="gramEnd"/>
      <w:r>
        <w:rPr>
          <w:rFonts w:ascii="Garamond" w:hAnsi="Garamond" w:cs="Garamond"/>
          <w:i/>
          <w:iCs/>
          <w:spacing w:val="-1"/>
          <w:sz w:val="22"/>
          <w:szCs w:val="22"/>
        </w:rPr>
        <w:t xml:space="preserve"> </w:t>
      </w:r>
      <w:r>
        <w:rPr>
          <w:rFonts w:ascii="Garamond" w:hAnsi="Garamond" w:cs="Garamond"/>
          <w:spacing w:val="-1"/>
          <w:sz w:val="22"/>
          <w:szCs w:val="22"/>
        </w:rPr>
        <w:t>All of the teachers reported that their expectations for students were high, and two said that they expected more than one year's growth from their students. Two other teachers stated that their expecta</w:t>
      </w:r>
      <w:r>
        <w:rPr>
          <w:rFonts w:ascii="Garamond" w:hAnsi="Garamond" w:cs="Garamond"/>
          <w:spacing w:val="-1"/>
          <w:sz w:val="22"/>
          <w:szCs w:val="22"/>
        </w:rPr>
        <w:softHyphen/>
        <w:t>tions were the same as when the high-achieving students had been in their classrooms. Fifth-grade teachers discussed preparing their students for success at the middle school. The general tone of the interviews indicated that the teachers believed in the need to challenge, but at the same time, help the students experience success. Three teachers said they had been accused of having standards that were "too high." None of the teachers said that removing the high-achieving students from their classrooms had, in any way, influenced their expectations. Comments from teachers regarding their expectations included:</w:t>
      </w:r>
    </w:p>
    <w:p w:rsidR="003C6B3A" w:rsidRDefault="003C6B3A" w:rsidP="003C6B3A">
      <w:pPr>
        <w:kinsoku w:val="0"/>
        <w:overflowPunct w:val="0"/>
        <w:spacing w:before="171" w:line="179" w:lineRule="exact"/>
        <w:ind w:left="216" w:right="288"/>
        <w:jc w:val="both"/>
        <w:textAlignment w:val="baseline"/>
        <w:rPr>
          <w:spacing w:val="3"/>
          <w:sz w:val="16"/>
          <w:szCs w:val="16"/>
        </w:rPr>
      </w:pPr>
      <w:r>
        <w:rPr>
          <w:rFonts w:ascii="Garamond" w:hAnsi="Garamond" w:cs="Garamond"/>
          <w:spacing w:val="3"/>
          <w:sz w:val="22"/>
          <w:szCs w:val="22"/>
        </w:rPr>
        <w:t xml:space="preserve">I </w:t>
      </w:r>
      <w:r>
        <w:rPr>
          <w:spacing w:val="3"/>
          <w:sz w:val="16"/>
          <w:szCs w:val="16"/>
        </w:rPr>
        <w:t>always keep my expectations of the high achievers high and work and make sure I really push the kids to do more than they want to do. I give work back to them, tell them they have good ideas, and encour</w:t>
      </w:r>
      <w:r>
        <w:rPr>
          <w:spacing w:val="3"/>
          <w:sz w:val="16"/>
          <w:szCs w:val="16"/>
        </w:rPr>
        <w:softHyphen/>
        <w:t>age them to expand [their ideas], because they are capable of more. (Teacher 3A)</w:t>
      </w:r>
    </w:p>
    <w:p w:rsidR="003C6B3A" w:rsidRDefault="003C6B3A" w:rsidP="003C6B3A">
      <w:pPr>
        <w:kinsoku w:val="0"/>
        <w:overflowPunct w:val="0"/>
        <w:spacing w:before="170" w:line="180" w:lineRule="exact"/>
        <w:ind w:left="216" w:right="288"/>
        <w:jc w:val="both"/>
        <w:textAlignment w:val="baseline"/>
        <w:rPr>
          <w:sz w:val="16"/>
          <w:szCs w:val="16"/>
        </w:rPr>
      </w:pPr>
      <w:r>
        <w:rPr>
          <w:sz w:val="16"/>
          <w:szCs w:val="16"/>
        </w:rPr>
        <w:t>I truly expected all students to achieve ... regardless of where they are or who they are. I want to meet the needs of students and feel my standards or expectations are high (Teacher 5E)</w:t>
      </w:r>
    </w:p>
    <w:p w:rsidR="003C6B3A" w:rsidRDefault="003C6B3A" w:rsidP="003C6B3A">
      <w:pPr>
        <w:kinsoku w:val="0"/>
        <w:overflowPunct w:val="0"/>
        <w:spacing w:before="173" w:line="180" w:lineRule="exact"/>
        <w:ind w:left="216" w:right="288"/>
        <w:jc w:val="both"/>
        <w:textAlignment w:val="baseline"/>
        <w:rPr>
          <w:spacing w:val="4"/>
          <w:sz w:val="16"/>
          <w:szCs w:val="16"/>
        </w:rPr>
      </w:pPr>
      <w:r>
        <w:rPr>
          <w:spacing w:val="4"/>
          <w:sz w:val="16"/>
          <w:szCs w:val="16"/>
        </w:rPr>
        <w:t>I don't believe because a child has an LD or EMI label means that they are low. I think that's a problem with education—just because a child is identified with a disability or something, some people tend to think, Well, they're low. I expect a lot from them—I don't think they are dumb. I think they can do just as many things as gifted kids, maybe not to the full extent, but in some things they can go beyond. If it's their interest, they can excel just as much as anybody else can. (Teacher 3B)</w:t>
      </w:r>
    </w:p>
    <w:p w:rsidR="003C6B3A" w:rsidRDefault="003C6B3A" w:rsidP="003C6B3A">
      <w:pPr>
        <w:kinsoku w:val="0"/>
        <w:overflowPunct w:val="0"/>
        <w:spacing w:before="195" w:line="260" w:lineRule="exact"/>
        <w:ind w:firstLine="360"/>
        <w:jc w:val="both"/>
        <w:textAlignment w:val="baseline"/>
        <w:rPr>
          <w:rFonts w:ascii="Garamond" w:hAnsi="Garamond" w:cs="Garamond"/>
          <w:sz w:val="22"/>
          <w:szCs w:val="22"/>
        </w:rPr>
      </w:pPr>
      <w:r>
        <w:rPr>
          <w:rFonts w:ascii="Garamond" w:hAnsi="Garamond" w:cs="Garamond"/>
          <w:sz w:val="22"/>
          <w:szCs w:val="22"/>
        </w:rPr>
        <w:t>As the quantitative analyses of the identification cate</w:t>
      </w:r>
      <w:r>
        <w:rPr>
          <w:rFonts w:ascii="Garamond" w:hAnsi="Garamond" w:cs="Garamond"/>
          <w:sz w:val="22"/>
          <w:szCs w:val="22"/>
        </w:rPr>
        <w:softHyphen/>
        <w:t>gories and achievement data indicated, students seemed to be successful in these classrooms.</w:t>
      </w:r>
    </w:p>
    <w:p w:rsidR="003C6B3A" w:rsidRDefault="003C6B3A" w:rsidP="003C6B3A">
      <w:pPr>
        <w:kinsoku w:val="0"/>
        <w:overflowPunct w:val="0"/>
        <w:spacing w:before="22" w:line="258" w:lineRule="exact"/>
        <w:ind w:right="72" w:firstLine="360"/>
        <w:jc w:val="both"/>
        <w:textAlignment w:val="baseline"/>
        <w:rPr>
          <w:rFonts w:ascii="Garamond" w:hAnsi="Garamond" w:cs="Garamond"/>
          <w:sz w:val="22"/>
          <w:szCs w:val="22"/>
        </w:rPr>
      </w:pPr>
      <w:r>
        <w:rPr>
          <w:rFonts w:ascii="Garamond" w:hAnsi="Garamond" w:cs="Garamond"/>
          <w:sz w:val="16"/>
          <w:szCs w:val="16"/>
        </w:rPr>
        <w:br w:type="column"/>
      </w:r>
      <w:proofErr w:type="gramStart"/>
      <w:r>
        <w:rPr>
          <w:rFonts w:ascii="Garamond" w:hAnsi="Garamond" w:cs="Garamond"/>
          <w:i/>
          <w:iCs/>
          <w:sz w:val="22"/>
          <w:szCs w:val="22"/>
        </w:rPr>
        <w:lastRenderedPageBreak/>
        <w:t>Strategies for challenging students and meeting students' needs in the cluster-grouped classroom.</w:t>
      </w:r>
      <w:proofErr w:type="gramEnd"/>
      <w:r>
        <w:rPr>
          <w:rFonts w:ascii="Garamond" w:hAnsi="Garamond" w:cs="Garamond"/>
          <w:i/>
          <w:iCs/>
          <w:sz w:val="22"/>
          <w:szCs w:val="22"/>
        </w:rPr>
        <w:t xml:space="preserve"> </w:t>
      </w:r>
      <w:r>
        <w:rPr>
          <w:rFonts w:ascii="Garamond" w:hAnsi="Garamond" w:cs="Garamond"/>
          <w:sz w:val="22"/>
          <w:szCs w:val="22"/>
        </w:rPr>
        <w:t>Most teachers indicated that they were concerned with meeting the needs of individual stu</w:t>
      </w:r>
      <w:r>
        <w:rPr>
          <w:rFonts w:ascii="Garamond" w:hAnsi="Garamond" w:cs="Garamond"/>
          <w:sz w:val="22"/>
          <w:szCs w:val="22"/>
        </w:rPr>
        <w:softHyphen/>
        <w:t>dents. The strategies these teachers used to challenge and meet the needs of students in their cluster-grouped class</w:t>
      </w:r>
      <w:r>
        <w:rPr>
          <w:rFonts w:ascii="Garamond" w:hAnsi="Garamond" w:cs="Garamond"/>
          <w:sz w:val="22"/>
          <w:szCs w:val="22"/>
        </w:rPr>
        <w:softHyphen/>
        <w:t>rooms are summarized in Table 4. The related themes of chal</w:t>
      </w:r>
      <w:r>
        <w:rPr>
          <w:rFonts w:ascii="Garamond" w:hAnsi="Garamond" w:cs="Garamond"/>
          <w:sz w:val="22"/>
          <w:szCs w:val="22"/>
        </w:rPr>
        <w:softHyphen/>
        <w:t>lenge, choice, and student interest emerged through all these strategies. Strategies are presented according to which of these themes or combination of themes they belong.</w:t>
      </w:r>
    </w:p>
    <w:p w:rsidR="003C6B3A" w:rsidRDefault="003C6B3A" w:rsidP="003C6B3A">
      <w:pPr>
        <w:kinsoku w:val="0"/>
        <w:overflowPunct w:val="0"/>
        <w:spacing w:line="259" w:lineRule="exact"/>
        <w:ind w:right="72" w:firstLine="360"/>
        <w:jc w:val="both"/>
        <w:textAlignment w:val="baseline"/>
        <w:rPr>
          <w:rFonts w:ascii="Garamond" w:hAnsi="Garamond" w:cs="Garamond"/>
          <w:spacing w:val="-2"/>
          <w:sz w:val="22"/>
          <w:szCs w:val="22"/>
        </w:rPr>
      </w:pPr>
      <w:r>
        <w:rPr>
          <w:rFonts w:ascii="Garamond" w:hAnsi="Garamond" w:cs="Garamond"/>
          <w:spacing w:val="-2"/>
          <w:sz w:val="22"/>
          <w:szCs w:val="22"/>
        </w:rPr>
        <w:t>As indicated in Table 4, the majority of these strategies were reported to have been used by the teachers who taught the classrooms with the high-achieving cluster students. However, many strategies were used in other classrooms with students of all achievement levels. For example, curriculum compacting was used by all teachers who had the high-achieving students, but also by five other teachers. Four teachers with regular classrooms had implemented the choice of independent study with their students, and seven teachers regularly provided enrichment experiences beyond the cur</w:t>
      </w:r>
      <w:r>
        <w:rPr>
          <w:rFonts w:ascii="Garamond" w:hAnsi="Garamond" w:cs="Garamond"/>
          <w:spacing w:val="-2"/>
          <w:sz w:val="22"/>
          <w:szCs w:val="22"/>
        </w:rPr>
        <w:softHyphen/>
        <w:t xml:space="preserve">riculum to their students. Teachers in many classrooms reported using thinking, questioning, and problem-solving strategies, and over half of the teachers reported that they gave students choices in group assignment and curriculum assignments. A variety of methods were used to incorporate student interests including the use of enrichment/interest centers (n = 10); curriculum compacting </w:t>
      </w:r>
      <w:r>
        <w:rPr>
          <w:rFonts w:ascii="Garamond" w:hAnsi="Garamond" w:cs="Garamond"/>
          <w:i/>
          <w:iCs/>
          <w:spacing w:val="-2"/>
          <w:sz w:val="22"/>
          <w:szCs w:val="22"/>
        </w:rPr>
        <w:t xml:space="preserve">(n = </w:t>
      </w:r>
      <w:r>
        <w:rPr>
          <w:rFonts w:ascii="Garamond" w:hAnsi="Garamond" w:cs="Garamond"/>
          <w:spacing w:val="-2"/>
          <w:sz w:val="22"/>
          <w:szCs w:val="22"/>
        </w:rPr>
        <w:t>8); and inde</w:t>
      </w:r>
      <w:r>
        <w:rPr>
          <w:rFonts w:ascii="Garamond" w:hAnsi="Garamond" w:cs="Garamond"/>
          <w:spacing w:val="-2"/>
          <w:sz w:val="22"/>
          <w:szCs w:val="22"/>
        </w:rPr>
        <w:softHyphen/>
        <w:t xml:space="preserve">pendent study in an area of student choice and interest </w:t>
      </w:r>
      <w:r>
        <w:rPr>
          <w:rFonts w:ascii="Garamond" w:hAnsi="Garamond" w:cs="Garamond"/>
          <w:i/>
          <w:iCs/>
          <w:spacing w:val="-2"/>
          <w:sz w:val="22"/>
          <w:szCs w:val="22"/>
        </w:rPr>
        <w:t xml:space="preserve">(n = 7). </w:t>
      </w:r>
      <w:r>
        <w:rPr>
          <w:rFonts w:ascii="Garamond" w:hAnsi="Garamond" w:cs="Garamond"/>
          <w:spacing w:val="-2"/>
          <w:sz w:val="22"/>
          <w:szCs w:val="22"/>
        </w:rPr>
        <w:t>As Teacher 4A described:</w:t>
      </w:r>
    </w:p>
    <w:p w:rsidR="003C6B3A" w:rsidRDefault="003C6B3A" w:rsidP="003C6B3A">
      <w:pPr>
        <w:kinsoku w:val="0"/>
        <w:overflowPunct w:val="0"/>
        <w:spacing w:before="162" w:line="180" w:lineRule="exact"/>
        <w:ind w:left="216" w:right="288"/>
        <w:jc w:val="both"/>
        <w:textAlignment w:val="baseline"/>
        <w:rPr>
          <w:spacing w:val="2"/>
          <w:sz w:val="16"/>
          <w:szCs w:val="16"/>
        </w:rPr>
      </w:pPr>
      <w:r>
        <w:rPr>
          <w:spacing w:val="2"/>
          <w:sz w:val="16"/>
          <w:szCs w:val="16"/>
        </w:rPr>
        <w:t>Because their ideas are implemented, their ideas become part of what we do. Students are pretty empowered in the classroom. For example, a couple of years ago, we had two girls really interested in special edu</w:t>
      </w:r>
      <w:r>
        <w:rPr>
          <w:spacing w:val="2"/>
          <w:sz w:val="16"/>
          <w:szCs w:val="16"/>
        </w:rPr>
        <w:softHyphen/>
        <w:t>cation. They did some research and worked once a week with the hearing impaired teacher and her students, and then they came back to class and taught us sign language and shared what they learned.</w:t>
      </w:r>
    </w:p>
    <w:p w:rsidR="003C6B3A" w:rsidRDefault="003C6B3A" w:rsidP="003C6B3A">
      <w:pPr>
        <w:kinsoku w:val="0"/>
        <w:overflowPunct w:val="0"/>
        <w:spacing w:before="168" w:line="260" w:lineRule="exact"/>
        <w:ind w:right="72" w:firstLine="360"/>
        <w:jc w:val="both"/>
        <w:textAlignment w:val="baseline"/>
        <w:rPr>
          <w:rFonts w:ascii="Garamond" w:hAnsi="Garamond" w:cs="Garamond"/>
          <w:spacing w:val="-2"/>
          <w:sz w:val="22"/>
          <w:szCs w:val="22"/>
        </w:rPr>
      </w:pPr>
      <w:r>
        <w:rPr>
          <w:rFonts w:ascii="Garamond" w:hAnsi="Garamond" w:cs="Garamond"/>
          <w:spacing w:val="-2"/>
          <w:sz w:val="22"/>
          <w:szCs w:val="22"/>
        </w:rPr>
        <w:t>As indicated by the teachers of the high-achieving cluster students, there was a balance of acceleration and enrichment through appropriate challenges and choices.</w:t>
      </w:r>
    </w:p>
    <w:p w:rsidR="003C6B3A" w:rsidRDefault="003C6B3A" w:rsidP="003C6B3A">
      <w:pPr>
        <w:kinsoku w:val="0"/>
        <w:overflowPunct w:val="0"/>
        <w:spacing w:before="154" w:line="180" w:lineRule="exact"/>
        <w:ind w:left="216" w:right="288"/>
        <w:jc w:val="both"/>
        <w:textAlignment w:val="baseline"/>
        <w:rPr>
          <w:spacing w:val="3"/>
          <w:sz w:val="16"/>
          <w:szCs w:val="16"/>
        </w:rPr>
      </w:pPr>
      <w:r>
        <w:rPr>
          <w:spacing w:val="3"/>
          <w:sz w:val="16"/>
          <w:szCs w:val="16"/>
        </w:rPr>
        <w:t>In the homeroom with the high cluster, I found with English and sci</w:t>
      </w:r>
      <w:r>
        <w:rPr>
          <w:spacing w:val="3"/>
          <w:sz w:val="16"/>
          <w:szCs w:val="16"/>
        </w:rPr>
        <w:softHyphen/>
        <w:t>ence we were able to move much faster and at a higher level. We did</w:t>
      </w:r>
      <w:r>
        <w:rPr>
          <w:spacing w:val="3"/>
          <w:sz w:val="16"/>
          <w:szCs w:val="16"/>
        </w:rPr>
        <w:softHyphen/>
        <w:t>n't need to do spelling every day like other classrooms. I was able to use that time for independent studies and special projects with chil</w:t>
      </w:r>
      <w:r>
        <w:rPr>
          <w:spacing w:val="3"/>
          <w:sz w:val="16"/>
          <w:szCs w:val="16"/>
        </w:rPr>
        <w:softHyphen/>
        <w:t>dren. I really liked it because I thought I was challenging the students, and it was productive. I pretest and give them other choices instead. I also move at a faster pace, at a higher level, with higher expectations. (Teacher 3A)</w:t>
      </w:r>
    </w:p>
    <w:p w:rsidR="003C6B3A" w:rsidRDefault="003C6B3A" w:rsidP="003C6B3A">
      <w:pPr>
        <w:kinsoku w:val="0"/>
        <w:overflowPunct w:val="0"/>
        <w:spacing w:before="159" w:line="180" w:lineRule="exact"/>
        <w:ind w:left="216" w:right="288"/>
        <w:jc w:val="both"/>
        <w:textAlignment w:val="baseline"/>
        <w:rPr>
          <w:sz w:val="16"/>
          <w:szCs w:val="16"/>
        </w:rPr>
      </w:pPr>
      <w:r>
        <w:rPr>
          <w:sz w:val="16"/>
          <w:szCs w:val="16"/>
        </w:rPr>
        <w:t xml:space="preserve">I use fifth grade math and spelling. I use all kinds of enrichment things—mind </w:t>
      </w:r>
      <w:proofErr w:type="gramStart"/>
      <w:r>
        <w:rPr>
          <w:sz w:val="16"/>
          <w:szCs w:val="16"/>
        </w:rPr>
        <w:t>benders,</w:t>
      </w:r>
      <w:proofErr w:type="gramEnd"/>
      <w:r>
        <w:rPr>
          <w:sz w:val="16"/>
          <w:szCs w:val="16"/>
        </w:rPr>
        <w:t xml:space="preserve"> we pull in </w:t>
      </w:r>
      <w:proofErr w:type="spellStart"/>
      <w:r>
        <w:rPr>
          <w:sz w:val="16"/>
          <w:szCs w:val="16"/>
        </w:rPr>
        <w:t>Engin-Uity</w:t>
      </w:r>
      <w:proofErr w:type="spellEnd"/>
      <w:r>
        <w:rPr>
          <w:sz w:val="16"/>
          <w:szCs w:val="16"/>
        </w:rPr>
        <w:t xml:space="preserve">, inventions, Invent America stuff they get involved in poetry writing, Science </w:t>
      </w:r>
      <w:proofErr w:type="spellStart"/>
      <w:r>
        <w:rPr>
          <w:sz w:val="16"/>
          <w:szCs w:val="16"/>
        </w:rPr>
        <w:t>Olympid</w:t>
      </w:r>
      <w:proofErr w:type="spellEnd"/>
      <w:r>
        <w:rPr>
          <w:sz w:val="16"/>
          <w:szCs w:val="16"/>
        </w:rPr>
        <w:t>, Math Olympiad. (Teacher 4A)</w:t>
      </w:r>
    </w:p>
    <w:p w:rsidR="003C6B3A" w:rsidRDefault="003C6B3A" w:rsidP="003C6B3A">
      <w:pPr>
        <w:kinsoku w:val="0"/>
        <w:overflowPunct w:val="0"/>
        <w:spacing w:before="165" w:line="179" w:lineRule="exact"/>
        <w:ind w:left="216" w:right="288"/>
        <w:jc w:val="both"/>
        <w:textAlignment w:val="baseline"/>
        <w:rPr>
          <w:sz w:val="16"/>
          <w:szCs w:val="16"/>
        </w:rPr>
      </w:pPr>
      <w:r>
        <w:rPr>
          <w:sz w:val="16"/>
          <w:szCs w:val="16"/>
        </w:rPr>
        <w:t xml:space="preserve">Academically talented [students] were allowed to move up to the sixth grade or in some way [work] independently. We did various types of activities. They would have choices ... they could put on a drama to present their material, they could write a book, they use poetry, </w:t>
      </w:r>
      <w:proofErr w:type="gramStart"/>
      <w:r>
        <w:rPr>
          <w:sz w:val="16"/>
          <w:szCs w:val="16"/>
        </w:rPr>
        <w:t>they</w:t>
      </w:r>
      <w:proofErr w:type="gramEnd"/>
      <w:r>
        <w:rPr>
          <w:sz w:val="16"/>
          <w:szCs w:val="16"/>
        </w:rPr>
        <w:t xml:space="preserve"> could sing a song.... Then, we had different enrichment programs</w:t>
      </w:r>
    </w:p>
    <w:p w:rsidR="003C6B3A" w:rsidRDefault="003C6B3A" w:rsidP="003C6B3A">
      <w:pPr>
        <w:sectPr w:rsidR="003C6B3A">
          <w:type w:val="continuous"/>
          <w:pgSz w:w="13440" w:h="16800"/>
          <w:pgMar w:top="1280" w:right="1309" w:bottom="237" w:left="1437" w:header="720" w:footer="720" w:gutter="0"/>
          <w:cols w:num="2" w:space="720" w:equalWidth="0">
            <w:col w:w="5200" w:space="294"/>
            <w:col w:w="5200"/>
          </w:cols>
          <w:noEndnote/>
        </w:sectPr>
      </w:pPr>
    </w:p>
    <w:p w:rsidR="003C6B3A" w:rsidRDefault="003C6B3A" w:rsidP="003C6B3A">
      <w:pPr>
        <w:sectPr w:rsidR="003C6B3A">
          <w:type w:val="continuous"/>
          <w:pgSz w:w="13440" w:h="16800"/>
          <w:pgMar w:top="1280" w:right="1310" w:bottom="237" w:left="1330" w:header="720" w:footer="720" w:gutter="0"/>
          <w:cols w:space="720"/>
          <w:noEndnote/>
        </w:sectPr>
      </w:pPr>
    </w:p>
    <w:p w:rsidR="003C6B3A" w:rsidRDefault="003C6B3A" w:rsidP="003C6B3A">
      <w:pPr>
        <w:shd w:val="solid" w:color="000000" w:fill="auto"/>
        <w:kinsoku w:val="0"/>
        <w:overflowPunct w:val="0"/>
        <w:spacing w:after="356" w:line="129" w:lineRule="exact"/>
        <w:ind w:right="144"/>
        <w:jc w:val="right"/>
        <w:textAlignment w:val="baseline"/>
        <w:rPr>
          <w:rFonts w:ascii="Arial" w:hAnsi="Arial" w:cs="Arial"/>
          <w:color w:val="FFFFFF"/>
          <w:spacing w:val="65"/>
          <w:sz w:val="10"/>
          <w:szCs w:val="10"/>
        </w:rPr>
      </w:pPr>
      <w:r>
        <w:rPr>
          <w:rFonts w:ascii="Arial" w:hAnsi="Arial" w:cs="Arial"/>
          <w:color w:val="FFFFFF"/>
          <w:spacing w:val="65"/>
          <w:sz w:val="10"/>
          <w:szCs w:val="10"/>
        </w:rPr>
        <w:lastRenderedPageBreak/>
        <w:t>CLUSTER GROUPING</w:t>
      </w:r>
    </w:p>
    <w:p w:rsidR="003C6B3A" w:rsidRDefault="00D47E29" w:rsidP="003C6B3A">
      <w:pPr>
        <w:kinsoku w:val="0"/>
        <w:overflowPunct w:val="0"/>
        <w:spacing w:before="291" w:line="278" w:lineRule="exact"/>
        <w:jc w:val="center"/>
        <w:textAlignment w:val="baseline"/>
        <w:rPr>
          <w:b/>
          <w:bCs/>
          <w:spacing w:val="72"/>
        </w:rPr>
      </w:pPr>
      <w:r>
        <w:rPr>
          <w:noProof/>
          <w:sz w:val="20"/>
          <w:szCs w:val="20"/>
        </w:rPr>
        <mc:AlternateContent>
          <mc:Choice Requires="wps">
            <w:drawing>
              <wp:anchor distT="0" distB="0" distL="0" distR="0" simplePos="0" relativeHeight="251794944" behindDoc="0" locked="0" layoutInCell="0" allowOverlap="1">
                <wp:simplePos x="0" y="0"/>
                <wp:positionH relativeFrom="page">
                  <wp:posOffset>2914015</wp:posOffset>
                </wp:positionH>
                <wp:positionV relativeFrom="page">
                  <wp:posOffset>10266045</wp:posOffset>
                </wp:positionV>
                <wp:extent cx="2709545" cy="92075"/>
                <wp:effectExtent l="0" t="0" r="0" b="0"/>
                <wp:wrapSquare wrapText="bothSides"/>
                <wp:docPr id="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92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4" w:after="11" w:line="118"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72"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4" o:spid="_x0000_s1194" type="#_x0000_t202" style="position:absolute;left:0;text-align:left;margin-left:229.45pt;margin-top:808.35pt;width:213.35pt;height:7.25pt;z-index:25179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" o:allowincell="f" stroked="f">
                <v:fill opacity="0"/>
                <v:textbox inset="0,0,0,0">
                  <w:txbxContent>
                    <w:p w:rsidR="004953ED" w:rsidRDefault="004953ED" w:rsidP="003C6B3A">
                      <w:pPr>
                        <w:kinsoku w:val="0"/>
                        <w:overflowPunct w:val="0"/>
                        <w:spacing w:before="4" w:after="11" w:line="118"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73"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v:textbox>
                <w10:wrap type="square" anchorx="page" anchory="page"/>
              </v:shape>
            </w:pict>
          </mc:Fallback>
        </mc:AlternateContent>
      </w:r>
      <w:r>
        <w:rPr>
          <w:noProof/>
          <w:sz w:val="20"/>
          <w:szCs w:val="20"/>
        </w:rPr>
        <mc:AlternateContent>
          <mc:Choice Requires="wps">
            <w:drawing>
              <wp:anchor distT="4294967295" distB="4294967295" distL="0" distR="0" simplePos="0" relativeHeight="251795968" behindDoc="0" locked="0" layoutInCell="0" allowOverlap="1">
                <wp:simplePos x="0" y="0"/>
                <wp:positionH relativeFrom="page">
                  <wp:posOffset>829310</wp:posOffset>
                </wp:positionH>
                <wp:positionV relativeFrom="page">
                  <wp:posOffset>1195069</wp:posOffset>
                </wp:positionV>
                <wp:extent cx="6818630" cy="0"/>
                <wp:effectExtent l="0" t="0" r="13970" b="25400"/>
                <wp:wrapSquare wrapText="bothSides"/>
                <wp:docPr id="30"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863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5" o:spid="_x0000_s1026" style="position:absolute;z-index:251795968;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5.3pt,94.1pt" to="602.2pt,9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" o:allowincell="f" strokeweight="2.15pt">
                <w10:wrap type="square" anchorx="page" anchory="page"/>
              </v:line>
            </w:pict>
          </mc:Fallback>
        </mc:AlternateContent>
      </w:r>
      <w:r w:rsidR="003C6B3A">
        <w:rPr>
          <w:b/>
          <w:bCs/>
          <w:spacing w:val="72"/>
        </w:rPr>
        <w:t>Table 4</w:t>
      </w:r>
    </w:p>
    <w:p w:rsidR="003C6B3A" w:rsidRDefault="003C6B3A" w:rsidP="003C6B3A">
      <w:pPr>
        <w:kinsoku w:val="0"/>
        <w:overflowPunct w:val="0"/>
        <w:spacing w:before="162" w:after="376" w:line="259" w:lineRule="exact"/>
        <w:jc w:val="center"/>
        <w:textAlignment w:val="baseline"/>
        <w:rPr>
          <w:b/>
          <w:bCs/>
          <w:i/>
          <w:iCs/>
        </w:rPr>
      </w:pPr>
      <w:r>
        <w:rPr>
          <w:b/>
          <w:bCs/>
          <w:i/>
          <w:iCs/>
        </w:rPr>
        <w:t>Strategies for Challenging and Meeting Students' Needs in the Regular Cluster Grouped Classroom</w:t>
      </w:r>
      <w:proofErr w:type="gramStart"/>
      <w:r>
        <w:rPr>
          <w:b/>
          <w:bCs/>
          <w:i/>
          <w:iCs/>
        </w:rPr>
        <w:t>:</w:t>
      </w:r>
      <w:proofErr w:type="gramEnd"/>
      <w:r>
        <w:rPr>
          <w:b/>
          <w:bCs/>
          <w:i/>
          <w:iCs/>
        </w:rPr>
        <w:br/>
        <w:t>Frequency of Use by Grade Level Responses</w:t>
      </w:r>
    </w:p>
    <w:tbl>
      <w:tblPr>
        <w:tblW w:w="0" w:type="auto"/>
        <w:tblLayout w:type="fixed"/>
        <w:tblCellMar>
          <w:left w:w="0" w:type="dxa"/>
          <w:right w:w="0" w:type="dxa"/>
        </w:tblCellMar>
        <w:tblLook w:val="0000" w:firstRow="0" w:lastRow="0" w:firstColumn="0" w:lastColumn="0" w:noHBand="0" w:noVBand="0"/>
      </w:tblPr>
      <w:tblGrid>
        <w:gridCol w:w="4925"/>
        <w:gridCol w:w="2102"/>
        <w:gridCol w:w="1445"/>
        <w:gridCol w:w="2328"/>
      </w:tblGrid>
      <w:tr w:rsidR="003C6B3A" w:rsidTr="00834F49">
        <w:trPr>
          <w:trHeight w:hRule="exact" w:val="968"/>
        </w:trPr>
        <w:tc>
          <w:tcPr>
            <w:tcW w:w="4925" w:type="dxa"/>
            <w:tcBorders>
              <w:top w:val="nil"/>
              <w:left w:val="nil"/>
              <w:bottom w:val="single" w:sz="5" w:space="0" w:color="auto"/>
              <w:right w:val="nil"/>
            </w:tcBorders>
            <w:vAlign w:val="center"/>
          </w:tcPr>
          <w:p w:rsidR="003C6B3A" w:rsidRDefault="00D47E29" w:rsidP="00834F49">
            <w:pPr>
              <w:kinsoku w:val="0"/>
              <w:overflowPunct w:val="0"/>
              <w:spacing w:before="322" w:after="387" w:line="259" w:lineRule="exact"/>
              <w:ind w:left="76"/>
              <w:textAlignment w:val="baseline"/>
            </w:pPr>
            <w:r>
              <w:rPr>
                <w:noProof/>
              </w:rPr>
              <mc:AlternateContent>
                <mc:Choice Requires="wps">
                  <w:drawing>
                    <wp:anchor distT="4294967295" distB="4294967295" distL="0" distR="0" simplePos="0" relativeHeight="251796992" behindDoc="0" locked="0" layoutInCell="0" allowOverlap="1">
                      <wp:simplePos x="0" y="0"/>
                      <wp:positionH relativeFrom="page">
                        <wp:posOffset>868680</wp:posOffset>
                      </wp:positionH>
                      <wp:positionV relativeFrom="page">
                        <wp:posOffset>2225039</wp:posOffset>
                      </wp:positionV>
                      <wp:extent cx="6819265" cy="0"/>
                      <wp:effectExtent l="0" t="0" r="13335" b="25400"/>
                      <wp:wrapSquare wrapText="bothSides"/>
                      <wp:docPr id="2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26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6" o:spid="_x0000_s1026" style="position:absolute;z-index:251796992;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8.4pt,175.2pt" to="605.35pt,17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" o:allowincell="f" strokeweight=".7pt">
                      <w10:wrap type="square" anchorx="page" anchory="page"/>
                    </v:line>
                  </w:pict>
                </mc:Fallback>
              </mc:AlternateContent>
            </w:r>
            <w:r w:rsidR="003C6B3A">
              <w:t>Strategy</w:t>
            </w:r>
          </w:p>
        </w:tc>
        <w:tc>
          <w:tcPr>
            <w:tcW w:w="2102" w:type="dxa"/>
            <w:tcBorders>
              <w:top w:val="nil"/>
              <w:left w:val="nil"/>
              <w:bottom w:val="single" w:sz="5" w:space="0" w:color="auto"/>
              <w:right w:val="nil"/>
            </w:tcBorders>
          </w:tcPr>
          <w:p w:rsidR="003C6B3A" w:rsidRDefault="003C6B3A" w:rsidP="00834F49">
            <w:pPr>
              <w:kinsoku w:val="0"/>
              <w:overflowPunct w:val="0"/>
              <w:spacing w:before="66" w:after="125" w:line="259" w:lineRule="exact"/>
              <w:ind w:left="936" w:right="288"/>
              <w:textAlignment w:val="baseline"/>
            </w:pPr>
            <w:r>
              <w:t>Grade 3 Responses (n = 5)</w:t>
            </w:r>
          </w:p>
        </w:tc>
        <w:tc>
          <w:tcPr>
            <w:tcW w:w="1445" w:type="dxa"/>
            <w:tcBorders>
              <w:top w:val="nil"/>
              <w:left w:val="nil"/>
              <w:bottom w:val="single" w:sz="5" w:space="0" w:color="auto"/>
              <w:right w:val="nil"/>
            </w:tcBorders>
          </w:tcPr>
          <w:p w:rsidR="003C6B3A" w:rsidRDefault="003C6B3A" w:rsidP="00834F49">
            <w:pPr>
              <w:kinsoku w:val="0"/>
              <w:overflowPunct w:val="0"/>
              <w:spacing w:before="66" w:after="125" w:line="259" w:lineRule="exact"/>
              <w:ind w:left="288" w:right="288"/>
              <w:textAlignment w:val="baseline"/>
            </w:pPr>
            <w:r>
              <w:t>Grade 4 Responses (n = 4)</w:t>
            </w:r>
          </w:p>
        </w:tc>
        <w:tc>
          <w:tcPr>
            <w:tcW w:w="2328" w:type="dxa"/>
            <w:tcBorders>
              <w:top w:val="nil"/>
              <w:left w:val="nil"/>
              <w:bottom w:val="single" w:sz="5" w:space="0" w:color="auto"/>
              <w:right w:val="nil"/>
            </w:tcBorders>
          </w:tcPr>
          <w:p w:rsidR="003C6B3A" w:rsidRDefault="003C6B3A" w:rsidP="00834F49">
            <w:pPr>
              <w:kinsoku w:val="0"/>
              <w:overflowPunct w:val="0"/>
              <w:spacing w:before="66" w:after="125" w:line="259" w:lineRule="exact"/>
              <w:ind w:left="288" w:right="1152"/>
              <w:textAlignment w:val="baseline"/>
            </w:pPr>
            <w:r>
              <w:t>Grade 5 Responses (n = 5)</w:t>
            </w:r>
          </w:p>
        </w:tc>
      </w:tr>
      <w:tr w:rsidR="003C6B3A" w:rsidTr="00834F49">
        <w:trPr>
          <w:trHeight w:hRule="exact" w:val="375"/>
        </w:trPr>
        <w:tc>
          <w:tcPr>
            <w:tcW w:w="4925" w:type="dxa"/>
            <w:tcBorders>
              <w:top w:val="single" w:sz="5" w:space="0" w:color="auto"/>
              <w:left w:val="nil"/>
              <w:bottom w:val="nil"/>
              <w:right w:val="nil"/>
            </w:tcBorders>
            <w:vAlign w:val="center"/>
          </w:tcPr>
          <w:p w:rsidR="003C6B3A" w:rsidRDefault="003C6B3A" w:rsidP="00834F49">
            <w:pPr>
              <w:kinsoku w:val="0"/>
              <w:overflowPunct w:val="0"/>
              <w:spacing w:before="152" w:line="222" w:lineRule="exact"/>
              <w:ind w:left="76"/>
              <w:textAlignment w:val="baseline"/>
              <w:rPr>
                <w:spacing w:val="8"/>
              </w:rPr>
            </w:pPr>
            <w:r>
              <w:rPr>
                <w:spacing w:val="8"/>
              </w:rPr>
              <w:t>CHALLENGE</w:t>
            </w:r>
          </w:p>
        </w:tc>
        <w:tc>
          <w:tcPr>
            <w:tcW w:w="2102" w:type="dxa"/>
            <w:tcBorders>
              <w:top w:val="single" w:sz="5" w:space="0" w:color="auto"/>
              <w:left w:val="nil"/>
              <w:bottom w:val="nil"/>
              <w:right w:val="nil"/>
            </w:tcBorders>
          </w:tcPr>
          <w:p w:rsidR="003C6B3A" w:rsidRDefault="003C6B3A" w:rsidP="00834F49">
            <w:pPr>
              <w:kinsoku w:val="0"/>
              <w:overflowPunct w:val="0"/>
              <w:textAlignment w:val="baseline"/>
              <w:rPr>
                <w:rFonts w:ascii="Arial" w:hAnsi="Arial" w:cs="Arial"/>
              </w:rPr>
            </w:pPr>
          </w:p>
        </w:tc>
        <w:tc>
          <w:tcPr>
            <w:tcW w:w="1445" w:type="dxa"/>
            <w:tcBorders>
              <w:top w:val="single" w:sz="5" w:space="0" w:color="auto"/>
              <w:left w:val="nil"/>
              <w:bottom w:val="nil"/>
              <w:right w:val="nil"/>
            </w:tcBorders>
          </w:tcPr>
          <w:p w:rsidR="003C6B3A" w:rsidRDefault="003C6B3A" w:rsidP="00834F49">
            <w:pPr>
              <w:kinsoku w:val="0"/>
              <w:overflowPunct w:val="0"/>
              <w:textAlignment w:val="baseline"/>
              <w:rPr>
                <w:rFonts w:ascii="Arial" w:hAnsi="Arial" w:cs="Arial"/>
              </w:rPr>
            </w:pPr>
          </w:p>
        </w:tc>
        <w:tc>
          <w:tcPr>
            <w:tcW w:w="2328" w:type="dxa"/>
            <w:tcBorders>
              <w:top w:val="single" w:sz="5" w:space="0" w:color="auto"/>
              <w:left w:val="nil"/>
              <w:bottom w:val="nil"/>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259"/>
        </w:trPr>
        <w:tc>
          <w:tcPr>
            <w:tcW w:w="4925" w:type="dxa"/>
            <w:tcBorders>
              <w:top w:val="nil"/>
              <w:left w:val="nil"/>
              <w:bottom w:val="nil"/>
              <w:right w:val="nil"/>
            </w:tcBorders>
            <w:vAlign w:val="center"/>
          </w:tcPr>
          <w:p w:rsidR="003C6B3A" w:rsidRDefault="003C6B3A" w:rsidP="00834F49">
            <w:pPr>
              <w:kinsoku w:val="0"/>
              <w:overflowPunct w:val="0"/>
              <w:spacing w:before="36" w:line="222" w:lineRule="exact"/>
              <w:ind w:left="76"/>
              <w:textAlignment w:val="baseline"/>
              <w:rPr>
                <w:spacing w:val="5"/>
              </w:rPr>
            </w:pPr>
            <w:r>
              <w:rPr>
                <w:spacing w:val="5"/>
              </w:rPr>
              <w:t>Integrating High Order Thinking Skills</w:t>
            </w:r>
          </w:p>
        </w:tc>
        <w:tc>
          <w:tcPr>
            <w:tcW w:w="2102" w:type="dxa"/>
            <w:tcBorders>
              <w:top w:val="nil"/>
              <w:left w:val="nil"/>
              <w:bottom w:val="nil"/>
              <w:right w:val="nil"/>
            </w:tcBorders>
            <w:vAlign w:val="center"/>
          </w:tcPr>
          <w:p w:rsidR="003C6B3A" w:rsidRDefault="003C6B3A" w:rsidP="00834F49">
            <w:pPr>
              <w:kinsoku w:val="0"/>
              <w:overflowPunct w:val="0"/>
              <w:spacing w:line="231" w:lineRule="exact"/>
              <w:ind w:left="940"/>
              <w:textAlignment w:val="baseline"/>
            </w:pPr>
            <w:r>
              <w:t>5*</w:t>
            </w:r>
          </w:p>
        </w:tc>
        <w:tc>
          <w:tcPr>
            <w:tcW w:w="1445" w:type="dxa"/>
            <w:tcBorders>
              <w:top w:val="nil"/>
              <w:left w:val="nil"/>
              <w:bottom w:val="nil"/>
              <w:right w:val="nil"/>
            </w:tcBorders>
            <w:vAlign w:val="center"/>
          </w:tcPr>
          <w:p w:rsidR="003C6B3A" w:rsidRDefault="003C6B3A" w:rsidP="00834F49">
            <w:pPr>
              <w:kinsoku w:val="0"/>
              <w:overflowPunct w:val="0"/>
              <w:spacing w:line="231" w:lineRule="exact"/>
              <w:ind w:left="283"/>
              <w:textAlignment w:val="baseline"/>
              <w:rPr>
                <w:spacing w:val="2"/>
              </w:rPr>
            </w:pPr>
            <w:r>
              <w:rPr>
                <w:spacing w:val="2"/>
              </w:rPr>
              <w:t>3*</w:t>
            </w:r>
          </w:p>
        </w:tc>
        <w:tc>
          <w:tcPr>
            <w:tcW w:w="2328" w:type="dxa"/>
            <w:tcBorders>
              <w:top w:val="nil"/>
              <w:left w:val="nil"/>
              <w:bottom w:val="nil"/>
              <w:right w:val="nil"/>
            </w:tcBorders>
            <w:vAlign w:val="center"/>
          </w:tcPr>
          <w:p w:rsidR="003C6B3A" w:rsidRDefault="003C6B3A" w:rsidP="00834F49">
            <w:pPr>
              <w:kinsoku w:val="0"/>
              <w:overflowPunct w:val="0"/>
              <w:spacing w:before="41" w:line="217" w:lineRule="exact"/>
              <w:ind w:left="283"/>
              <w:textAlignment w:val="baseline"/>
              <w:rPr>
                <w:spacing w:val="1"/>
              </w:rPr>
            </w:pPr>
            <w:r>
              <w:rPr>
                <w:spacing w:val="1"/>
              </w:rPr>
              <w:t>3*</w:t>
            </w:r>
          </w:p>
        </w:tc>
      </w:tr>
      <w:tr w:rsidR="003C6B3A" w:rsidTr="00834F49">
        <w:trPr>
          <w:trHeight w:hRule="exact" w:val="259"/>
        </w:trPr>
        <w:tc>
          <w:tcPr>
            <w:tcW w:w="4925" w:type="dxa"/>
            <w:tcBorders>
              <w:top w:val="nil"/>
              <w:left w:val="nil"/>
              <w:bottom w:val="nil"/>
              <w:right w:val="nil"/>
            </w:tcBorders>
            <w:vAlign w:val="center"/>
          </w:tcPr>
          <w:p w:rsidR="003C6B3A" w:rsidRDefault="003C6B3A" w:rsidP="00834F49">
            <w:pPr>
              <w:kinsoku w:val="0"/>
              <w:overflowPunct w:val="0"/>
              <w:spacing w:before="36" w:line="222" w:lineRule="exact"/>
              <w:ind w:left="76"/>
              <w:textAlignment w:val="baseline"/>
              <w:rPr>
                <w:spacing w:val="4"/>
              </w:rPr>
            </w:pPr>
            <w:r>
              <w:rPr>
                <w:spacing w:val="4"/>
              </w:rPr>
              <w:t>Developing Critical Thinking Skills</w:t>
            </w:r>
          </w:p>
        </w:tc>
        <w:tc>
          <w:tcPr>
            <w:tcW w:w="2102" w:type="dxa"/>
            <w:tcBorders>
              <w:top w:val="nil"/>
              <w:left w:val="nil"/>
              <w:bottom w:val="nil"/>
              <w:right w:val="nil"/>
            </w:tcBorders>
            <w:vAlign w:val="center"/>
          </w:tcPr>
          <w:p w:rsidR="003C6B3A" w:rsidRDefault="003C6B3A" w:rsidP="00834F49">
            <w:pPr>
              <w:kinsoku w:val="0"/>
              <w:overflowPunct w:val="0"/>
              <w:spacing w:before="36" w:line="222" w:lineRule="exact"/>
              <w:ind w:left="940"/>
              <w:textAlignment w:val="baseline"/>
            </w:pPr>
            <w:r>
              <w:t>2</w:t>
            </w:r>
          </w:p>
        </w:tc>
        <w:tc>
          <w:tcPr>
            <w:tcW w:w="1445" w:type="dxa"/>
            <w:tcBorders>
              <w:top w:val="nil"/>
              <w:left w:val="nil"/>
              <w:bottom w:val="nil"/>
              <w:right w:val="nil"/>
            </w:tcBorders>
            <w:vAlign w:val="center"/>
          </w:tcPr>
          <w:p w:rsidR="003C6B3A" w:rsidRDefault="003C6B3A" w:rsidP="00834F49">
            <w:pPr>
              <w:kinsoku w:val="0"/>
              <w:overflowPunct w:val="0"/>
              <w:spacing w:before="32" w:line="226" w:lineRule="exact"/>
              <w:ind w:left="283"/>
              <w:textAlignment w:val="baseline"/>
            </w:pPr>
            <w:r>
              <w:t>3*</w:t>
            </w:r>
          </w:p>
        </w:tc>
        <w:tc>
          <w:tcPr>
            <w:tcW w:w="2328" w:type="dxa"/>
            <w:tcBorders>
              <w:top w:val="nil"/>
              <w:left w:val="nil"/>
              <w:bottom w:val="nil"/>
              <w:right w:val="nil"/>
            </w:tcBorders>
            <w:vAlign w:val="center"/>
          </w:tcPr>
          <w:p w:rsidR="003C6B3A" w:rsidRDefault="003C6B3A" w:rsidP="00834F49">
            <w:pPr>
              <w:kinsoku w:val="0"/>
              <w:overflowPunct w:val="0"/>
              <w:spacing w:before="41" w:line="217" w:lineRule="exact"/>
              <w:ind w:left="283"/>
              <w:textAlignment w:val="baseline"/>
              <w:rPr>
                <w:spacing w:val="1"/>
              </w:rPr>
            </w:pPr>
            <w:r>
              <w:rPr>
                <w:spacing w:val="1"/>
              </w:rPr>
              <w:t>3*</w:t>
            </w:r>
          </w:p>
        </w:tc>
      </w:tr>
      <w:tr w:rsidR="003C6B3A" w:rsidTr="00834F49">
        <w:trPr>
          <w:trHeight w:hRule="exact" w:val="264"/>
        </w:trPr>
        <w:tc>
          <w:tcPr>
            <w:tcW w:w="4925" w:type="dxa"/>
            <w:tcBorders>
              <w:top w:val="nil"/>
              <w:left w:val="nil"/>
              <w:bottom w:val="nil"/>
              <w:right w:val="nil"/>
            </w:tcBorders>
            <w:vAlign w:val="center"/>
          </w:tcPr>
          <w:p w:rsidR="003C6B3A" w:rsidRDefault="003C6B3A" w:rsidP="00834F49">
            <w:pPr>
              <w:kinsoku w:val="0"/>
              <w:overflowPunct w:val="0"/>
              <w:spacing w:before="38" w:line="221" w:lineRule="exact"/>
              <w:ind w:left="76"/>
              <w:textAlignment w:val="baseline"/>
              <w:rPr>
                <w:spacing w:val="4"/>
              </w:rPr>
            </w:pPr>
            <w:r>
              <w:rPr>
                <w:spacing w:val="4"/>
              </w:rPr>
              <w:t>Using Creative Thinking Skills</w:t>
            </w:r>
          </w:p>
        </w:tc>
        <w:tc>
          <w:tcPr>
            <w:tcW w:w="2102" w:type="dxa"/>
            <w:tcBorders>
              <w:top w:val="nil"/>
              <w:left w:val="nil"/>
              <w:bottom w:val="nil"/>
              <w:right w:val="nil"/>
            </w:tcBorders>
            <w:vAlign w:val="center"/>
          </w:tcPr>
          <w:p w:rsidR="003C6B3A" w:rsidRDefault="003C6B3A" w:rsidP="00834F49">
            <w:pPr>
              <w:kinsoku w:val="0"/>
              <w:overflowPunct w:val="0"/>
              <w:spacing w:before="37" w:line="222" w:lineRule="exact"/>
              <w:ind w:left="940"/>
              <w:textAlignment w:val="baseline"/>
              <w:rPr>
                <w:spacing w:val="1"/>
              </w:rPr>
            </w:pPr>
            <w:r>
              <w:rPr>
                <w:spacing w:val="1"/>
              </w:rPr>
              <w:t>2*</w:t>
            </w:r>
          </w:p>
        </w:tc>
        <w:tc>
          <w:tcPr>
            <w:tcW w:w="1445" w:type="dxa"/>
            <w:tcBorders>
              <w:top w:val="nil"/>
              <w:left w:val="nil"/>
              <w:bottom w:val="nil"/>
              <w:right w:val="nil"/>
            </w:tcBorders>
            <w:vAlign w:val="center"/>
          </w:tcPr>
          <w:p w:rsidR="003C6B3A" w:rsidRDefault="003C6B3A" w:rsidP="00834F49">
            <w:pPr>
              <w:kinsoku w:val="0"/>
              <w:overflowPunct w:val="0"/>
              <w:spacing w:before="37" w:line="222" w:lineRule="exact"/>
              <w:ind w:left="283"/>
              <w:textAlignment w:val="baseline"/>
            </w:pPr>
            <w:r>
              <w:t>2*</w:t>
            </w:r>
          </w:p>
        </w:tc>
        <w:tc>
          <w:tcPr>
            <w:tcW w:w="2328" w:type="dxa"/>
            <w:tcBorders>
              <w:top w:val="nil"/>
              <w:left w:val="nil"/>
              <w:bottom w:val="nil"/>
              <w:right w:val="nil"/>
            </w:tcBorders>
            <w:vAlign w:val="center"/>
          </w:tcPr>
          <w:p w:rsidR="003C6B3A" w:rsidRDefault="003C6B3A" w:rsidP="00834F49">
            <w:pPr>
              <w:kinsoku w:val="0"/>
              <w:overflowPunct w:val="0"/>
              <w:spacing w:before="41" w:line="218" w:lineRule="exact"/>
              <w:ind w:left="283"/>
              <w:textAlignment w:val="baseline"/>
              <w:rPr>
                <w:spacing w:val="2"/>
              </w:rPr>
            </w:pPr>
            <w:r>
              <w:rPr>
                <w:spacing w:val="2"/>
              </w:rPr>
              <w:t>2*</w:t>
            </w:r>
          </w:p>
        </w:tc>
      </w:tr>
      <w:tr w:rsidR="003C6B3A" w:rsidTr="00834F49">
        <w:trPr>
          <w:trHeight w:hRule="exact" w:val="259"/>
        </w:trPr>
        <w:tc>
          <w:tcPr>
            <w:tcW w:w="4925" w:type="dxa"/>
            <w:tcBorders>
              <w:top w:val="nil"/>
              <w:left w:val="nil"/>
              <w:bottom w:val="nil"/>
              <w:right w:val="nil"/>
            </w:tcBorders>
            <w:vAlign w:val="center"/>
          </w:tcPr>
          <w:p w:rsidR="003C6B3A" w:rsidRDefault="003C6B3A" w:rsidP="00834F49">
            <w:pPr>
              <w:kinsoku w:val="0"/>
              <w:overflowPunct w:val="0"/>
              <w:spacing w:before="37" w:line="217" w:lineRule="exact"/>
              <w:ind w:left="76"/>
              <w:textAlignment w:val="baseline"/>
              <w:rPr>
                <w:spacing w:val="4"/>
              </w:rPr>
            </w:pPr>
            <w:r>
              <w:rPr>
                <w:spacing w:val="4"/>
              </w:rPr>
              <w:t>Integrating Problem Solving</w:t>
            </w:r>
          </w:p>
        </w:tc>
        <w:tc>
          <w:tcPr>
            <w:tcW w:w="2102" w:type="dxa"/>
            <w:tcBorders>
              <w:top w:val="nil"/>
              <w:left w:val="nil"/>
              <w:bottom w:val="nil"/>
              <w:right w:val="nil"/>
            </w:tcBorders>
            <w:vAlign w:val="center"/>
          </w:tcPr>
          <w:p w:rsidR="003C6B3A" w:rsidRDefault="003C6B3A" w:rsidP="00834F49">
            <w:pPr>
              <w:kinsoku w:val="0"/>
              <w:overflowPunct w:val="0"/>
              <w:spacing w:before="37" w:line="217" w:lineRule="exact"/>
              <w:ind w:left="940"/>
              <w:textAlignment w:val="baseline"/>
            </w:pPr>
            <w:r>
              <w:t>3*</w:t>
            </w:r>
          </w:p>
        </w:tc>
        <w:tc>
          <w:tcPr>
            <w:tcW w:w="1445" w:type="dxa"/>
            <w:tcBorders>
              <w:top w:val="nil"/>
              <w:left w:val="nil"/>
              <w:bottom w:val="nil"/>
              <w:right w:val="nil"/>
            </w:tcBorders>
            <w:vAlign w:val="center"/>
          </w:tcPr>
          <w:p w:rsidR="003C6B3A" w:rsidRDefault="003C6B3A" w:rsidP="00834F49">
            <w:pPr>
              <w:kinsoku w:val="0"/>
              <w:overflowPunct w:val="0"/>
              <w:spacing w:before="37" w:line="217" w:lineRule="exact"/>
              <w:ind w:left="283"/>
              <w:textAlignment w:val="baseline"/>
            </w:pPr>
            <w:r>
              <w:t>2*</w:t>
            </w:r>
          </w:p>
        </w:tc>
        <w:tc>
          <w:tcPr>
            <w:tcW w:w="2328" w:type="dxa"/>
            <w:tcBorders>
              <w:top w:val="nil"/>
              <w:left w:val="nil"/>
              <w:bottom w:val="nil"/>
              <w:right w:val="nil"/>
            </w:tcBorders>
            <w:vAlign w:val="center"/>
          </w:tcPr>
          <w:p w:rsidR="003C6B3A" w:rsidRDefault="003C6B3A" w:rsidP="00834F49">
            <w:pPr>
              <w:kinsoku w:val="0"/>
              <w:overflowPunct w:val="0"/>
              <w:spacing w:before="41" w:line="213" w:lineRule="exact"/>
              <w:ind w:left="283"/>
              <w:textAlignment w:val="baseline"/>
              <w:rPr>
                <w:spacing w:val="1"/>
              </w:rPr>
            </w:pPr>
            <w:r>
              <w:rPr>
                <w:spacing w:val="1"/>
              </w:rPr>
              <w:t>3*</w:t>
            </w:r>
          </w:p>
        </w:tc>
      </w:tr>
      <w:tr w:rsidR="003C6B3A" w:rsidTr="00834F49">
        <w:trPr>
          <w:trHeight w:hRule="exact" w:val="264"/>
        </w:trPr>
        <w:tc>
          <w:tcPr>
            <w:tcW w:w="4925" w:type="dxa"/>
            <w:tcBorders>
              <w:top w:val="nil"/>
              <w:left w:val="nil"/>
              <w:bottom w:val="nil"/>
              <w:right w:val="nil"/>
            </w:tcBorders>
            <w:vAlign w:val="center"/>
          </w:tcPr>
          <w:p w:rsidR="003C6B3A" w:rsidRDefault="003C6B3A" w:rsidP="00834F49">
            <w:pPr>
              <w:kinsoku w:val="0"/>
              <w:overflowPunct w:val="0"/>
              <w:spacing w:before="37" w:line="217" w:lineRule="exact"/>
              <w:ind w:left="76"/>
              <w:textAlignment w:val="baseline"/>
              <w:rPr>
                <w:spacing w:val="2"/>
              </w:rPr>
            </w:pPr>
            <w:r>
              <w:rPr>
                <w:spacing w:val="2"/>
              </w:rPr>
              <w:t>Assigning Projects</w:t>
            </w:r>
          </w:p>
        </w:tc>
        <w:tc>
          <w:tcPr>
            <w:tcW w:w="2102" w:type="dxa"/>
            <w:tcBorders>
              <w:top w:val="nil"/>
              <w:left w:val="nil"/>
              <w:bottom w:val="nil"/>
              <w:right w:val="nil"/>
            </w:tcBorders>
            <w:vAlign w:val="center"/>
          </w:tcPr>
          <w:p w:rsidR="003C6B3A" w:rsidRDefault="003C6B3A" w:rsidP="00834F49">
            <w:pPr>
              <w:kinsoku w:val="0"/>
              <w:overflowPunct w:val="0"/>
              <w:spacing w:before="32" w:line="222" w:lineRule="exact"/>
              <w:ind w:left="940"/>
              <w:textAlignment w:val="baseline"/>
              <w:rPr>
                <w:spacing w:val="1"/>
              </w:rPr>
            </w:pPr>
            <w:r>
              <w:rPr>
                <w:spacing w:val="1"/>
              </w:rPr>
              <w:t>3*</w:t>
            </w:r>
          </w:p>
        </w:tc>
        <w:tc>
          <w:tcPr>
            <w:tcW w:w="1445" w:type="dxa"/>
            <w:tcBorders>
              <w:top w:val="nil"/>
              <w:left w:val="nil"/>
              <w:bottom w:val="nil"/>
              <w:right w:val="nil"/>
            </w:tcBorders>
            <w:vAlign w:val="center"/>
          </w:tcPr>
          <w:p w:rsidR="003C6B3A" w:rsidRDefault="003C6B3A" w:rsidP="00834F49">
            <w:pPr>
              <w:kinsoku w:val="0"/>
              <w:overflowPunct w:val="0"/>
              <w:spacing w:before="37" w:line="217" w:lineRule="exact"/>
              <w:ind w:left="283"/>
              <w:textAlignment w:val="baseline"/>
              <w:rPr>
                <w:spacing w:val="-4"/>
              </w:rPr>
            </w:pPr>
            <w:r>
              <w:rPr>
                <w:spacing w:val="-4"/>
              </w:rPr>
              <w:t>1*</w:t>
            </w:r>
          </w:p>
        </w:tc>
        <w:tc>
          <w:tcPr>
            <w:tcW w:w="2328" w:type="dxa"/>
            <w:tcBorders>
              <w:top w:val="nil"/>
              <w:left w:val="nil"/>
              <w:bottom w:val="nil"/>
              <w:right w:val="nil"/>
            </w:tcBorders>
            <w:vAlign w:val="center"/>
          </w:tcPr>
          <w:p w:rsidR="003C6B3A" w:rsidRDefault="003C6B3A" w:rsidP="00834F49">
            <w:pPr>
              <w:kinsoku w:val="0"/>
              <w:overflowPunct w:val="0"/>
              <w:spacing w:before="42" w:line="212" w:lineRule="exact"/>
              <w:ind w:left="283"/>
              <w:textAlignment w:val="baseline"/>
              <w:rPr>
                <w:spacing w:val="-2"/>
              </w:rPr>
            </w:pPr>
            <w:r>
              <w:rPr>
                <w:spacing w:val="-2"/>
              </w:rPr>
              <w:t>1*</w:t>
            </w:r>
          </w:p>
        </w:tc>
      </w:tr>
      <w:tr w:rsidR="003C6B3A" w:rsidTr="00834F49">
        <w:trPr>
          <w:trHeight w:hRule="exact" w:val="259"/>
        </w:trPr>
        <w:tc>
          <w:tcPr>
            <w:tcW w:w="4925" w:type="dxa"/>
            <w:tcBorders>
              <w:top w:val="nil"/>
              <w:left w:val="nil"/>
              <w:bottom w:val="nil"/>
              <w:right w:val="nil"/>
            </w:tcBorders>
            <w:vAlign w:val="center"/>
          </w:tcPr>
          <w:p w:rsidR="003C6B3A" w:rsidRDefault="003C6B3A" w:rsidP="00834F49">
            <w:pPr>
              <w:kinsoku w:val="0"/>
              <w:overflowPunct w:val="0"/>
              <w:spacing w:before="37" w:line="212" w:lineRule="exact"/>
              <w:ind w:left="76"/>
              <w:textAlignment w:val="baseline"/>
              <w:rPr>
                <w:spacing w:val="4"/>
              </w:rPr>
            </w:pPr>
            <w:r>
              <w:rPr>
                <w:spacing w:val="4"/>
              </w:rPr>
              <w:t>Using Acceleration</w:t>
            </w:r>
          </w:p>
        </w:tc>
        <w:tc>
          <w:tcPr>
            <w:tcW w:w="2102" w:type="dxa"/>
            <w:tcBorders>
              <w:top w:val="nil"/>
              <w:left w:val="nil"/>
              <w:bottom w:val="nil"/>
              <w:right w:val="nil"/>
            </w:tcBorders>
            <w:vAlign w:val="center"/>
          </w:tcPr>
          <w:p w:rsidR="003C6B3A" w:rsidRDefault="003C6B3A" w:rsidP="00834F49">
            <w:pPr>
              <w:kinsoku w:val="0"/>
              <w:overflowPunct w:val="0"/>
              <w:spacing w:before="32" w:line="217" w:lineRule="exact"/>
              <w:ind w:left="940"/>
              <w:textAlignment w:val="baseline"/>
              <w:rPr>
                <w:spacing w:val="-3"/>
              </w:rPr>
            </w:pPr>
            <w:r>
              <w:rPr>
                <w:spacing w:val="-3"/>
              </w:rPr>
              <w:t>1*</w:t>
            </w:r>
          </w:p>
        </w:tc>
        <w:tc>
          <w:tcPr>
            <w:tcW w:w="1445" w:type="dxa"/>
            <w:tcBorders>
              <w:top w:val="nil"/>
              <w:left w:val="nil"/>
              <w:bottom w:val="nil"/>
              <w:right w:val="nil"/>
            </w:tcBorders>
            <w:vAlign w:val="center"/>
          </w:tcPr>
          <w:p w:rsidR="003C6B3A" w:rsidRDefault="003C6B3A" w:rsidP="00834F49">
            <w:pPr>
              <w:kinsoku w:val="0"/>
              <w:overflowPunct w:val="0"/>
              <w:spacing w:before="32" w:line="217" w:lineRule="exact"/>
              <w:ind w:left="283"/>
              <w:textAlignment w:val="baseline"/>
            </w:pPr>
            <w:r>
              <w:t>2*</w:t>
            </w:r>
          </w:p>
        </w:tc>
        <w:tc>
          <w:tcPr>
            <w:tcW w:w="2328" w:type="dxa"/>
            <w:tcBorders>
              <w:top w:val="nil"/>
              <w:left w:val="nil"/>
              <w:bottom w:val="nil"/>
              <w:right w:val="nil"/>
            </w:tcBorders>
            <w:vAlign w:val="center"/>
          </w:tcPr>
          <w:p w:rsidR="003C6B3A" w:rsidRDefault="003C6B3A" w:rsidP="00834F49">
            <w:pPr>
              <w:kinsoku w:val="0"/>
              <w:overflowPunct w:val="0"/>
              <w:spacing w:before="37" w:line="212" w:lineRule="exact"/>
              <w:ind w:left="283"/>
              <w:textAlignment w:val="baseline"/>
              <w:rPr>
                <w:spacing w:val="-2"/>
              </w:rPr>
            </w:pPr>
            <w:r>
              <w:rPr>
                <w:spacing w:val="-2"/>
              </w:rPr>
              <w:t>1*</w:t>
            </w:r>
          </w:p>
        </w:tc>
      </w:tr>
      <w:tr w:rsidR="003C6B3A" w:rsidTr="00834F49">
        <w:trPr>
          <w:trHeight w:hRule="exact" w:val="404"/>
        </w:trPr>
        <w:tc>
          <w:tcPr>
            <w:tcW w:w="4925" w:type="dxa"/>
            <w:tcBorders>
              <w:top w:val="nil"/>
              <w:left w:val="nil"/>
              <w:bottom w:val="nil"/>
              <w:right w:val="nil"/>
            </w:tcBorders>
            <w:vAlign w:val="center"/>
          </w:tcPr>
          <w:p w:rsidR="003C6B3A" w:rsidRDefault="003C6B3A" w:rsidP="00834F49">
            <w:pPr>
              <w:kinsoku w:val="0"/>
              <w:overflowPunct w:val="0"/>
              <w:spacing w:after="120" w:line="259" w:lineRule="exact"/>
              <w:ind w:left="76"/>
              <w:textAlignment w:val="baseline"/>
              <w:rPr>
                <w:spacing w:val="2"/>
              </w:rPr>
            </w:pPr>
            <w:r>
              <w:rPr>
                <w:spacing w:val="2"/>
              </w:rPr>
              <w:t>Adjusting Assignments</w:t>
            </w:r>
          </w:p>
        </w:tc>
        <w:tc>
          <w:tcPr>
            <w:tcW w:w="2102" w:type="dxa"/>
            <w:tcBorders>
              <w:top w:val="nil"/>
              <w:left w:val="nil"/>
              <w:bottom w:val="nil"/>
              <w:right w:val="nil"/>
            </w:tcBorders>
            <w:vAlign w:val="center"/>
          </w:tcPr>
          <w:p w:rsidR="003C6B3A" w:rsidRDefault="003C6B3A" w:rsidP="00834F49">
            <w:pPr>
              <w:kinsoku w:val="0"/>
              <w:overflowPunct w:val="0"/>
              <w:spacing w:after="117" w:line="259" w:lineRule="exact"/>
              <w:ind w:left="940"/>
              <w:textAlignment w:val="baseline"/>
            </w:pPr>
            <w:r>
              <w:t>4</w:t>
            </w:r>
          </w:p>
        </w:tc>
        <w:tc>
          <w:tcPr>
            <w:tcW w:w="1445" w:type="dxa"/>
            <w:tcBorders>
              <w:top w:val="nil"/>
              <w:left w:val="nil"/>
              <w:bottom w:val="nil"/>
              <w:right w:val="nil"/>
            </w:tcBorders>
            <w:vAlign w:val="center"/>
          </w:tcPr>
          <w:p w:rsidR="003C6B3A" w:rsidRDefault="003C6B3A" w:rsidP="00834F49">
            <w:pPr>
              <w:kinsoku w:val="0"/>
              <w:overflowPunct w:val="0"/>
              <w:spacing w:after="117" w:line="259" w:lineRule="exact"/>
              <w:ind w:left="283"/>
              <w:textAlignment w:val="baseline"/>
              <w:rPr>
                <w:spacing w:val="-1"/>
              </w:rPr>
            </w:pPr>
            <w:r>
              <w:rPr>
                <w:spacing w:val="-1"/>
              </w:rPr>
              <w:t>3*</w:t>
            </w:r>
          </w:p>
        </w:tc>
        <w:tc>
          <w:tcPr>
            <w:tcW w:w="2328" w:type="dxa"/>
            <w:tcBorders>
              <w:top w:val="nil"/>
              <w:left w:val="nil"/>
              <w:bottom w:val="nil"/>
              <w:right w:val="nil"/>
            </w:tcBorders>
            <w:vAlign w:val="center"/>
          </w:tcPr>
          <w:p w:rsidR="003C6B3A" w:rsidRDefault="003C6B3A" w:rsidP="00834F49">
            <w:pPr>
              <w:kinsoku w:val="0"/>
              <w:overflowPunct w:val="0"/>
              <w:spacing w:after="117" w:line="259" w:lineRule="exact"/>
              <w:ind w:left="283"/>
              <w:textAlignment w:val="baseline"/>
            </w:pPr>
            <w:r>
              <w:t>3</w:t>
            </w:r>
          </w:p>
        </w:tc>
      </w:tr>
      <w:tr w:rsidR="003C6B3A" w:rsidTr="00834F49">
        <w:trPr>
          <w:trHeight w:hRule="exact" w:val="374"/>
        </w:trPr>
        <w:tc>
          <w:tcPr>
            <w:tcW w:w="4925" w:type="dxa"/>
            <w:tcBorders>
              <w:top w:val="nil"/>
              <w:left w:val="nil"/>
              <w:bottom w:val="nil"/>
              <w:right w:val="nil"/>
            </w:tcBorders>
            <w:vAlign w:val="center"/>
          </w:tcPr>
          <w:p w:rsidR="003C6B3A" w:rsidRDefault="003C6B3A" w:rsidP="00834F49">
            <w:pPr>
              <w:kinsoku w:val="0"/>
              <w:overflowPunct w:val="0"/>
              <w:spacing w:before="151" w:line="213" w:lineRule="exact"/>
              <w:ind w:left="76"/>
              <w:textAlignment w:val="baseline"/>
              <w:rPr>
                <w:spacing w:val="10"/>
              </w:rPr>
            </w:pPr>
            <w:r>
              <w:rPr>
                <w:spacing w:val="10"/>
              </w:rPr>
              <w:t>CHALLENGE &amp; INTEREST</w:t>
            </w:r>
          </w:p>
        </w:tc>
        <w:tc>
          <w:tcPr>
            <w:tcW w:w="2102"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445"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2328"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259"/>
        </w:trPr>
        <w:tc>
          <w:tcPr>
            <w:tcW w:w="4925" w:type="dxa"/>
            <w:tcBorders>
              <w:top w:val="nil"/>
              <w:left w:val="nil"/>
              <w:bottom w:val="nil"/>
              <w:right w:val="nil"/>
            </w:tcBorders>
            <w:vAlign w:val="center"/>
          </w:tcPr>
          <w:p w:rsidR="003C6B3A" w:rsidRDefault="003C6B3A" w:rsidP="00834F49">
            <w:pPr>
              <w:kinsoku w:val="0"/>
              <w:overflowPunct w:val="0"/>
              <w:spacing w:before="37" w:line="212" w:lineRule="exact"/>
              <w:ind w:left="76"/>
              <w:textAlignment w:val="baseline"/>
              <w:rPr>
                <w:spacing w:val="5"/>
              </w:rPr>
            </w:pPr>
            <w:r>
              <w:rPr>
                <w:spacing w:val="5"/>
              </w:rPr>
              <w:t>Spending Time with High Achievers</w:t>
            </w:r>
          </w:p>
        </w:tc>
        <w:tc>
          <w:tcPr>
            <w:tcW w:w="2102" w:type="dxa"/>
            <w:tcBorders>
              <w:top w:val="nil"/>
              <w:left w:val="nil"/>
              <w:bottom w:val="nil"/>
              <w:right w:val="nil"/>
            </w:tcBorders>
            <w:vAlign w:val="center"/>
          </w:tcPr>
          <w:p w:rsidR="003C6B3A" w:rsidRDefault="003C6B3A" w:rsidP="00834F49">
            <w:pPr>
              <w:kinsoku w:val="0"/>
              <w:overflowPunct w:val="0"/>
              <w:spacing w:before="37" w:line="212" w:lineRule="exact"/>
              <w:ind w:left="940"/>
              <w:textAlignment w:val="baseline"/>
              <w:rPr>
                <w:spacing w:val="-3"/>
              </w:rPr>
            </w:pPr>
            <w:r>
              <w:rPr>
                <w:spacing w:val="-3"/>
              </w:rPr>
              <w:t>1*</w:t>
            </w:r>
          </w:p>
        </w:tc>
        <w:tc>
          <w:tcPr>
            <w:tcW w:w="1445" w:type="dxa"/>
            <w:tcBorders>
              <w:top w:val="nil"/>
              <w:left w:val="nil"/>
              <w:bottom w:val="nil"/>
              <w:right w:val="nil"/>
            </w:tcBorders>
            <w:vAlign w:val="center"/>
          </w:tcPr>
          <w:p w:rsidR="003C6B3A" w:rsidRDefault="003C6B3A" w:rsidP="00834F49">
            <w:pPr>
              <w:kinsoku w:val="0"/>
              <w:overflowPunct w:val="0"/>
              <w:spacing w:before="37" w:line="212" w:lineRule="exact"/>
              <w:ind w:left="283"/>
              <w:textAlignment w:val="baseline"/>
              <w:rPr>
                <w:spacing w:val="-4"/>
              </w:rPr>
            </w:pPr>
            <w:r>
              <w:rPr>
                <w:spacing w:val="-4"/>
              </w:rPr>
              <w:t>1*</w:t>
            </w:r>
          </w:p>
        </w:tc>
        <w:tc>
          <w:tcPr>
            <w:tcW w:w="2328" w:type="dxa"/>
            <w:tcBorders>
              <w:top w:val="nil"/>
              <w:left w:val="nil"/>
              <w:bottom w:val="nil"/>
              <w:right w:val="nil"/>
            </w:tcBorders>
            <w:vAlign w:val="center"/>
          </w:tcPr>
          <w:p w:rsidR="003C6B3A" w:rsidRDefault="003C6B3A" w:rsidP="00834F49">
            <w:pPr>
              <w:kinsoku w:val="0"/>
              <w:overflowPunct w:val="0"/>
              <w:spacing w:before="37" w:line="212" w:lineRule="exact"/>
              <w:ind w:left="283"/>
              <w:textAlignment w:val="baseline"/>
              <w:rPr>
                <w:spacing w:val="-2"/>
              </w:rPr>
            </w:pPr>
            <w:r>
              <w:rPr>
                <w:spacing w:val="-2"/>
              </w:rPr>
              <w:t>1*</w:t>
            </w:r>
          </w:p>
        </w:tc>
      </w:tr>
      <w:tr w:rsidR="003C6B3A" w:rsidTr="00834F49">
        <w:trPr>
          <w:trHeight w:hRule="exact" w:val="408"/>
        </w:trPr>
        <w:tc>
          <w:tcPr>
            <w:tcW w:w="4925" w:type="dxa"/>
            <w:tcBorders>
              <w:top w:val="nil"/>
              <w:left w:val="nil"/>
              <w:bottom w:val="nil"/>
              <w:right w:val="nil"/>
            </w:tcBorders>
            <w:vAlign w:val="center"/>
          </w:tcPr>
          <w:p w:rsidR="003C6B3A" w:rsidRDefault="003C6B3A" w:rsidP="00834F49">
            <w:pPr>
              <w:kinsoku w:val="0"/>
              <w:overflowPunct w:val="0"/>
              <w:spacing w:after="132" w:line="259" w:lineRule="exact"/>
              <w:ind w:left="76"/>
              <w:textAlignment w:val="baseline"/>
              <w:rPr>
                <w:spacing w:val="5"/>
              </w:rPr>
            </w:pPr>
            <w:r>
              <w:rPr>
                <w:spacing w:val="5"/>
              </w:rPr>
              <w:t>Developing Curricular Extensions</w:t>
            </w:r>
          </w:p>
        </w:tc>
        <w:tc>
          <w:tcPr>
            <w:tcW w:w="2102" w:type="dxa"/>
            <w:tcBorders>
              <w:top w:val="nil"/>
              <w:left w:val="nil"/>
              <w:bottom w:val="nil"/>
              <w:right w:val="nil"/>
            </w:tcBorders>
            <w:vAlign w:val="center"/>
          </w:tcPr>
          <w:p w:rsidR="003C6B3A" w:rsidRDefault="003C6B3A" w:rsidP="00834F49">
            <w:pPr>
              <w:kinsoku w:val="0"/>
              <w:overflowPunct w:val="0"/>
              <w:spacing w:after="127" w:line="259" w:lineRule="exact"/>
              <w:ind w:left="940"/>
              <w:textAlignment w:val="baseline"/>
            </w:pPr>
            <w:r>
              <w:t>5*</w:t>
            </w:r>
          </w:p>
        </w:tc>
        <w:tc>
          <w:tcPr>
            <w:tcW w:w="1445" w:type="dxa"/>
            <w:tcBorders>
              <w:top w:val="nil"/>
              <w:left w:val="nil"/>
              <w:bottom w:val="nil"/>
              <w:right w:val="nil"/>
            </w:tcBorders>
            <w:vAlign w:val="center"/>
          </w:tcPr>
          <w:p w:rsidR="003C6B3A" w:rsidRDefault="003C6B3A" w:rsidP="00834F49">
            <w:pPr>
              <w:kinsoku w:val="0"/>
              <w:overflowPunct w:val="0"/>
              <w:spacing w:after="127" w:line="259" w:lineRule="exact"/>
              <w:ind w:left="283"/>
              <w:textAlignment w:val="baseline"/>
            </w:pPr>
            <w:r>
              <w:t>4</w:t>
            </w:r>
          </w:p>
        </w:tc>
        <w:tc>
          <w:tcPr>
            <w:tcW w:w="2328" w:type="dxa"/>
            <w:tcBorders>
              <w:top w:val="nil"/>
              <w:left w:val="nil"/>
              <w:bottom w:val="nil"/>
              <w:right w:val="nil"/>
            </w:tcBorders>
            <w:vAlign w:val="center"/>
          </w:tcPr>
          <w:p w:rsidR="003C6B3A" w:rsidRDefault="003C6B3A" w:rsidP="00834F49">
            <w:pPr>
              <w:kinsoku w:val="0"/>
              <w:overflowPunct w:val="0"/>
              <w:spacing w:after="127" w:line="259" w:lineRule="exact"/>
              <w:ind w:left="283"/>
              <w:textAlignment w:val="baseline"/>
              <w:rPr>
                <w:spacing w:val="2"/>
              </w:rPr>
            </w:pPr>
            <w:r>
              <w:rPr>
                <w:spacing w:val="2"/>
              </w:rPr>
              <w:t>3*</w:t>
            </w:r>
          </w:p>
        </w:tc>
      </w:tr>
      <w:tr w:rsidR="003C6B3A" w:rsidTr="00834F49">
        <w:trPr>
          <w:trHeight w:hRule="exact" w:val="375"/>
        </w:trPr>
        <w:tc>
          <w:tcPr>
            <w:tcW w:w="4925" w:type="dxa"/>
            <w:tcBorders>
              <w:top w:val="nil"/>
              <w:left w:val="nil"/>
              <w:bottom w:val="nil"/>
              <w:right w:val="nil"/>
            </w:tcBorders>
            <w:vAlign w:val="center"/>
          </w:tcPr>
          <w:p w:rsidR="003C6B3A" w:rsidRDefault="003C6B3A" w:rsidP="00834F49">
            <w:pPr>
              <w:kinsoku w:val="0"/>
              <w:overflowPunct w:val="0"/>
              <w:spacing w:before="151" w:line="223" w:lineRule="exact"/>
              <w:ind w:left="76"/>
              <w:textAlignment w:val="baseline"/>
              <w:rPr>
                <w:spacing w:val="13"/>
              </w:rPr>
            </w:pPr>
            <w:r>
              <w:rPr>
                <w:spacing w:val="13"/>
              </w:rPr>
              <w:t>CHOICE &amp; INTEREST</w:t>
            </w:r>
          </w:p>
        </w:tc>
        <w:tc>
          <w:tcPr>
            <w:tcW w:w="2102"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445"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2328"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259"/>
        </w:trPr>
        <w:tc>
          <w:tcPr>
            <w:tcW w:w="4925" w:type="dxa"/>
            <w:tcBorders>
              <w:top w:val="nil"/>
              <w:left w:val="nil"/>
              <w:bottom w:val="nil"/>
              <w:right w:val="nil"/>
            </w:tcBorders>
            <w:vAlign w:val="center"/>
          </w:tcPr>
          <w:p w:rsidR="003C6B3A" w:rsidRDefault="003C6B3A" w:rsidP="00834F49">
            <w:pPr>
              <w:kinsoku w:val="0"/>
              <w:overflowPunct w:val="0"/>
              <w:spacing w:before="36" w:line="222" w:lineRule="exact"/>
              <w:ind w:left="76"/>
              <w:textAlignment w:val="baseline"/>
              <w:rPr>
                <w:spacing w:val="5"/>
              </w:rPr>
            </w:pPr>
            <w:r>
              <w:rPr>
                <w:spacing w:val="5"/>
              </w:rPr>
              <w:t>Providing Choice of Partners or Groups</w:t>
            </w:r>
          </w:p>
        </w:tc>
        <w:tc>
          <w:tcPr>
            <w:tcW w:w="2102" w:type="dxa"/>
            <w:tcBorders>
              <w:top w:val="nil"/>
              <w:left w:val="nil"/>
              <w:bottom w:val="nil"/>
              <w:right w:val="nil"/>
            </w:tcBorders>
            <w:vAlign w:val="center"/>
          </w:tcPr>
          <w:p w:rsidR="003C6B3A" w:rsidRDefault="003C6B3A" w:rsidP="00834F49">
            <w:pPr>
              <w:kinsoku w:val="0"/>
              <w:overflowPunct w:val="0"/>
              <w:spacing w:before="36" w:line="222" w:lineRule="exact"/>
              <w:ind w:left="940"/>
              <w:textAlignment w:val="baseline"/>
              <w:rPr>
                <w:spacing w:val="1"/>
              </w:rPr>
            </w:pPr>
            <w:r>
              <w:rPr>
                <w:spacing w:val="1"/>
              </w:rPr>
              <w:t>2*</w:t>
            </w:r>
          </w:p>
        </w:tc>
        <w:tc>
          <w:tcPr>
            <w:tcW w:w="1445" w:type="dxa"/>
            <w:tcBorders>
              <w:top w:val="nil"/>
              <w:left w:val="nil"/>
              <w:bottom w:val="nil"/>
              <w:right w:val="nil"/>
            </w:tcBorders>
            <w:vAlign w:val="center"/>
          </w:tcPr>
          <w:p w:rsidR="003C6B3A" w:rsidRDefault="003C6B3A" w:rsidP="00834F49">
            <w:pPr>
              <w:kinsoku w:val="0"/>
              <w:overflowPunct w:val="0"/>
              <w:spacing w:before="36" w:line="222" w:lineRule="exact"/>
              <w:ind w:left="283"/>
              <w:textAlignment w:val="baseline"/>
            </w:pPr>
            <w:r>
              <w:t>2*</w:t>
            </w:r>
          </w:p>
        </w:tc>
        <w:tc>
          <w:tcPr>
            <w:tcW w:w="2328" w:type="dxa"/>
            <w:tcBorders>
              <w:top w:val="nil"/>
              <w:left w:val="nil"/>
              <w:bottom w:val="nil"/>
              <w:right w:val="nil"/>
            </w:tcBorders>
            <w:vAlign w:val="center"/>
          </w:tcPr>
          <w:p w:rsidR="003C6B3A" w:rsidRDefault="003C6B3A" w:rsidP="00834F49">
            <w:pPr>
              <w:kinsoku w:val="0"/>
              <w:overflowPunct w:val="0"/>
              <w:spacing w:before="41" w:line="217" w:lineRule="exact"/>
              <w:ind w:left="283"/>
              <w:textAlignment w:val="baseline"/>
            </w:pPr>
            <w:r>
              <w:t>4*</w:t>
            </w:r>
          </w:p>
        </w:tc>
      </w:tr>
      <w:tr w:rsidR="003C6B3A" w:rsidTr="00834F49">
        <w:trPr>
          <w:trHeight w:hRule="exact" w:val="408"/>
        </w:trPr>
        <w:tc>
          <w:tcPr>
            <w:tcW w:w="4925" w:type="dxa"/>
            <w:tcBorders>
              <w:top w:val="nil"/>
              <w:left w:val="nil"/>
              <w:bottom w:val="nil"/>
              <w:right w:val="nil"/>
            </w:tcBorders>
            <w:vAlign w:val="center"/>
          </w:tcPr>
          <w:p w:rsidR="003C6B3A" w:rsidRDefault="003C6B3A" w:rsidP="00834F49">
            <w:pPr>
              <w:kinsoku w:val="0"/>
              <w:overflowPunct w:val="0"/>
              <w:spacing w:after="127" w:line="259" w:lineRule="exact"/>
              <w:ind w:left="76"/>
              <w:textAlignment w:val="baseline"/>
              <w:rPr>
                <w:spacing w:val="6"/>
              </w:rPr>
            </w:pPr>
            <w:r>
              <w:rPr>
                <w:spacing w:val="6"/>
              </w:rPr>
              <w:t>Providing Choice to Work Alone or Together</w:t>
            </w:r>
          </w:p>
        </w:tc>
        <w:tc>
          <w:tcPr>
            <w:tcW w:w="2102" w:type="dxa"/>
            <w:tcBorders>
              <w:top w:val="nil"/>
              <w:left w:val="nil"/>
              <w:bottom w:val="nil"/>
              <w:right w:val="nil"/>
            </w:tcBorders>
            <w:vAlign w:val="center"/>
          </w:tcPr>
          <w:p w:rsidR="003C6B3A" w:rsidRDefault="003C6B3A" w:rsidP="00834F49">
            <w:pPr>
              <w:kinsoku w:val="0"/>
              <w:overflowPunct w:val="0"/>
              <w:spacing w:after="117" w:line="259" w:lineRule="exact"/>
              <w:ind w:left="940"/>
              <w:textAlignment w:val="baseline"/>
              <w:rPr>
                <w:spacing w:val="1"/>
              </w:rPr>
            </w:pPr>
            <w:r>
              <w:rPr>
                <w:spacing w:val="1"/>
              </w:rPr>
              <w:t>3*</w:t>
            </w:r>
          </w:p>
        </w:tc>
        <w:tc>
          <w:tcPr>
            <w:tcW w:w="1445" w:type="dxa"/>
            <w:tcBorders>
              <w:top w:val="nil"/>
              <w:left w:val="nil"/>
              <w:bottom w:val="nil"/>
              <w:right w:val="nil"/>
            </w:tcBorders>
            <w:vAlign w:val="center"/>
          </w:tcPr>
          <w:p w:rsidR="003C6B3A" w:rsidRDefault="003C6B3A" w:rsidP="00834F49">
            <w:pPr>
              <w:kinsoku w:val="0"/>
              <w:overflowPunct w:val="0"/>
              <w:spacing w:after="117" w:line="259" w:lineRule="exact"/>
              <w:ind w:left="283"/>
              <w:textAlignment w:val="baseline"/>
              <w:rPr>
                <w:spacing w:val="2"/>
              </w:rPr>
            </w:pPr>
            <w:r>
              <w:rPr>
                <w:spacing w:val="2"/>
              </w:rPr>
              <w:t>2*</w:t>
            </w:r>
          </w:p>
        </w:tc>
        <w:tc>
          <w:tcPr>
            <w:tcW w:w="2328" w:type="dxa"/>
            <w:tcBorders>
              <w:top w:val="nil"/>
              <w:left w:val="nil"/>
              <w:bottom w:val="nil"/>
              <w:right w:val="nil"/>
            </w:tcBorders>
            <w:vAlign w:val="center"/>
          </w:tcPr>
          <w:p w:rsidR="003C6B3A" w:rsidRDefault="003C6B3A" w:rsidP="00834F49">
            <w:pPr>
              <w:kinsoku w:val="0"/>
              <w:overflowPunct w:val="0"/>
              <w:spacing w:after="117" w:line="259" w:lineRule="exact"/>
              <w:ind w:left="283"/>
              <w:textAlignment w:val="baseline"/>
            </w:pPr>
            <w:r>
              <w:t>3*</w:t>
            </w:r>
          </w:p>
        </w:tc>
      </w:tr>
      <w:tr w:rsidR="003C6B3A" w:rsidTr="00834F49">
        <w:trPr>
          <w:trHeight w:hRule="exact" w:val="374"/>
        </w:trPr>
        <w:tc>
          <w:tcPr>
            <w:tcW w:w="4925" w:type="dxa"/>
            <w:tcBorders>
              <w:top w:val="nil"/>
              <w:left w:val="nil"/>
              <w:bottom w:val="nil"/>
              <w:right w:val="nil"/>
            </w:tcBorders>
            <w:vAlign w:val="center"/>
          </w:tcPr>
          <w:p w:rsidR="003C6B3A" w:rsidRDefault="003C6B3A" w:rsidP="00834F49">
            <w:pPr>
              <w:kinsoku w:val="0"/>
              <w:overflowPunct w:val="0"/>
              <w:spacing w:before="148" w:line="221" w:lineRule="exact"/>
              <w:ind w:left="76"/>
              <w:textAlignment w:val="baseline"/>
              <w:rPr>
                <w:spacing w:val="11"/>
              </w:rPr>
            </w:pPr>
            <w:r>
              <w:rPr>
                <w:spacing w:val="11"/>
              </w:rPr>
              <w:t>CHALLENGE, CHOICE, &amp; INTEREST</w:t>
            </w:r>
          </w:p>
        </w:tc>
        <w:tc>
          <w:tcPr>
            <w:tcW w:w="2102"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1445"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c>
          <w:tcPr>
            <w:tcW w:w="2328" w:type="dxa"/>
            <w:tcBorders>
              <w:top w:val="nil"/>
              <w:left w:val="nil"/>
              <w:bottom w:val="nil"/>
              <w:right w:val="nil"/>
            </w:tcBorders>
          </w:tcPr>
          <w:p w:rsidR="003C6B3A" w:rsidRDefault="003C6B3A" w:rsidP="00834F49">
            <w:pPr>
              <w:kinsoku w:val="0"/>
              <w:overflowPunct w:val="0"/>
              <w:textAlignment w:val="baseline"/>
              <w:rPr>
                <w:rFonts w:ascii="Arial" w:hAnsi="Arial" w:cs="Arial"/>
              </w:rPr>
            </w:pPr>
          </w:p>
        </w:tc>
      </w:tr>
      <w:tr w:rsidR="003C6B3A" w:rsidTr="00834F49">
        <w:trPr>
          <w:trHeight w:hRule="exact" w:val="259"/>
        </w:trPr>
        <w:tc>
          <w:tcPr>
            <w:tcW w:w="4925" w:type="dxa"/>
            <w:tcBorders>
              <w:top w:val="nil"/>
              <w:left w:val="nil"/>
              <w:bottom w:val="nil"/>
              <w:right w:val="nil"/>
            </w:tcBorders>
            <w:vAlign w:val="center"/>
          </w:tcPr>
          <w:p w:rsidR="003C6B3A" w:rsidRDefault="003C6B3A" w:rsidP="00834F49">
            <w:pPr>
              <w:kinsoku w:val="0"/>
              <w:overflowPunct w:val="0"/>
              <w:spacing w:before="32" w:line="222" w:lineRule="exact"/>
              <w:ind w:left="76"/>
              <w:textAlignment w:val="baseline"/>
              <w:rPr>
                <w:spacing w:val="7"/>
              </w:rPr>
            </w:pPr>
            <w:r>
              <w:rPr>
                <w:spacing w:val="7"/>
              </w:rPr>
              <w:t>Using Open-Ended questioning</w:t>
            </w:r>
          </w:p>
        </w:tc>
        <w:tc>
          <w:tcPr>
            <w:tcW w:w="2102" w:type="dxa"/>
            <w:tcBorders>
              <w:top w:val="nil"/>
              <w:left w:val="nil"/>
              <w:bottom w:val="nil"/>
              <w:right w:val="nil"/>
            </w:tcBorders>
            <w:vAlign w:val="center"/>
          </w:tcPr>
          <w:p w:rsidR="003C6B3A" w:rsidRDefault="003C6B3A" w:rsidP="00834F49">
            <w:pPr>
              <w:kinsoku w:val="0"/>
              <w:overflowPunct w:val="0"/>
              <w:spacing w:before="37" w:line="217" w:lineRule="exact"/>
              <w:ind w:left="940"/>
              <w:textAlignment w:val="baseline"/>
              <w:rPr>
                <w:spacing w:val="1"/>
              </w:rPr>
            </w:pPr>
            <w:r>
              <w:rPr>
                <w:spacing w:val="1"/>
              </w:rPr>
              <w:t>5*</w:t>
            </w:r>
          </w:p>
        </w:tc>
        <w:tc>
          <w:tcPr>
            <w:tcW w:w="1445" w:type="dxa"/>
            <w:tcBorders>
              <w:top w:val="nil"/>
              <w:left w:val="nil"/>
              <w:bottom w:val="nil"/>
              <w:right w:val="nil"/>
            </w:tcBorders>
            <w:vAlign w:val="center"/>
          </w:tcPr>
          <w:p w:rsidR="003C6B3A" w:rsidRDefault="003C6B3A" w:rsidP="00834F49">
            <w:pPr>
              <w:kinsoku w:val="0"/>
              <w:overflowPunct w:val="0"/>
              <w:spacing w:before="37" w:line="217" w:lineRule="exact"/>
              <w:ind w:left="283"/>
              <w:textAlignment w:val="baseline"/>
              <w:rPr>
                <w:spacing w:val="1"/>
              </w:rPr>
            </w:pPr>
            <w:r>
              <w:rPr>
                <w:spacing w:val="1"/>
              </w:rPr>
              <w:t>4*</w:t>
            </w:r>
          </w:p>
        </w:tc>
        <w:tc>
          <w:tcPr>
            <w:tcW w:w="2328" w:type="dxa"/>
            <w:tcBorders>
              <w:top w:val="nil"/>
              <w:left w:val="nil"/>
              <w:bottom w:val="nil"/>
              <w:right w:val="nil"/>
            </w:tcBorders>
            <w:vAlign w:val="center"/>
          </w:tcPr>
          <w:p w:rsidR="003C6B3A" w:rsidRDefault="003C6B3A" w:rsidP="00834F49">
            <w:pPr>
              <w:kinsoku w:val="0"/>
              <w:overflowPunct w:val="0"/>
              <w:spacing w:before="37" w:line="217" w:lineRule="exact"/>
              <w:ind w:left="283"/>
              <w:textAlignment w:val="baseline"/>
            </w:pPr>
            <w:r>
              <w:t>4*</w:t>
            </w:r>
          </w:p>
        </w:tc>
      </w:tr>
      <w:tr w:rsidR="003C6B3A" w:rsidTr="00834F49">
        <w:trPr>
          <w:trHeight w:hRule="exact" w:val="250"/>
        </w:trPr>
        <w:tc>
          <w:tcPr>
            <w:tcW w:w="4925" w:type="dxa"/>
            <w:tcBorders>
              <w:top w:val="nil"/>
              <w:left w:val="nil"/>
              <w:bottom w:val="nil"/>
              <w:right w:val="nil"/>
            </w:tcBorders>
            <w:vAlign w:val="center"/>
          </w:tcPr>
          <w:p w:rsidR="003C6B3A" w:rsidRDefault="003C6B3A" w:rsidP="00834F49">
            <w:pPr>
              <w:kinsoku w:val="0"/>
              <w:overflowPunct w:val="0"/>
              <w:spacing w:before="35" w:line="205" w:lineRule="exact"/>
              <w:ind w:left="76"/>
              <w:textAlignment w:val="baseline"/>
              <w:rPr>
                <w:spacing w:val="5"/>
              </w:rPr>
            </w:pPr>
            <w:r>
              <w:rPr>
                <w:spacing w:val="5"/>
              </w:rPr>
              <w:t>Offering Independent Study</w:t>
            </w:r>
          </w:p>
        </w:tc>
        <w:tc>
          <w:tcPr>
            <w:tcW w:w="2102" w:type="dxa"/>
            <w:tcBorders>
              <w:top w:val="nil"/>
              <w:left w:val="nil"/>
              <w:bottom w:val="nil"/>
              <w:right w:val="nil"/>
            </w:tcBorders>
            <w:vAlign w:val="center"/>
          </w:tcPr>
          <w:p w:rsidR="003C6B3A" w:rsidRDefault="003C6B3A" w:rsidP="00834F49">
            <w:pPr>
              <w:kinsoku w:val="0"/>
              <w:overflowPunct w:val="0"/>
              <w:spacing w:before="37" w:line="203" w:lineRule="exact"/>
              <w:ind w:left="940"/>
              <w:textAlignment w:val="baseline"/>
              <w:rPr>
                <w:spacing w:val="1"/>
              </w:rPr>
            </w:pPr>
            <w:r>
              <w:rPr>
                <w:spacing w:val="1"/>
              </w:rPr>
              <w:t>2*</w:t>
            </w:r>
          </w:p>
        </w:tc>
        <w:tc>
          <w:tcPr>
            <w:tcW w:w="1445" w:type="dxa"/>
            <w:tcBorders>
              <w:top w:val="nil"/>
              <w:left w:val="nil"/>
              <w:bottom w:val="nil"/>
              <w:right w:val="nil"/>
            </w:tcBorders>
            <w:vAlign w:val="center"/>
          </w:tcPr>
          <w:p w:rsidR="003C6B3A" w:rsidRDefault="003C6B3A" w:rsidP="00834F49">
            <w:pPr>
              <w:kinsoku w:val="0"/>
              <w:overflowPunct w:val="0"/>
              <w:spacing w:before="37" w:line="203" w:lineRule="exact"/>
              <w:ind w:left="283"/>
              <w:textAlignment w:val="baseline"/>
              <w:rPr>
                <w:spacing w:val="2"/>
              </w:rPr>
            </w:pPr>
            <w:r>
              <w:rPr>
                <w:spacing w:val="2"/>
              </w:rPr>
              <w:t>2*</w:t>
            </w:r>
          </w:p>
        </w:tc>
        <w:tc>
          <w:tcPr>
            <w:tcW w:w="2328" w:type="dxa"/>
            <w:tcBorders>
              <w:top w:val="nil"/>
              <w:left w:val="nil"/>
              <w:bottom w:val="nil"/>
              <w:right w:val="nil"/>
            </w:tcBorders>
            <w:vAlign w:val="center"/>
          </w:tcPr>
          <w:p w:rsidR="003C6B3A" w:rsidRDefault="003C6B3A" w:rsidP="00834F49">
            <w:pPr>
              <w:kinsoku w:val="0"/>
              <w:overflowPunct w:val="0"/>
              <w:spacing w:before="37" w:line="203" w:lineRule="exact"/>
              <w:ind w:left="283"/>
              <w:textAlignment w:val="baseline"/>
            </w:pPr>
            <w:r>
              <w:t>3*</w:t>
            </w:r>
          </w:p>
        </w:tc>
      </w:tr>
      <w:tr w:rsidR="003C6B3A" w:rsidTr="00834F49">
        <w:trPr>
          <w:trHeight w:hRule="exact" w:val="274"/>
        </w:trPr>
        <w:tc>
          <w:tcPr>
            <w:tcW w:w="4925" w:type="dxa"/>
            <w:tcBorders>
              <w:top w:val="nil"/>
              <w:left w:val="nil"/>
              <w:bottom w:val="nil"/>
              <w:right w:val="nil"/>
            </w:tcBorders>
            <w:vAlign w:val="center"/>
          </w:tcPr>
          <w:p w:rsidR="003C6B3A" w:rsidRDefault="003C6B3A" w:rsidP="00834F49">
            <w:pPr>
              <w:kinsoku w:val="0"/>
              <w:overflowPunct w:val="0"/>
              <w:spacing w:before="46" w:line="217" w:lineRule="exact"/>
              <w:ind w:left="76"/>
              <w:textAlignment w:val="baseline"/>
              <w:rPr>
                <w:spacing w:val="5"/>
              </w:rPr>
            </w:pPr>
            <w:r>
              <w:rPr>
                <w:spacing w:val="5"/>
              </w:rPr>
              <w:t>Using Challenge Questions</w:t>
            </w:r>
          </w:p>
        </w:tc>
        <w:tc>
          <w:tcPr>
            <w:tcW w:w="2102" w:type="dxa"/>
            <w:tcBorders>
              <w:top w:val="nil"/>
              <w:left w:val="nil"/>
              <w:bottom w:val="nil"/>
              <w:right w:val="nil"/>
            </w:tcBorders>
            <w:vAlign w:val="center"/>
          </w:tcPr>
          <w:p w:rsidR="003C6B3A" w:rsidRDefault="003C6B3A" w:rsidP="00834F49">
            <w:pPr>
              <w:kinsoku w:val="0"/>
              <w:overflowPunct w:val="0"/>
              <w:spacing w:before="46" w:line="217" w:lineRule="exact"/>
              <w:ind w:left="940"/>
              <w:textAlignment w:val="baseline"/>
              <w:rPr>
                <w:spacing w:val="1"/>
              </w:rPr>
            </w:pPr>
            <w:r>
              <w:rPr>
                <w:spacing w:val="1"/>
              </w:rPr>
              <w:t>2*</w:t>
            </w:r>
          </w:p>
        </w:tc>
        <w:tc>
          <w:tcPr>
            <w:tcW w:w="1445" w:type="dxa"/>
            <w:tcBorders>
              <w:top w:val="nil"/>
              <w:left w:val="nil"/>
              <w:bottom w:val="nil"/>
              <w:right w:val="nil"/>
            </w:tcBorders>
            <w:vAlign w:val="center"/>
          </w:tcPr>
          <w:p w:rsidR="003C6B3A" w:rsidRDefault="003C6B3A" w:rsidP="00834F49">
            <w:pPr>
              <w:kinsoku w:val="0"/>
              <w:overflowPunct w:val="0"/>
              <w:spacing w:before="51" w:line="212" w:lineRule="exact"/>
              <w:ind w:left="283"/>
              <w:textAlignment w:val="baseline"/>
              <w:rPr>
                <w:spacing w:val="1"/>
              </w:rPr>
            </w:pPr>
            <w:r>
              <w:rPr>
                <w:spacing w:val="1"/>
              </w:rPr>
              <w:t>2*</w:t>
            </w:r>
          </w:p>
        </w:tc>
        <w:tc>
          <w:tcPr>
            <w:tcW w:w="2328" w:type="dxa"/>
            <w:tcBorders>
              <w:top w:val="nil"/>
              <w:left w:val="nil"/>
              <w:bottom w:val="nil"/>
              <w:right w:val="nil"/>
            </w:tcBorders>
            <w:vAlign w:val="center"/>
          </w:tcPr>
          <w:p w:rsidR="003C6B3A" w:rsidRDefault="003C6B3A" w:rsidP="00834F49">
            <w:pPr>
              <w:kinsoku w:val="0"/>
              <w:overflowPunct w:val="0"/>
              <w:spacing w:line="263" w:lineRule="exact"/>
              <w:ind w:left="283"/>
              <w:textAlignment w:val="baseline"/>
              <w:rPr>
                <w:rFonts w:ascii="Garamond" w:hAnsi="Garamond" w:cs="Garamond"/>
                <w:sz w:val="22"/>
                <w:szCs w:val="22"/>
              </w:rPr>
            </w:pPr>
            <w:r>
              <w:rPr>
                <w:rFonts w:ascii="Garamond" w:hAnsi="Garamond" w:cs="Garamond"/>
                <w:sz w:val="22"/>
                <w:szCs w:val="22"/>
              </w:rPr>
              <w:t>1</w:t>
            </w:r>
          </w:p>
        </w:tc>
      </w:tr>
      <w:tr w:rsidR="003C6B3A" w:rsidTr="00834F49">
        <w:trPr>
          <w:trHeight w:hRule="exact" w:val="259"/>
        </w:trPr>
        <w:tc>
          <w:tcPr>
            <w:tcW w:w="4925" w:type="dxa"/>
            <w:tcBorders>
              <w:top w:val="nil"/>
              <w:left w:val="nil"/>
              <w:bottom w:val="nil"/>
              <w:right w:val="nil"/>
            </w:tcBorders>
            <w:vAlign w:val="center"/>
          </w:tcPr>
          <w:p w:rsidR="003C6B3A" w:rsidRDefault="003C6B3A" w:rsidP="00834F49">
            <w:pPr>
              <w:kinsoku w:val="0"/>
              <w:overflowPunct w:val="0"/>
              <w:spacing w:before="31" w:line="218" w:lineRule="exact"/>
              <w:ind w:left="76"/>
              <w:textAlignment w:val="baseline"/>
              <w:rPr>
                <w:spacing w:val="7"/>
              </w:rPr>
            </w:pPr>
            <w:r>
              <w:rPr>
                <w:spacing w:val="7"/>
              </w:rPr>
              <w:t>Implementing Curriculum Compacting</w:t>
            </w:r>
          </w:p>
        </w:tc>
        <w:tc>
          <w:tcPr>
            <w:tcW w:w="2102" w:type="dxa"/>
            <w:tcBorders>
              <w:top w:val="nil"/>
              <w:left w:val="nil"/>
              <w:bottom w:val="nil"/>
              <w:right w:val="nil"/>
            </w:tcBorders>
            <w:vAlign w:val="center"/>
          </w:tcPr>
          <w:p w:rsidR="003C6B3A" w:rsidRDefault="003C6B3A" w:rsidP="00834F49">
            <w:pPr>
              <w:kinsoku w:val="0"/>
              <w:overflowPunct w:val="0"/>
              <w:spacing w:before="36" w:line="213" w:lineRule="exact"/>
              <w:ind w:left="940"/>
              <w:textAlignment w:val="baseline"/>
              <w:rPr>
                <w:spacing w:val="1"/>
              </w:rPr>
            </w:pPr>
            <w:r>
              <w:rPr>
                <w:spacing w:val="1"/>
              </w:rPr>
              <w:t>4*</w:t>
            </w:r>
          </w:p>
        </w:tc>
        <w:tc>
          <w:tcPr>
            <w:tcW w:w="1445" w:type="dxa"/>
            <w:tcBorders>
              <w:top w:val="nil"/>
              <w:left w:val="nil"/>
              <w:bottom w:val="nil"/>
              <w:right w:val="nil"/>
            </w:tcBorders>
            <w:vAlign w:val="center"/>
          </w:tcPr>
          <w:p w:rsidR="003C6B3A" w:rsidRDefault="003C6B3A" w:rsidP="00834F49">
            <w:pPr>
              <w:kinsoku w:val="0"/>
              <w:overflowPunct w:val="0"/>
              <w:spacing w:before="31" w:line="218" w:lineRule="exact"/>
              <w:ind w:left="283"/>
              <w:textAlignment w:val="baseline"/>
              <w:rPr>
                <w:spacing w:val="-3"/>
              </w:rPr>
            </w:pPr>
            <w:r>
              <w:rPr>
                <w:spacing w:val="-3"/>
              </w:rPr>
              <w:t>1*</w:t>
            </w:r>
          </w:p>
        </w:tc>
        <w:tc>
          <w:tcPr>
            <w:tcW w:w="2328" w:type="dxa"/>
            <w:tcBorders>
              <w:top w:val="nil"/>
              <w:left w:val="nil"/>
              <w:bottom w:val="nil"/>
              <w:right w:val="nil"/>
            </w:tcBorders>
            <w:vAlign w:val="center"/>
          </w:tcPr>
          <w:p w:rsidR="003C6B3A" w:rsidRDefault="003C6B3A" w:rsidP="00834F49">
            <w:pPr>
              <w:kinsoku w:val="0"/>
              <w:overflowPunct w:val="0"/>
              <w:spacing w:before="36" w:line="213" w:lineRule="exact"/>
              <w:ind w:left="283"/>
              <w:textAlignment w:val="baseline"/>
            </w:pPr>
            <w:r>
              <w:t>3*</w:t>
            </w:r>
          </w:p>
        </w:tc>
      </w:tr>
      <w:tr w:rsidR="003C6B3A" w:rsidTr="00834F49">
        <w:trPr>
          <w:trHeight w:hRule="exact" w:val="259"/>
        </w:trPr>
        <w:tc>
          <w:tcPr>
            <w:tcW w:w="4925" w:type="dxa"/>
            <w:tcBorders>
              <w:top w:val="nil"/>
              <w:left w:val="nil"/>
              <w:bottom w:val="nil"/>
              <w:right w:val="nil"/>
            </w:tcBorders>
            <w:vAlign w:val="center"/>
          </w:tcPr>
          <w:p w:rsidR="003C6B3A" w:rsidRDefault="003C6B3A" w:rsidP="00834F49">
            <w:pPr>
              <w:kinsoku w:val="0"/>
              <w:overflowPunct w:val="0"/>
              <w:spacing w:before="36" w:line="213" w:lineRule="exact"/>
              <w:ind w:left="76"/>
              <w:textAlignment w:val="baseline"/>
              <w:rPr>
                <w:spacing w:val="5"/>
              </w:rPr>
            </w:pPr>
            <w:r>
              <w:rPr>
                <w:spacing w:val="5"/>
              </w:rPr>
              <w:t>Providing Enrichment Experiences</w:t>
            </w:r>
          </w:p>
        </w:tc>
        <w:tc>
          <w:tcPr>
            <w:tcW w:w="2102" w:type="dxa"/>
            <w:tcBorders>
              <w:top w:val="nil"/>
              <w:left w:val="nil"/>
              <w:bottom w:val="nil"/>
              <w:right w:val="nil"/>
            </w:tcBorders>
            <w:vAlign w:val="center"/>
          </w:tcPr>
          <w:p w:rsidR="003C6B3A" w:rsidRDefault="003C6B3A" w:rsidP="00834F49">
            <w:pPr>
              <w:kinsoku w:val="0"/>
              <w:overflowPunct w:val="0"/>
              <w:spacing w:before="36" w:line="213" w:lineRule="exact"/>
              <w:ind w:left="940"/>
              <w:textAlignment w:val="baseline"/>
            </w:pPr>
            <w:r>
              <w:t>5*</w:t>
            </w:r>
          </w:p>
        </w:tc>
        <w:tc>
          <w:tcPr>
            <w:tcW w:w="1445" w:type="dxa"/>
            <w:tcBorders>
              <w:top w:val="nil"/>
              <w:left w:val="nil"/>
              <w:bottom w:val="nil"/>
              <w:right w:val="nil"/>
            </w:tcBorders>
            <w:vAlign w:val="center"/>
          </w:tcPr>
          <w:p w:rsidR="003C6B3A" w:rsidRDefault="003C6B3A" w:rsidP="00834F49">
            <w:pPr>
              <w:kinsoku w:val="0"/>
              <w:overflowPunct w:val="0"/>
              <w:spacing w:before="36" w:line="213" w:lineRule="exact"/>
              <w:ind w:left="283"/>
              <w:textAlignment w:val="baseline"/>
              <w:rPr>
                <w:spacing w:val="1"/>
              </w:rPr>
            </w:pPr>
            <w:r>
              <w:rPr>
                <w:spacing w:val="1"/>
              </w:rPr>
              <w:t>2*</w:t>
            </w:r>
          </w:p>
        </w:tc>
        <w:tc>
          <w:tcPr>
            <w:tcW w:w="2328" w:type="dxa"/>
            <w:tcBorders>
              <w:top w:val="nil"/>
              <w:left w:val="nil"/>
              <w:bottom w:val="nil"/>
              <w:right w:val="nil"/>
            </w:tcBorders>
            <w:vAlign w:val="center"/>
          </w:tcPr>
          <w:p w:rsidR="003C6B3A" w:rsidRDefault="003C6B3A" w:rsidP="00834F49">
            <w:pPr>
              <w:kinsoku w:val="0"/>
              <w:overflowPunct w:val="0"/>
              <w:spacing w:before="41" w:line="208" w:lineRule="exact"/>
              <w:ind w:left="283"/>
              <w:textAlignment w:val="baseline"/>
              <w:rPr>
                <w:spacing w:val="-1"/>
              </w:rPr>
            </w:pPr>
            <w:r>
              <w:rPr>
                <w:spacing w:val="-1"/>
              </w:rPr>
              <w:t>3*</w:t>
            </w:r>
          </w:p>
        </w:tc>
      </w:tr>
      <w:tr w:rsidR="003C6B3A" w:rsidTr="00834F49">
        <w:trPr>
          <w:trHeight w:hRule="exact" w:val="330"/>
        </w:trPr>
        <w:tc>
          <w:tcPr>
            <w:tcW w:w="4925" w:type="dxa"/>
            <w:tcBorders>
              <w:top w:val="nil"/>
              <w:left w:val="nil"/>
              <w:bottom w:val="nil"/>
              <w:right w:val="nil"/>
            </w:tcBorders>
            <w:vAlign w:val="center"/>
          </w:tcPr>
          <w:p w:rsidR="003C6B3A" w:rsidRDefault="003C6B3A" w:rsidP="00834F49">
            <w:pPr>
              <w:kinsoku w:val="0"/>
              <w:overflowPunct w:val="0"/>
              <w:spacing w:after="45" w:line="259" w:lineRule="exact"/>
              <w:ind w:left="76"/>
              <w:textAlignment w:val="baseline"/>
              <w:rPr>
                <w:spacing w:val="4"/>
              </w:rPr>
            </w:pPr>
            <w:r>
              <w:rPr>
                <w:spacing w:val="4"/>
              </w:rPr>
              <w:t>Providing Choice of Problems or Assignments</w:t>
            </w:r>
          </w:p>
        </w:tc>
        <w:tc>
          <w:tcPr>
            <w:tcW w:w="2102" w:type="dxa"/>
            <w:tcBorders>
              <w:top w:val="nil"/>
              <w:left w:val="nil"/>
              <w:bottom w:val="nil"/>
              <w:right w:val="nil"/>
            </w:tcBorders>
            <w:vAlign w:val="center"/>
          </w:tcPr>
          <w:p w:rsidR="003C6B3A" w:rsidRDefault="003C6B3A" w:rsidP="00834F49">
            <w:pPr>
              <w:kinsoku w:val="0"/>
              <w:overflowPunct w:val="0"/>
              <w:spacing w:after="45" w:line="259" w:lineRule="exact"/>
              <w:ind w:left="940"/>
              <w:textAlignment w:val="baseline"/>
              <w:rPr>
                <w:spacing w:val="2"/>
              </w:rPr>
            </w:pPr>
            <w:r>
              <w:rPr>
                <w:spacing w:val="2"/>
              </w:rPr>
              <w:t>2*</w:t>
            </w:r>
          </w:p>
        </w:tc>
        <w:tc>
          <w:tcPr>
            <w:tcW w:w="1445" w:type="dxa"/>
            <w:tcBorders>
              <w:top w:val="nil"/>
              <w:left w:val="nil"/>
              <w:bottom w:val="nil"/>
              <w:right w:val="nil"/>
            </w:tcBorders>
            <w:vAlign w:val="center"/>
          </w:tcPr>
          <w:p w:rsidR="003C6B3A" w:rsidRDefault="003C6B3A" w:rsidP="00834F49">
            <w:pPr>
              <w:kinsoku w:val="0"/>
              <w:overflowPunct w:val="0"/>
              <w:spacing w:after="41" w:line="259" w:lineRule="exact"/>
              <w:ind w:left="283"/>
              <w:textAlignment w:val="baseline"/>
            </w:pPr>
            <w:r>
              <w:t>2</w:t>
            </w:r>
          </w:p>
        </w:tc>
        <w:tc>
          <w:tcPr>
            <w:tcW w:w="2328" w:type="dxa"/>
            <w:tcBorders>
              <w:top w:val="nil"/>
              <w:left w:val="nil"/>
              <w:bottom w:val="nil"/>
              <w:right w:val="nil"/>
            </w:tcBorders>
            <w:vAlign w:val="center"/>
          </w:tcPr>
          <w:p w:rsidR="003C6B3A" w:rsidRDefault="003C6B3A" w:rsidP="00834F49">
            <w:pPr>
              <w:kinsoku w:val="0"/>
              <w:overflowPunct w:val="0"/>
              <w:spacing w:after="41" w:line="259" w:lineRule="exact"/>
              <w:ind w:left="283"/>
              <w:textAlignment w:val="baseline"/>
              <w:rPr>
                <w:spacing w:val="2"/>
              </w:rPr>
            </w:pPr>
            <w:r>
              <w:rPr>
                <w:spacing w:val="2"/>
              </w:rPr>
              <w:t>3*</w:t>
            </w:r>
          </w:p>
        </w:tc>
      </w:tr>
    </w:tbl>
    <w:p w:rsidR="003C6B3A" w:rsidRDefault="003C6B3A" w:rsidP="003C6B3A">
      <w:pPr>
        <w:kinsoku w:val="0"/>
        <w:overflowPunct w:val="0"/>
        <w:spacing w:after="232" w:line="20" w:lineRule="exact"/>
        <w:textAlignment w:val="baseline"/>
      </w:pPr>
    </w:p>
    <w:p w:rsidR="003C6B3A" w:rsidRDefault="00D47E29" w:rsidP="003C6B3A">
      <w:pPr>
        <w:kinsoku w:val="0"/>
        <w:overflowPunct w:val="0"/>
        <w:spacing w:before="114" w:after="218" w:line="199" w:lineRule="exact"/>
        <w:textAlignment w:val="baseline"/>
        <w:rPr>
          <w:i/>
          <w:iCs/>
          <w:spacing w:val="-6"/>
          <w:sz w:val="16"/>
          <w:szCs w:val="16"/>
        </w:rPr>
      </w:pPr>
      <w:r>
        <w:rPr>
          <w:noProof/>
          <w:sz w:val="20"/>
          <w:szCs w:val="20"/>
        </w:rPr>
        <mc:AlternateContent>
          <mc:Choice Requires="wps">
            <w:drawing>
              <wp:anchor distT="4294967295" distB="4294967295" distL="0" distR="0" simplePos="0" relativeHeight="251798016" behindDoc="0" locked="0" layoutInCell="0" allowOverlap="1">
                <wp:simplePos x="0" y="0"/>
                <wp:positionH relativeFrom="page">
                  <wp:posOffset>829310</wp:posOffset>
                </wp:positionH>
                <wp:positionV relativeFrom="page">
                  <wp:posOffset>7092949</wp:posOffset>
                </wp:positionV>
                <wp:extent cx="6858635" cy="0"/>
                <wp:effectExtent l="0" t="0" r="24765" b="25400"/>
                <wp:wrapSquare wrapText="bothSides"/>
                <wp:docPr id="28"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7" o:spid="_x0000_s1026" style="position:absolute;z-index:251798016;visibility:visible;mso-wrap-style:square;mso-width-percent:0;mso-height-percent:0;mso-wrap-distance-left:0;mso-wrap-distance-top:-1emu;mso-wrap-distance-right:0;mso-wrap-distance-bottom:-1emu;mso-position-horizontal:absolute;mso-position-horizontal-relative:page;mso-position-vertical:absolute;mso-position-vertical-relative:page;mso-width-percent:0;mso-height-percent:0;mso-width-relative:page;mso-height-relative:page" from="65.3pt,558.5pt" to="605.35pt,5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" o:allowincell="f" strokeweight="2.15pt">
                <w10:wrap type="square" anchorx="page" anchory="page"/>
              </v:line>
            </w:pict>
          </mc:Fallback>
        </mc:AlternateContent>
      </w:r>
      <w:r w:rsidR="003C6B3A">
        <w:rPr>
          <w:i/>
          <w:iCs/>
          <w:spacing w:val="-6"/>
          <w:sz w:val="16"/>
          <w:szCs w:val="16"/>
        </w:rPr>
        <w:t>Note. *Indicates that one of the respondents included the teacher of the high achieving cluster.</w:t>
      </w:r>
    </w:p>
    <w:p w:rsidR="003C6B3A" w:rsidRDefault="003C6B3A" w:rsidP="003C6B3A">
      <w:pPr>
        <w:sectPr w:rsidR="003C6B3A">
          <w:pgSz w:w="13440" w:h="16800"/>
          <w:pgMar w:top="1280" w:right="1334" w:bottom="881" w:left="1306" w:header="720" w:footer="720" w:gutter="0"/>
          <w:cols w:space="720"/>
          <w:noEndnote/>
        </w:sectPr>
      </w:pPr>
    </w:p>
    <w:p w:rsidR="003C6B3A" w:rsidRDefault="003C6B3A" w:rsidP="003C6B3A">
      <w:pPr>
        <w:kinsoku w:val="0"/>
        <w:overflowPunct w:val="0"/>
        <w:spacing w:before="31" w:line="180" w:lineRule="exact"/>
        <w:ind w:left="216" w:right="216"/>
        <w:jc w:val="both"/>
        <w:textAlignment w:val="baseline"/>
        <w:rPr>
          <w:spacing w:val="4"/>
          <w:sz w:val="16"/>
          <w:szCs w:val="16"/>
        </w:rPr>
      </w:pPr>
      <w:proofErr w:type="gramStart"/>
      <w:r>
        <w:rPr>
          <w:spacing w:val="4"/>
          <w:sz w:val="16"/>
          <w:szCs w:val="16"/>
        </w:rPr>
        <w:lastRenderedPageBreak/>
        <w:t>throughout</w:t>
      </w:r>
      <w:proofErr w:type="gramEnd"/>
      <w:r>
        <w:rPr>
          <w:spacing w:val="4"/>
          <w:sz w:val="16"/>
          <w:szCs w:val="16"/>
        </w:rPr>
        <w:t xml:space="preserve"> the school that kids could apply for and attend. If they liked to write, they could go to a residence in writing; sometimes, we had a mentor in drama or art with them, and they were allowed to pursue those things. I would pretest; if they knew it, then we would cover only the things that they hadn't mastered. With independent studies, they had choices to select things they were interested in, but they were required to meet a certain standard, a certain way of writ</w:t>
      </w:r>
      <w:r>
        <w:rPr>
          <w:spacing w:val="4"/>
          <w:sz w:val="16"/>
          <w:szCs w:val="16"/>
        </w:rPr>
        <w:softHyphen/>
        <w:t>ing; they had to produce a product, had to share with an audience ... that sort of thing. I tried to have writing assignments across the cur</w:t>
      </w:r>
      <w:r>
        <w:rPr>
          <w:spacing w:val="4"/>
          <w:sz w:val="16"/>
          <w:szCs w:val="16"/>
        </w:rPr>
        <w:softHyphen/>
        <w:t>riculum, plus their independent study was like a thesis-type paper. (Teacher 5A)</w:t>
      </w:r>
    </w:p>
    <w:p w:rsidR="003C6B3A" w:rsidRDefault="003C6B3A" w:rsidP="003C6B3A">
      <w:pPr>
        <w:kinsoku w:val="0"/>
        <w:overflowPunct w:val="0"/>
        <w:spacing w:before="159" w:line="263" w:lineRule="exact"/>
        <w:textAlignment w:val="baseline"/>
        <w:rPr>
          <w:b/>
          <w:bCs/>
          <w:i/>
          <w:iCs/>
          <w:spacing w:val="9"/>
        </w:rPr>
      </w:pPr>
      <w:r>
        <w:rPr>
          <w:b/>
          <w:bCs/>
          <w:i/>
          <w:iCs/>
          <w:spacing w:val="9"/>
        </w:rPr>
        <w:t>The General School Environment</w:t>
      </w:r>
    </w:p>
    <w:p w:rsidR="003C6B3A" w:rsidRDefault="003C6B3A" w:rsidP="003C6B3A">
      <w:pPr>
        <w:kinsoku w:val="0"/>
        <w:overflowPunct w:val="0"/>
        <w:spacing w:before="258" w:line="253" w:lineRule="exact"/>
        <w:ind w:firstLine="360"/>
        <w:jc w:val="both"/>
        <w:textAlignment w:val="baseline"/>
      </w:pPr>
      <w:proofErr w:type="gramStart"/>
      <w:r>
        <w:rPr>
          <w:i/>
          <w:iCs/>
        </w:rPr>
        <w:t>Strong administrative leadership and support.</w:t>
      </w:r>
      <w:proofErr w:type="gramEnd"/>
      <w:r>
        <w:rPr>
          <w:i/>
          <w:iCs/>
        </w:rPr>
        <w:t xml:space="preserve"> </w:t>
      </w:r>
      <w:r>
        <w:t>Teachers sup</w:t>
      </w:r>
      <w:r>
        <w:softHyphen/>
        <w:t xml:space="preserve">plied evidence of strong administrative leadership. Only one </w:t>
      </w:r>
    </w:p>
    <w:p w:rsidR="003C6B3A" w:rsidRDefault="003C6B3A" w:rsidP="003C6B3A">
      <w:pPr>
        <w:kinsoku w:val="0"/>
        <w:overflowPunct w:val="0"/>
        <w:spacing w:line="259" w:lineRule="exact"/>
        <w:jc w:val="both"/>
        <w:textAlignment w:val="baseline"/>
        <w:rPr>
          <w:spacing w:val="4"/>
        </w:rPr>
      </w:pPr>
      <w:r>
        <w:rPr>
          <w:i/>
          <w:iCs/>
          <w:sz w:val="16"/>
          <w:szCs w:val="16"/>
        </w:rPr>
        <w:br w:type="column"/>
      </w:r>
      <w:proofErr w:type="gramStart"/>
      <w:r>
        <w:rPr>
          <w:spacing w:val="4"/>
        </w:rPr>
        <w:lastRenderedPageBreak/>
        <w:t>teacher</w:t>
      </w:r>
      <w:proofErr w:type="gramEnd"/>
      <w:r>
        <w:rPr>
          <w:spacing w:val="4"/>
        </w:rPr>
        <w:t xml:space="preserve"> said the administration had not been supportive, two others expressed that support had been mixed, and 11 indi</w:t>
      </w:r>
      <w:r>
        <w:rPr>
          <w:spacing w:val="4"/>
        </w:rPr>
        <w:softHyphen/>
        <w:t>cated that there had been firm support on the part of the administration.</w:t>
      </w:r>
    </w:p>
    <w:p w:rsidR="003C6B3A" w:rsidRDefault="003C6B3A" w:rsidP="006547F5">
      <w:pPr>
        <w:kinsoku w:val="0"/>
        <w:overflowPunct w:val="0"/>
        <w:spacing w:before="11" w:after="79" w:line="259" w:lineRule="exact"/>
        <w:ind w:firstLine="360"/>
        <w:jc w:val="both"/>
        <w:textAlignment w:val="baseline"/>
        <w:rPr>
          <w:rFonts w:ascii="Garamond" w:hAnsi="Garamond" w:cs="Garamond"/>
          <w:sz w:val="22"/>
          <w:szCs w:val="22"/>
        </w:rPr>
      </w:pPr>
      <w:proofErr w:type="gramStart"/>
      <w:r>
        <w:rPr>
          <w:i/>
          <w:iCs/>
        </w:rPr>
        <w:t>Professional development opportunities.</w:t>
      </w:r>
      <w:proofErr w:type="gramEnd"/>
      <w:r>
        <w:rPr>
          <w:i/>
          <w:iCs/>
        </w:rPr>
        <w:t xml:space="preserve"> </w:t>
      </w:r>
      <w:r>
        <w:t>Professional develop</w:t>
      </w:r>
      <w:r>
        <w:softHyphen/>
        <w:t>ment was ongoing, and most teachers indicated that it was an important part of their success as teachers and with the clus</w:t>
      </w:r>
      <w:r>
        <w:softHyphen/>
        <w:t>ter grouping program. Before choosing to implement the cluster grouping program, all staff attended a one-day work</w:t>
      </w:r>
      <w:r>
        <w:softHyphen/>
        <w:t xml:space="preserve">shop on the concept of cluster grouping, and seven teachers went on site visitations to a school that was successfully </w:t>
      </w:r>
      <w:proofErr w:type="gramStart"/>
      <w:r>
        <w:t xml:space="preserve">using  </w:t>
      </w:r>
      <w:r>
        <w:lastRenderedPageBreak/>
        <w:t>cluster</w:t>
      </w:r>
      <w:proofErr w:type="gramEnd"/>
      <w:r>
        <w:t xml:space="preserve"> grouping. Natio</w:t>
      </w:r>
      <w:r w:rsidR="006547F5">
        <w:t>nal, state, regional, and local profes</w:t>
      </w:r>
      <w:r>
        <w:rPr>
          <w:rFonts w:ascii="Garamond" w:hAnsi="Garamond" w:cs="Garamond"/>
          <w:sz w:val="22"/>
          <w:szCs w:val="22"/>
        </w:rPr>
        <w:t>sional development opportunities in gifted education were made available to staff, with all participating in at least the local opportunities (e.g., curriculum compacting; differenti</w:t>
      </w:r>
      <w:r>
        <w:rPr>
          <w:rFonts w:ascii="Garamond" w:hAnsi="Garamond" w:cs="Garamond"/>
          <w:sz w:val="22"/>
          <w:szCs w:val="22"/>
        </w:rPr>
        <w:softHyphen/>
        <w:t>ating and individualizing curriculum and instruction; LD gifted and underachievers; meeting the needs of gifted math and science students). In all, a total of 64% of the teachers attended national, state, or regional professional development conferences or workshops in gifted education. Additionally, six teachers mentioned how helpful it was to have the teach</w:t>
      </w:r>
      <w:r>
        <w:rPr>
          <w:rFonts w:ascii="Garamond" w:hAnsi="Garamond" w:cs="Garamond"/>
          <w:sz w:val="22"/>
          <w:szCs w:val="22"/>
        </w:rPr>
        <w:softHyphen/>
        <w:t xml:space="preserve">ers who teach the </w:t>
      </w:r>
      <w:r>
        <w:rPr>
          <w:rFonts w:ascii="Garamond" w:hAnsi="Garamond" w:cs="Garamond"/>
          <w:i/>
          <w:iCs/>
          <w:sz w:val="22"/>
          <w:szCs w:val="22"/>
        </w:rPr>
        <w:t xml:space="preserve">high-achieving </w:t>
      </w:r>
      <w:r>
        <w:rPr>
          <w:rFonts w:ascii="Garamond" w:hAnsi="Garamond" w:cs="Garamond"/>
          <w:sz w:val="22"/>
          <w:szCs w:val="22"/>
        </w:rPr>
        <w:t>cluster in the building as resources. As Teacher 3B explained:</w:t>
      </w:r>
    </w:p>
    <w:p w:rsidR="003C6B3A" w:rsidRDefault="003C6B3A" w:rsidP="003C6B3A">
      <w:pPr>
        <w:kinsoku w:val="0"/>
        <w:overflowPunct w:val="0"/>
        <w:spacing w:before="254" w:line="179" w:lineRule="exact"/>
        <w:ind w:left="216" w:right="288"/>
        <w:jc w:val="both"/>
        <w:textAlignment w:val="baseline"/>
        <w:rPr>
          <w:rFonts w:ascii="Garamond" w:hAnsi="Garamond" w:cs="Garamond"/>
          <w:sz w:val="17"/>
          <w:szCs w:val="17"/>
        </w:rPr>
      </w:pPr>
      <w:r>
        <w:rPr>
          <w:rFonts w:ascii="Garamond" w:hAnsi="Garamond" w:cs="Garamond"/>
          <w:sz w:val="17"/>
          <w:szCs w:val="17"/>
        </w:rPr>
        <w:t>I've learned so much from [Teacher 3A], and I adapt many of the strategies that she uses with her high achievers and use them with my LD and low achievers. I don't think that gifted education is just for gifted students.</w:t>
      </w:r>
    </w:p>
    <w:p w:rsidR="003C6B3A" w:rsidRDefault="003C6B3A" w:rsidP="003C6B3A">
      <w:pPr>
        <w:kinsoku w:val="0"/>
        <w:overflowPunct w:val="0"/>
        <w:spacing w:before="284" w:line="259" w:lineRule="exact"/>
        <w:ind w:firstLine="360"/>
        <w:jc w:val="both"/>
        <w:textAlignment w:val="baseline"/>
        <w:rPr>
          <w:rFonts w:ascii="Garamond" w:hAnsi="Garamond" w:cs="Garamond"/>
          <w:sz w:val="22"/>
          <w:szCs w:val="22"/>
        </w:rPr>
      </w:pPr>
      <w:proofErr w:type="gramStart"/>
      <w:r>
        <w:rPr>
          <w:rFonts w:ascii="Garamond" w:hAnsi="Garamond" w:cs="Garamond"/>
          <w:i/>
          <w:iCs/>
          <w:sz w:val="22"/>
          <w:szCs w:val="22"/>
        </w:rPr>
        <w:t>Belief in colleagues and collaboration.</w:t>
      </w:r>
      <w:proofErr w:type="gramEnd"/>
      <w:r>
        <w:rPr>
          <w:rFonts w:ascii="Garamond" w:hAnsi="Garamond" w:cs="Garamond"/>
          <w:i/>
          <w:iCs/>
          <w:sz w:val="22"/>
          <w:szCs w:val="22"/>
        </w:rPr>
        <w:t xml:space="preserve"> </w:t>
      </w:r>
      <w:r>
        <w:rPr>
          <w:rFonts w:ascii="Garamond" w:hAnsi="Garamond" w:cs="Garamond"/>
          <w:sz w:val="22"/>
          <w:szCs w:val="22"/>
        </w:rPr>
        <w:t xml:space="preserve">The administration and teachers demonstrated strong support of and confidence in the teachers. There was a general atmosphere in this school of quality and of caring by teachers who seemed to do their best to work with students. Fifty-five percent of the teachers who were not responsible for the </w:t>
      </w:r>
      <w:r>
        <w:rPr>
          <w:rFonts w:ascii="Garamond" w:hAnsi="Garamond" w:cs="Garamond"/>
          <w:i/>
          <w:iCs/>
          <w:sz w:val="22"/>
          <w:szCs w:val="22"/>
        </w:rPr>
        <w:t xml:space="preserve">high-achieving </w:t>
      </w:r>
      <w:r>
        <w:rPr>
          <w:rFonts w:ascii="Garamond" w:hAnsi="Garamond" w:cs="Garamond"/>
          <w:sz w:val="22"/>
          <w:szCs w:val="22"/>
        </w:rPr>
        <w:t>students indi</w:t>
      </w:r>
      <w:r>
        <w:rPr>
          <w:rFonts w:ascii="Garamond" w:hAnsi="Garamond" w:cs="Garamond"/>
          <w:sz w:val="22"/>
          <w:szCs w:val="22"/>
        </w:rPr>
        <w:softHyphen/>
        <w:t>cated that they used strategies in their classrooms that they thought were typically "gifted education" strategies. All of the third-grade teachers, for example, indicated that they were glad that Teacher 3A had the cluster of high achievers because she had to put so much extra effort into meeting these students' needs, and she was talented in working with those children. The teachers had confidence in each other, worked together, and were regarded as competent by the administration.</w:t>
      </w:r>
    </w:p>
    <w:p w:rsidR="003C6B3A" w:rsidRDefault="003C6B3A" w:rsidP="003C6B3A">
      <w:pPr>
        <w:kinsoku w:val="0"/>
        <w:overflowPunct w:val="0"/>
        <w:spacing w:before="13" w:line="259" w:lineRule="exact"/>
        <w:ind w:firstLine="360"/>
        <w:jc w:val="both"/>
        <w:textAlignment w:val="baseline"/>
        <w:rPr>
          <w:rFonts w:ascii="Garamond" w:hAnsi="Garamond" w:cs="Garamond"/>
          <w:sz w:val="22"/>
          <w:szCs w:val="22"/>
        </w:rPr>
      </w:pPr>
      <w:r>
        <w:rPr>
          <w:rFonts w:ascii="Garamond" w:hAnsi="Garamond" w:cs="Garamond"/>
          <w:i/>
          <w:iCs/>
          <w:sz w:val="22"/>
          <w:szCs w:val="22"/>
        </w:rPr>
        <w:t xml:space="preserve">Program benefits to all students and teachers. </w:t>
      </w:r>
      <w:r>
        <w:rPr>
          <w:rFonts w:ascii="Garamond" w:hAnsi="Garamond" w:cs="Garamond"/>
          <w:sz w:val="22"/>
          <w:szCs w:val="22"/>
        </w:rPr>
        <w:t>The program was viewed as successful because the teachers and administrators believe it was beneficial both to the teachers and to the stu</w:t>
      </w:r>
      <w:r>
        <w:rPr>
          <w:rFonts w:ascii="Garamond" w:hAnsi="Garamond" w:cs="Garamond"/>
          <w:sz w:val="22"/>
          <w:szCs w:val="22"/>
        </w:rPr>
        <w:softHyphen/>
        <w:t>dents. The teachers liked the program, and many believed it helped them better meet the needs of the students in their classrooms. Teacher 3B explained how she came to view the program:</w:t>
      </w:r>
    </w:p>
    <w:p w:rsidR="003C6B3A" w:rsidRDefault="003C6B3A" w:rsidP="003C6B3A">
      <w:pPr>
        <w:kinsoku w:val="0"/>
        <w:overflowPunct w:val="0"/>
        <w:spacing w:before="261" w:line="179" w:lineRule="exact"/>
        <w:ind w:left="216" w:right="288"/>
        <w:jc w:val="both"/>
        <w:textAlignment w:val="baseline"/>
        <w:rPr>
          <w:rFonts w:ascii="Garamond" w:hAnsi="Garamond" w:cs="Garamond"/>
          <w:sz w:val="17"/>
          <w:szCs w:val="17"/>
        </w:rPr>
      </w:pPr>
      <w:r>
        <w:rPr>
          <w:rFonts w:ascii="Garamond" w:hAnsi="Garamond" w:cs="Garamond"/>
          <w:sz w:val="17"/>
          <w:szCs w:val="17"/>
        </w:rPr>
        <w:t>One thing—I remember how skeptical I was at the beginning because I'm not a risk-taker. I thought the same thing a few other people thought—oh, you take those top kids out and I'm not going to have any spark. And that was so far from being true. I see lots of sparks in my room.... and having my daughter in [the program] ... there's such a difference in her attitude and her love for school is back ... before being placed in the high-achieving cluster, she wasn't being chal</w:t>
      </w:r>
      <w:r>
        <w:rPr>
          <w:rFonts w:ascii="Garamond" w:hAnsi="Garamond" w:cs="Garamond"/>
          <w:sz w:val="17"/>
          <w:szCs w:val="17"/>
        </w:rPr>
        <w:softHyphen/>
        <w:t xml:space="preserve">lenged in school, now to see her doing research projects as an </w:t>
      </w:r>
      <w:proofErr w:type="spellStart"/>
      <w:r>
        <w:rPr>
          <w:rFonts w:ascii="Garamond" w:hAnsi="Garamond" w:cs="Garamond"/>
          <w:sz w:val="17"/>
          <w:szCs w:val="17"/>
        </w:rPr>
        <w:t>eight</w:t>
      </w:r>
      <w:r>
        <w:rPr>
          <w:rFonts w:ascii="Garamond" w:hAnsi="Garamond" w:cs="Garamond"/>
          <w:sz w:val="17"/>
          <w:szCs w:val="17"/>
        </w:rPr>
        <w:softHyphen/>
        <w:t>year-old</w:t>
      </w:r>
      <w:proofErr w:type="spellEnd"/>
      <w:r>
        <w:rPr>
          <w:rFonts w:ascii="Garamond" w:hAnsi="Garamond" w:cs="Garamond"/>
          <w:sz w:val="17"/>
          <w:szCs w:val="17"/>
        </w:rPr>
        <w:t xml:space="preserve"> ... she's doing projects so beyond what I ever thought and she is so excited about school.</w:t>
      </w:r>
    </w:p>
    <w:p w:rsidR="003C6B3A" w:rsidRDefault="003C6B3A" w:rsidP="003C6B3A">
      <w:pPr>
        <w:kinsoku w:val="0"/>
        <w:overflowPunct w:val="0"/>
        <w:spacing w:before="283" w:line="259" w:lineRule="exact"/>
        <w:ind w:firstLine="360"/>
        <w:jc w:val="both"/>
        <w:textAlignment w:val="baseline"/>
        <w:rPr>
          <w:rFonts w:ascii="Garamond" w:hAnsi="Garamond" w:cs="Garamond"/>
          <w:sz w:val="22"/>
          <w:szCs w:val="22"/>
        </w:rPr>
      </w:pPr>
      <w:r>
        <w:rPr>
          <w:rFonts w:ascii="Garamond" w:hAnsi="Garamond" w:cs="Garamond"/>
          <w:sz w:val="22"/>
          <w:szCs w:val="22"/>
        </w:rPr>
        <w:t>The administrators who were interviewed expressed their belief that the cluster-grouping program had helped the teachers do their jobs. As the superintendent explained:</w:t>
      </w:r>
    </w:p>
    <w:p w:rsidR="003C6B3A" w:rsidRDefault="003C6B3A" w:rsidP="003C6B3A">
      <w:pPr>
        <w:kinsoku w:val="0"/>
        <w:overflowPunct w:val="0"/>
        <w:spacing w:before="266" w:line="179" w:lineRule="exact"/>
        <w:ind w:left="216" w:right="288"/>
        <w:jc w:val="both"/>
        <w:textAlignment w:val="baseline"/>
        <w:rPr>
          <w:rFonts w:ascii="Garamond" w:hAnsi="Garamond" w:cs="Garamond"/>
          <w:spacing w:val="1"/>
          <w:sz w:val="17"/>
          <w:szCs w:val="17"/>
        </w:rPr>
      </w:pPr>
      <w:r>
        <w:rPr>
          <w:rFonts w:ascii="Garamond" w:hAnsi="Garamond" w:cs="Garamond"/>
          <w:sz w:val="16"/>
          <w:szCs w:val="16"/>
        </w:rPr>
        <w:br w:type="column"/>
      </w:r>
      <w:r>
        <w:rPr>
          <w:rFonts w:ascii="Garamond" w:hAnsi="Garamond" w:cs="Garamond"/>
          <w:spacing w:val="1"/>
          <w:sz w:val="17"/>
          <w:szCs w:val="17"/>
        </w:rPr>
        <w:lastRenderedPageBreak/>
        <w:t>Well, I think we've got some real benefits. I had a great deal of skep</w:t>
      </w:r>
      <w:r>
        <w:rPr>
          <w:rFonts w:ascii="Garamond" w:hAnsi="Garamond" w:cs="Garamond"/>
          <w:spacing w:val="1"/>
          <w:sz w:val="17"/>
          <w:szCs w:val="17"/>
        </w:rPr>
        <w:softHyphen/>
        <w:t>ticism when we first started because I thought, Well, are we looking at an elitist program where we're taking the cream of the crop and separating them even though they may be within a classroom with other students that's going to "dummy down" the other classes. In fact, it's had just the opposite effect. We have been able to have lead</w:t>
      </w:r>
      <w:r>
        <w:rPr>
          <w:rFonts w:ascii="Garamond" w:hAnsi="Garamond" w:cs="Garamond"/>
          <w:spacing w:val="1"/>
          <w:sz w:val="17"/>
          <w:szCs w:val="17"/>
        </w:rPr>
        <w:softHyphen/>
        <w:t>ership rise in other classes where we don't have the very bright stu</w:t>
      </w:r>
      <w:r>
        <w:rPr>
          <w:rFonts w:ascii="Garamond" w:hAnsi="Garamond" w:cs="Garamond"/>
          <w:spacing w:val="1"/>
          <w:sz w:val="17"/>
          <w:szCs w:val="17"/>
        </w:rPr>
        <w:softHyphen/>
        <w:t>dents who have been in those classes. So, it's had a real bonus effect for more general education students, from what I can see ... and at the same time accomplishing more challenges for the gifted kids. Additionally, I think that the cluster grouping program actually makes the teachers' jobs easier.</w:t>
      </w:r>
    </w:p>
    <w:p w:rsidR="003C6B3A" w:rsidRDefault="003C6B3A" w:rsidP="003C6B3A">
      <w:pPr>
        <w:kinsoku w:val="0"/>
        <w:overflowPunct w:val="0"/>
        <w:spacing w:before="151" w:line="262" w:lineRule="exact"/>
        <w:textAlignment w:val="baseline"/>
        <w:rPr>
          <w:rFonts w:ascii="Garamond" w:hAnsi="Garamond" w:cs="Garamond"/>
          <w:i/>
          <w:iCs/>
          <w:spacing w:val="9"/>
          <w:sz w:val="25"/>
          <w:szCs w:val="25"/>
        </w:rPr>
      </w:pPr>
      <w:r>
        <w:rPr>
          <w:rFonts w:ascii="Garamond" w:hAnsi="Garamond" w:cs="Garamond"/>
          <w:i/>
          <w:iCs/>
          <w:spacing w:val="9"/>
          <w:sz w:val="25"/>
          <w:szCs w:val="25"/>
        </w:rPr>
        <w:t>Summary of Findings for Research Question 3</w:t>
      </w:r>
    </w:p>
    <w:p w:rsidR="003C6B3A" w:rsidRDefault="003C6B3A" w:rsidP="003C6B3A">
      <w:pPr>
        <w:kinsoku w:val="0"/>
        <w:overflowPunct w:val="0"/>
        <w:spacing w:before="267" w:line="259" w:lineRule="exact"/>
        <w:ind w:right="72" w:firstLine="360"/>
        <w:jc w:val="both"/>
        <w:textAlignment w:val="baseline"/>
        <w:rPr>
          <w:rFonts w:ascii="Garamond" w:hAnsi="Garamond" w:cs="Garamond"/>
          <w:sz w:val="22"/>
          <w:szCs w:val="22"/>
        </w:rPr>
      </w:pPr>
      <w:r>
        <w:rPr>
          <w:rFonts w:ascii="Garamond" w:hAnsi="Garamond" w:cs="Garamond"/>
          <w:sz w:val="22"/>
          <w:szCs w:val="22"/>
        </w:rPr>
        <w:t>Qualitative findings provided further insight into the treatment school and classrooms. The teachers in this study created positive classroom environments in which high expectations were held for all of their students. They used a variety of strategies, including various forms of grouping, to challenge and meet student needs. The program was sup</w:t>
      </w:r>
      <w:r>
        <w:rPr>
          <w:rFonts w:ascii="Garamond" w:hAnsi="Garamond" w:cs="Garamond"/>
          <w:sz w:val="22"/>
          <w:szCs w:val="22"/>
        </w:rPr>
        <w:softHyphen/>
        <w:t>ported by strong administrative leadership, and teachers had continuing professional development and growth opportu</w:t>
      </w:r>
      <w:r>
        <w:rPr>
          <w:rFonts w:ascii="Garamond" w:hAnsi="Garamond" w:cs="Garamond"/>
          <w:sz w:val="22"/>
          <w:szCs w:val="22"/>
        </w:rPr>
        <w:softHyphen/>
        <w:t>nities in which most teachers chose to become involved. Both teachers and administrators worked collaboratively and indicated confidence in their colleagues' abilities. These findings were similar to those found in the exemplary pro</w:t>
      </w:r>
      <w:r>
        <w:rPr>
          <w:rFonts w:ascii="Garamond" w:hAnsi="Garamond" w:cs="Garamond"/>
          <w:sz w:val="22"/>
          <w:szCs w:val="22"/>
        </w:rPr>
        <w:softHyphen/>
        <w:t xml:space="preserve">grams for gifted investigated by </w:t>
      </w:r>
      <w:proofErr w:type="spellStart"/>
      <w:r>
        <w:rPr>
          <w:rFonts w:ascii="Garamond" w:hAnsi="Garamond" w:cs="Garamond"/>
          <w:sz w:val="22"/>
          <w:szCs w:val="22"/>
        </w:rPr>
        <w:t>Delcourt</w:t>
      </w:r>
      <w:proofErr w:type="spellEnd"/>
      <w:r>
        <w:rPr>
          <w:rFonts w:ascii="Garamond" w:hAnsi="Garamond" w:cs="Garamond"/>
          <w:sz w:val="22"/>
          <w:szCs w:val="22"/>
        </w:rPr>
        <w:t xml:space="preserve"> and Evans (1994), who cited the following characteristics of these programs: strong leadership, supportive atmosphere and environment, and flexible curriculum and instruction matched to student needs.</w:t>
      </w:r>
    </w:p>
    <w:p w:rsidR="003C6B3A" w:rsidRDefault="003C6B3A" w:rsidP="003C6B3A">
      <w:pPr>
        <w:kinsoku w:val="0"/>
        <w:overflowPunct w:val="0"/>
        <w:spacing w:before="566" w:line="208" w:lineRule="exact"/>
        <w:textAlignment w:val="baseline"/>
        <w:rPr>
          <w:rFonts w:ascii="Lucida Console" w:hAnsi="Lucida Console" w:cs="Lucida Console"/>
          <w:b/>
          <w:bCs/>
          <w:spacing w:val="26"/>
        </w:rPr>
      </w:pPr>
      <w:r>
        <w:rPr>
          <w:rFonts w:ascii="Lucida Console" w:hAnsi="Lucida Console" w:cs="Lucida Console"/>
          <w:b/>
          <w:bCs/>
          <w:spacing w:val="26"/>
        </w:rPr>
        <w:t>Discussion</w:t>
      </w:r>
    </w:p>
    <w:p w:rsidR="003C6B3A" w:rsidRDefault="003C6B3A" w:rsidP="003C6B3A">
      <w:pPr>
        <w:kinsoku w:val="0"/>
        <w:overflowPunct w:val="0"/>
        <w:spacing w:before="287" w:line="258" w:lineRule="exact"/>
        <w:ind w:right="72" w:firstLine="360"/>
        <w:jc w:val="both"/>
        <w:textAlignment w:val="baseline"/>
        <w:rPr>
          <w:rFonts w:ascii="Garamond" w:hAnsi="Garamond" w:cs="Garamond"/>
          <w:spacing w:val="-1"/>
          <w:sz w:val="22"/>
          <w:szCs w:val="22"/>
        </w:rPr>
      </w:pPr>
      <w:r>
        <w:rPr>
          <w:rFonts w:ascii="Garamond" w:hAnsi="Garamond" w:cs="Garamond"/>
          <w:spacing w:val="-1"/>
          <w:sz w:val="22"/>
          <w:szCs w:val="22"/>
        </w:rPr>
        <w:t>The quantitative findings (increased reading achieve</w:t>
      </w:r>
      <w:r>
        <w:rPr>
          <w:rFonts w:ascii="Garamond" w:hAnsi="Garamond" w:cs="Garamond"/>
          <w:spacing w:val="-1"/>
          <w:sz w:val="22"/>
          <w:szCs w:val="22"/>
        </w:rPr>
        <w:softHyphen/>
        <w:t xml:space="preserve">ment, higher math achievement, and increased numbers of students identified as </w:t>
      </w:r>
      <w:r>
        <w:rPr>
          <w:rFonts w:ascii="Garamond" w:hAnsi="Garamond" w:cs="Garamond"/>
          <w:i/>
          <w:iCs/>
          <w:spacing w:val="-1"/>
          <w:sz w:val="22"/>
          <w:szCs w:val="22"/>
        </w:rPr>
        <w:t xml:space="preserve">high-achieving </w:t>
      </w:r>
      <w:r>
        <w:rPr>
          <w:rFonts w:ascii="Garamond" w:hAnsi="Garamond" w:cs="Garamond"/>
          <w:spacing w:val="-1"/>
          <w:sz w:val="22"/>
          <w:szCs w:val="22"/>
        </w:rPr>
        <w:t>in the treatment school) combined with the qualitative findings indicate that cluster grouping, when combined with high teacher expectations, the use of strategies to challenge and meet individual needs, and positive classroom environments, may have a positive impact on all students in a school. All teachers and adminis</w:t>
      </w:r>
      <w:r>
        <w:rPr>
          <w:rFonts w:ascii="Garamond" w:hAnsi="Garamond" w:cs="Garamond"/>
          <w:spacing w:val="-1"/>
          <w:sz w:val="22"/>
          <w:szCs w:val="22"/>
        </w:rPr>
        <w:softHyphen/>
        <w:t xml:space="preserve">trators </w:t>
      </w:r>
      <w:r>
        <w:rPr>
          <w:rFonts w:ascii="Garamond" w:hAnsi="Garamond" w:cs="Garamond"/>
          <w:i/>
          <w:iCs/>
          <w:spacing w:val="-1"/>
          <w:sz w:val="22"/>
          <w:szCs w:val="22"/>
        </w:rPr>
        <w:t xml:space="preserve">(n = </w:t>
      </w:r>
      <w:r>
        <w:rPr>
          <w:rFonts w:ascii="Garamond" w:hAnsi="Garamond" w:cs="Garamond"/>
          <w:spacing w:val="-1"/>
          <w:sz w:val="22"/>
          <w:szCs w:val="22"/>
        </w:rPr>
        <w:t xml:space="preserve">17) involved in the program believed that cluster grouping was beneficial to both students and teachers, because it helped students be successful by structuring classes in a manner that helped teachers better address individual needs. These findings support research-based suggestions by </w:t>
      </w:r>
      <w:proofErr w:type="spellStart"/>
      <w:r>
        <w:rPr>
          <w:rFonts w:ascii="Garamond" w:hAnsi="Garamond" w:cs="Garamond"/>
          <w:spacing w:val="-1"/>
          <w:sz w:val="22"/>
          <w:szCs w:val="22"/>
        </w:rPr>
        <w:t>Kulik</w:t>
      </w:r>
      <w:proofErr w:type="spellEnd"/>
      <w:r>
        <w:rPr>
          <w:rFonts w:ascii="Garamond" w:hAnsi="Garamond" w:cs="Garamond"/>
          <w:spacing w:val="-1"/>
          <w:sz w:val="22"/>
          <w:szCs w:val="22"/>
        </w:rPr>
        <w:t xml:space="preserve"> and </w:t>
      </w:r>
      <w:proofErr w:type="spellStart"/>
      <w:r>
        <w:rPr>
          <w:rFonts w:ascii="Garamond" w:hAnsi="Garamond" w:cs="Garamond"/>
          <w:spacing w:val="-1"/>
          <w:sz w:val="22"/>
          <w:szCs w:val="22"/>
        </w:rPr>
        <w:t>Kulik</w:t>
      </w:r>
      <w:proofErr w:type="spellEnd"/>
      <w:r>
        <w:rPr>
          <w:rFonts w:ascii="Garamond" w:hAnsi="Garamond" w:cs="Garamond"/>
          <w:spacing w:val="-1"/>
          <w:sz w:val="22"/>
          <w:szCs w:val="22"/>
        </w:rPr>
        <w:t xml:space="preserve"> (1992) and Rogers (1991), who suggested that grouping by ability, when used in conjunction with appropriate differentiated instruction, can be beneficial to student achievement.</w:t>
      </w:r>
    </w:p>
    <w:p w:rsidR="003C6B3A" w:rsidRDefault="003C6B3A" w:rsidP="003C6B3A">
      <w:pPr>
        <w:sectPr w:rsidR="003C6B3A">
          <w:type w:val="continuous"/>
          <w:pgSz w:w="13440" w:h="16800"/>
          <w:pgMar w:top="1240" w:right="1287" w:bottom="237" w:left="1459" w:header="720" w:footer="720" w:gutter="0"/>
          <w:cols w:num="2" w:space="720" w:equalWidth="0">
            <w:col w:w="5200" w:space="294"/>
            <w:col w:w="5200"/>
          </w:cols>
          <w:noEndnote/>
        </w:sectPr>
      </w:pPr>
    </w:p>
    <w:p w:rsidR="003C6B3A" w:rsidRDefault="00D47E29" w:rsidP="003C6B3A">
      <w:pPr>
        <w:tabs>
          <w:tab w:val="left" w:pos="936"/>
          <w:tab w:val="left" w:pos="3384"/>
        </w:tabs>
        <w:kinsoku w:val="0"/>
        <w:overflowPunct w:val="0"/>
        <w:spacing w:before="481" w:line="142" w:lineRule="exact"/>
        <w:ind w:left="288"/>
        <w:textAlignment w:val="baseline"/>
        <w:rPr>
          <w:rFonts w:ascii="Arial" w:hAnsi="Arial" w:cs="Arial"/>
          <w:color w:val="FFFFFF"/>
          <w:spacing w:val="30"/>
          <w:sz w:val="12"/>
          <w:szCs w:val="12"/>
          <w:shd w:val="clear" w:color="auto" w:fill="000000"/>
        </w:rPr>
      </w:pPr>
      <w:r>
        <w:rPr>
          <w:rFonts w:ascii="Times New Roman" w:hAnsi="Times New Roman" w:cs="Times New Roman"/>
          <w:noProof/>
          <w:sz w:val="20"/>
          <w:szCs w:val="20"/>
        </w:rPr>
        <w:lastRenderedPageBreak/>
        <mc:AlternateContent>
          <mc:Choice Requires="wps">
            <w:drawing>
              <wp:anchor distT="0" distB="0" distL="114300" distR="114300" simplePos="0" relativeHeight="251799040" behindDoc="1" locked="0" layoutInCell="0" allowOverlap="1">
                <wp:simplePos x="0" y="0"/>
                <wp:positionH relativeFrom="page">
                  <wp:posOffset>847725</wp:posOffset>
                </wp:positionH>
                <wp:positionV relativeFrom="page">
                  <wp:posOffset>9658985</wp:posOffset>
                </wp:positionV>
                <wp:extent cx="6858000" cy="182880"/>
                <wp:effectExtent l="0" t="0" r="0" b="0"/>
                <wp:wrapNone/>
                <wp:docPr id="2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8" o:spid="_x0000_s1195" type="#_x0000_t202" style="position:absolute;left:0;text-align:left;margin-left:66.75pt;margin-top:760.55pt;width:540pt;height:14.4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" o:allowincell="f" fillcolor="black" stroked="f">
                <v:textbox inset="2.88pt,0,2.88pt,0">
                  <w:txbxContent>
                    <w:p w:rsidR="004953ED" w:rsidRDefault="004953ED" w:rsidP="003C6B3A"/>
                  </w:txbxContent>
                </v:textbox>
                <w10:wrap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800064" behindDoc="0" locked="0" layoutInCell="0" allowOverlap="1">
                <wp:simplePos x="0" y="0"/>
                <wp:positionH relativeFrom="page">
                  <wp:posOffset>2914015</wp:posOffset>
                </wp:positionH>
                <wp:positionV relativeFrom="page">
                  <wp:posOffset>10266045</wp:posOffset>
                </wp:positionV>
                <wp:extent cx="2709545" cy="92075"/>
                <wp:effectExtent l="0" t="0" r="0" b="0"/>
                <wp:wrapSquare wrapText="bothSides"/>
                <wp:docPr id="2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92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4" w:after="11" w:line="118"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74"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9" o:spid="_x0000_s1196" type="#_x0000_t202" style="position:absolute;left:0;text-align:left;margin-left:229.45pt;margin-top:808.35pt;width:213.35pt;height:7.25pt;z-index:25180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" o:allowincell="f" stroked="f">
                <v:fill opacity="0"/>
                <v:textbox inset="0,0,0,0">
                  <w:txbxContent>
                    <w:p w:rsidR="004953ED" w:rsidRDefault="004953ED" w:rsidP="003C6B3A">
                      <w:pPr>
                        <w:kinsoku w:val="0"/>
                        <w:overflowPunct w:val="0"/>
                        <w:spacing w:before="4" w:after="11" w:line="118"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75"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v:textbox>
                <w10:wrap type="square" anchorx="page" anchory="page"/>
              </v:shape>
            </w:pict>
          </mc:Fallback>
        </mc:AlternateContent>
      </w:r>
      <w:r w:rsidR="003C6B3A">
        <w:rPr>
          <w:rFonts w:ascii="Arial" w:hAnsi="Arial" w:cs="Arial"/>
          <w:color w:val="FFFFFF"/>
          <w:spacing w:val="30"/>
          <w:sz w:val="12"/>
          <w:szCs w:val="12"/>
          <w:shd w:val="clear" w:color="auto" w:fill="000000"/>
        </w:rPr>
        <w:t>2 3 8</w:t>
      </w:r>
      <w:r w:rsidR="003C6B3A">
        <w:rPr>
          <w:rFonts w:ascii="Arial" w:hAnsi="Arial" w:cs="Arial"/>
          <w:color w:val="FFFFFF"/>
          <w:spacing w:val="30"/>
          <w:sz w:val="12"/>
          <w:szCs w:val="12"/>
          <w:shd w:val="clear" w:color="auto" w:fill="000000"/>
        </w:rPr>
        <w:tab/>
        <w:t>FALL 1999 • VOL 4 3</w:t>
      </w:r>
      <w:r w:rsidR="003C6B3A">
        <w:rPr>
          <w:rFonts w:ascii="Arial" w:hAnsi="Arial" w:cs="Arial"/>
          <w:color w:val="FFFFFF"/>
          <w:spacing w:val="30"/>
          <w:sz w:val="12"/>
          <w:szCs w:val="12"/>
          <w:shd w:val="clear" w:color="auto" w:fill="000000"/>
        </w:rPr>
        <w:tab/>
        <w:t>NO 4 • GIFTED CHILD QUARTERLY</w:t>
      </w:r>
    </w:p>
    <w:p w:rsidR="003C6B3A" w:rsidRDefault="003C6B3A" w:rsidP="003C6B3A">
      <w:pPr>
        <w:sectPr w:rsidR="003C6B3A">
          <w:type w:val="continuous"/>
          <w:pgSz w:w="13440" w:h="16800"/>
          <w:pgMar w:top="1240" w:right="1305" w:bottom="237" w:left="1335" w:header="720" w:footer="720" w:gutter="0"/>
          <w:cols w:space="720"/>
          <w:noEndnote/>
        </w:sectPr>
      </w:pPr>
    </w:p>
    <w:p w:rsidR="003C6B3A" w:rsidRDefault="003C6B3A" w:rsidP="003C6B3A">
      <w:pPr>
        <w:shd w:val="solid" w:color="000000" w:fill="auto"/>
        <w:kinsoku w:val="0"/>
        <w:overflowPunct w:val="0"/>
        <w:spacing w:after="63" w:line="141" w:lineRule="exact"/>
        <w:ind w:right="144"/>
        <w:jc w:val="right"/>
        <w:textAlignment w:val="baseline"/>
        <w:rPr>
          <w:rFonts w:ascii="Verdana" w:hAnsi="Verdana" w:cs="Verdana"/>
          <w:color w:val="FFFFFF"/>
          <w:spacing w:val="58"/>
          <w:sz w:val="11"/>
          <w:szCs w:val="11"/>
        </w:rPr>
      </w:pPr>
      <w:r>
        <w:rPr>
          <w:rFonts w:ascii="Verdana" w:hAnsi="Verdana" w:cs="Verdana"/>
          <w:color w:val="FFFFFF"/>
          <w:spacing w:val="58"/>
          <w:sz w:val="11"/>
          <w:szCs w:val="11"/>
        </w:rPr>
        <w:lastRenderedPageBreak/>
        <w:t>CLUSTER GROUPING</w:t>
      </w:r>
    </w:p>
    <w:p w:rsidR="003C6B3A" w:rsidRDefault="003C6B3A" w:rsidP="003C6B3A">
      <w:pPr>
        <w:sectPr w:rsidR="003C6B3A">
          <w:pgSz w:w="13440" w:h="16800"/>
          <w:pgMar w:top="1260" w:right="1329" w:bottom="895" w:left="1311" w:header="720" w:footer="720" w:gutter="0"/>
          <w:cols w:space="720"/>
          <w:noEndnote/>
        </w:sectPr>
      </w:pPr>
    </w:p>
    <w:p w:rsidR="003C6B3A" w:rsidRDefault="003C6B3A" w:rsidP="003C6B3A">
      <w:pPr>
        <w:kinsoku w:val="0"/>
        <w:overflowPunct w:val="0"/>
        <w:spacing w:before="37" w:line="288" w:lineRule="exact"/>
        <w:textAlignment w:val="baseline"/>
      </w:pPr>
    </w:p>
    <w:p w:rsidR="003C6B3A" w:rsidRDefault="003C6B3A" w:rsidP="003C6B3A">
      <w:pPr>
        <w:kinsoku w:val="0"/>
        <w:overflowPunct w:val="0"/>
        <w:spacing w:before="37" w:line="288" w:lineRule="exact"/>
        <w:textAlignment w:val="baseline"/>
        <w:sectPr w:rsidR="003C6B3A">
          <w:type w:val="continuous"/>
          <w:pgSz w:w="13440" w:h="16800"/>
          <w:pgMar w:top="1260" w:right="1329" w:bottom="895" w:left="1301" w:header="720" w:footer="720" w:gutter="0"/>
          <w:cols w:space="720"/>
          <w:noEndnote/>
        </w:sectPr>
      </w:pPr>
    </w:p>
    <w:p w:rsidR="003C6B3A" w:rsidRDefault="00D47E29" w:rsidP="003C6B3A">
      <w:pPr>
        <w:kinsoku w:val="0"/>
        <w:overflowPunct w:val="0"/>
        <w:spacing w:before="6" w:line="259" w:lineRule="exact"/>
        <w:ind w:firstLine="360"/>
        <w:jc w:val="both"/>
        <w:textAlignment w:val="baseline"/>
        <w:rPr>
          <w:rFonts w:ascii="Garamond" w:hAnsi="Garamond" w:cs="Garamond"/>
          <w:sz w:val="22"/>
          <w:szCs w:val="22"/>
        </w:rPr>
      </w:pPr>
      <w:r>
        <w:rPr>
          <w:rFonts w:ascii="Times New Roman" w:hAnsi="Times New Roman" w:cs="Times New Roman"/>
          <w:noProof/>
          <w:sz w:val="20"/>
          <w:szCs w:val="20"/>
        </w:rPr>
        <w:lastRenderedPageBreak/>
        <mc:AlternateContent>
          <mc:Choice Requires="wps">
            <w:drawing>
              <wp:anchor distT="0" distB="0" distL="0" distR="0" simplePos="0" relativeHeight="251801088" behindDoc="0" locked="0" layoutInCell="0" allowOverlap="1">
                <wp:simplePos x="0" y="0"/>
                <wp:positionH relativeFrom="page">
                  <wp:posOffset>2914015</wp:posOffset>
                </wp:positionH>
                <wp:positionV relativeFrom="page">
                  <wp:posOffset>10253345</wp:posOffset>
                </wp:positionV>
                <wp:extent cx="2709545" cy="102870"/>
                <wp:effectExtent l="0" t="0" r="0" b="0"/>
                <wp:wrapSquare wrapText="bothSides"/>
                <wp:docPr id="2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02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16" w:after="14" w:line="123" w:lineRule="exact"/>
                              <w:textAlignment w:val="baseline"/>
                              <w:rPr>
                                <w:rFonts w:ascii="Verdana" w:hAnsi="Verdana" w:cs="Verdana"/>
                                <w:spacing w:val="-12"/>
                                <w:sz w:val="11"/>
                                <w:szCs w:val="11"/>
                              </w:rPr>
                            </w:pPr>
                            <w:r>
                              <w:rPr>
                                <w:rFonts w:ascii="Verdana" w:hAnsi="Verdana" w:cs="Verdana"/>
                                <w:spacing w:val="-12"/>
                                <w:sz w:val="11"/>
                                <w:szCs w:val="11"/>
                              </w:rPr>
                              <w:t>Downloaded from</w:t>
                            </w:r>
                            <w:r>
                              <w:rPr>
                                <w:rFonts w:ascii="Verdana" w:hAnsi="Verdana" w:cs="Verdana"/>
                                <w:color w:val="0000FF"/>
                                <w:spacing w:val="-12"/>
                                <w:sz w:val="11"/>
                                <w:szCs w:val="11"/>
                              </w:rPr>
                              <w:t xml:space="preserve"> </w:t>
                            </w:r>
                            <w:hyperlink r:id="rId76" w:history="1">
                              <w:r>
                                <w:rPr>
                                  <w:rFonts w:ascii="Verdana" w:hAnsi="Verdana" w:cs="Verdana"/>
                                  <w:color w:val="0000FF"/>
                                  <w:spacing w:val="-12"/>
                                  <w:sz w:val="11"/>
                                  <w:szCs w:val="11"/>
                                  <w:u w:val="single"/>
                                </w:rPr>
                                <w:t>gcq.sagepub.com</w:t>
                              </w:r>
                            </w:hyperlink>
                            <w:r>
                              <w:rPr>
                                <w:rFonts w:ascii="Verdana" w:hAnsi="Verdana" w:cs="Verdana"/>
                                <w:spacing w:val="-12"/>
                                <w:sz w:val="11"/>
                                <w:szCs w:val="11"/>
                              </w:rPr>
                              <w:t xml:space="preserve"> at GARDNER WEBB UNIV LIBRARY on February 23,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0" o:spid="_x0000_s1197" type="#_x0000_t202" style="position:absolute;left:0;text-align:left;margin-left:229.45pt;margin-top:807.35pt;width:213.35pt;height:8.1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" o:allowincell="f" stroked="f">
                <v:fill opacity="0"/>
                <v:textbox inset="0,0,0,0">
                  <w:txbxContent>
                    <w:p w:rsidR="004953ED" w:rsidRDefault="004953ED" w:rsidP="003C6B3A">
                      <w:pPr>
                        <w:kinsoku w:val="0"/>
                        <w:overflowPunct w:val="0"/>
                        <w:spacing w:before="16" w:after="14" w:line="123" w:lineRule="exact"/>
                        <w:textAlignment w:val="baseline"/>
                        <w:rPr>
                          <w:rFonts w:ascii="Verdana" w:hAnsi="Verdana" w:cs="Verdana"/>
                          <w:spacing w:val="-12"/>
                          <w:sz w:val="11"/>
                          <w:szCs w:val="11"/>
                        </w:rPr>
                      </w:pPr>
                      <w:r>
                        <w:rPr>
                          <w:rFonts w:ascii="Verdana" w:hAnsi="Verdana" w:cs="Verdana"/>
                          <w:spacing w:val="-12"/>
                          <w:sz w:val="11"/>
                          <w:szCs w:val="11"/>
                        </w:rPr>
                        <w:t>Downloaded from</w:t>
                      </w:r>
                      <w:r>
                        <w:rPr>
                          <w:rFonts w:ascii="Verdana" w:hAnsi="Verdana" w:cs="Verdana"/>
                          <w:color w:val="0000FF"/>
                          <w:spacing w:val="-12"/>
                          <w:sz w:val="11"/>
                          <w:szCs w:val="11"/>
                        </w:rPr>
                        <w:t xml:space="preserve"> </w:t>
                      </w:r>
                      <w:hyperlink r:id="rId77" w:history="1">
                        <w:r>
                          <w:rPr>
                            <w:rFonts w:ascii="Verdana" w:hAnsi="Verdana" w:cs="Verdana"/>
                            <w:color w:val="0000FF"/>
                            <w:spacing w:val="-12"/>
                            <w:sz w:val="11"/>
                            <w:szCs w:val="11"/>
                            <w:u w:val="single"/>
                          </w:rPr>
                          <w:t>gcq.sagepub.com</w:t>
                        </w:r>
                      </w:hyperlink>
                      <w:r>
                        <w:rPr>
                          <w:rFonts w:ascii="Verdana" w:hAnsi="Verdana" w:cs="Verdana"/>
                          <w:spacing w:val="-12"/>
                          <w:sz w:val="11"/>
                          <w:szCs w:val="11"/>
                        </w:rPr>
                        <w:t xml:space="preserve"> at GARDNER WEBB UNIV LIBRARY on February 23, 2012</w:t>
                      </w:r>
                    </w:p>
                  </w:txbxContent>
                </v:textbox>
                <w10:wrap type="square" anchorx="page" anchory="page"/>
              </v:shape>
            </w:pict>
          </mc:Fallback>
        </mc:AlternateContent>
      </w:r>
      <w:r w:rsidR="003C6B3A">
        <w:rPr>
          <w:rFonts w:ascii="Garamond" w:hAnsi="Garamond" w:cs="Garamond"/>
          <w:sz w:val="22"/>
          <w:szCs w:val="22"/>
        </w:rPr>
        <w:t>Contrary to findings by Oakes (1985, 1995), the teachers in this study who did not have the cluster of high-achieving students were not regarded as the poor teachers, and they did not lower their expectations for their students. In fact, they reported that the opposite occurred, and they expected the same or more from their students as highlighted by the fol</w:t>
      </w:r>
      <w:r w:rsidR="003C6B3A">
        <w:rPr>
          <w:rFonts w:ascii="Garamond" w:hAnsi="Garamond" w:cs="Garamond"/>
          <w:sz w:val="22"/>
          <w:szCs w:val="22"/>
        </w:rPr>
        <w:softHyphen/>
        <w:t>lowing teacher comments.</w:t>
      </w:r>
    </w:p>
    <w:p w:rsidR="003C6B3A" w:rsidRDefault="003C6B3A" w:rsidP="003C6B3A">
      <w:pPr>
        <w:kinsoku w:val="0"/>
        <w:overflowPunct w:val="0"/>
        <w:spacing w:before="160" w:line="177" w:lineRule="exact"/>
        <w:ind w:left="216" w:right="288"/>
        <w:jc w:val="both"/>
        <w:textAlignment w:val="baseline"/>
        <w:rPr>
          <w:rFonts w:ascii="Garamond" w:hAnsi="Garamond" w:cs="Garamond"/>
          <w:sz w:val="17"/>
          <w:szCs w:val="17"/>
        </w:rPr>
      </w:pPr>
      <w:r>
        <w:rPr>
          <w:rFonts w:ascii="Garamond" w:hAnsi="Garamond" w:cs="Garamond"/>
          <w:sz w:val="22"/>
          <w:szCs w:val="22"/>
        </w:rPr>
        <w:t xml:space="preserve">I </w:t>
      </w:r>
      <w:r>
        <w:rPr>
          <w:rFonts w:ascii="Garamond" w:hAnsi="Garamond" w:cs="Garamond"/>
          <w:sz w:val="17"/>
          <w:szCs w:val="17"/>
        </w:rPr>
        <w:t>guess I have the same high standards for the average-and low-achiev</w:t>
      </w:r>
      <w:r>
        <w:rPr>
          <w:rFonts w:ascii="Garamond" w:hAnsi="Garamond" w:cs="Garamond"/>
          <w:sz w:val="17"/>
          <w:szCs w:val="17"/>
        </w:rPr>
        <w:softHyphen/>
        <w:t>ing student as I do for any other student. (Teacher 4 C)</w:t>
      </w:r>
    </w:p>
    <w:p w:rsidR="003C6B3A" w:rsidRDefault="003C6B3A" w:rsidP="003C6B3A">
      <w:pPr>
        <w:kinsoku w:val="0"/>
        <w:overflowPunct w:val="0"/>
        <w:spacing w:before="156" w:line="181" w:lineRule="exact"/>
        <w:ind w:left="216" w:right="288"/>
        <w:jc w:val="both"/>
        <w:textAlignment w:val="baseline"/>
        <w:rPr>
          <w:rFonts w:ascii="Garamond" w:hAnsi="Garamond" w:cs="Garamond"/>
          <w:sz w:val="17"/>
          <w:szCs w:val="17"/>
        </w:rPr>
      </w:pPr>
      <w:r>
        <w:rPr>
          <w:rFonts w:ascii="Garamond" w:hAnsi="Garamond" w:cs="Garamond"/>
          <w:sz w:val="17"/>
          <w:szCs w:val="17"/>
        </w:rPr>
        <w:t>I think it's our expectations. I think I just thought that they could all do it and expected them to do it. (Teacher 5D)</w:t>
      </w:r>
    </w:p>
    <w:p w:rsidR="003C6B3A" w:rsidRDefault="003C6B3A" w:rsidP="003C6B3A">
      <w:pPr>
        <w:kinsoku w:val="0"/>
        <w:overflowPunct w:val="0"/>
        <w:spacing w:before="183" w:line="259" w:lineRule="exact"/>
        <w:ind w:firstLine="360"/>
        <w:jc w:val="both"/>
        <w:textAlignment w:val="baseline"/>
        <w:rPr>
          <w:rFonts w:ascii="Garamond" w:hAnsi="Garamond" w:cs="Garamond"/>
          <w:sz w:val="22"/>
          <w:szCs w:val="22"/>
        </w:rPr>
      </w:pPr>
      <w:r>
        <w:rPr>
          <w:rFonts w:ascii="Garamond" w:hAnsi="Garamond" w:cs="Garamond"/>
          <w:sz w:val="22"/>
          <w:szCs w:val="22"/>
        </w:rPr>
        <w:t xml:space="preserve">As noted by Tomlinson and Callahan (1992), </w:t>
      </w:r>
      <w:proofErr w:type="spellStart"/>
      <w:r>
        <w:rPr>
          <w:rFonts w:ascii="Garamond" w:hAnsi="Garamond" w:cs="Garamond"/>
          <w:sz w:val="22"/>
          <w:szCs w:val="22"/>
        </w:rPr>
        <w:t>Renzulli</w:t>
      </w:r>
      <w:proofErr w:type="spellEnd"/>
      <w:r>
        <w:rPr>
          <w:rFonts w:ascii="Garamond" w:hAnsi="Garamond" w:cs="Garamond"/>
          <w:sz w:val="22"/>
          <w:szCs w:val="22"/>
        </w:rPr>
        <w:t xml:space="preserve"> (1994), Reis, Gentry, and Park (1995), and the U. S. Department of Education (1993), the use of gifted education "know-how" has the potential to improve general education practices. The cluster-grouping program investigated in this study was designed to simultaneously address the needs of high-achieving students </w:t>
      </w:r>
      <w:r>
        <w:rPr>
          <w:rFonts w:ascii="Garamond" w:hAnsi="Garamond" w:cs="Garamond"/>
          <w:i/>
          <w:iCs/>
          <w:sz w:val="22"/>
          <w:szCs w:val="22"/>
        </w:rPr>
        <w:t xml:space="preserve">and </w:t>
      </w:r>
      <w:r>
        <w:rPr>
          <w:rFonts w:ascii="Garamond" w:hAnsi="Garamond" w:cs="Garamond"/>
          <w:sz w:val="22"/>
          <w:szCs w:val="22"/>
        </w:rPr>
        <w:t>the needs of other students. As a result of this connection with the general education pro</w:t>
      </w:r>
      <w:r>
        <w:rPr>
          <w:rFonts w:ascii="Garamond" w:hAnsi="Garamond" w:cs="Garamond"/>
          <w:sz w:val="22"/>
          <w:szCs w:val="22"/>
        </w:rPr>
        <w:softHyphen/>
        <w:t>gram, professional development opportunities in gifted edu</w:t>
      </w:r>
      <w:r>
        <w:rPr>
          <w:rFonts w:ascii="Garamond" w:hAnsi="Garamond" w:cs="Garamond"/>
          <w:sz w:val="22"/>
          <w:szCs w:val="22"/>
        </w:rPr>
        <w:softHyphen/>
        <w:t>cation were made available to all staff, and dialogue between teachers of the high-achieving cluster students and the rest of the staff was encouraged. As a result, all teachers received professional development in gifted education strategies and reported using these strategies in their classrooms with all of their students.</w:t>
      </w:r>
    </w:p>
    <w:p w:rsidR="003C6B3A" w:rsidRDefault="003C6B3A" w:rsidP="003C6B3A">
      <w:pPr>
        <w:kinsoku w:val="0"/>
        <w:overflowPunct w:val="0"/>
        <w:spacing w:before="31" w:line="259" w:lineRule="exact"/>
        <w:ind w:firstLine="360"/>
        <w:jc w:val="both"/>
        <w:textAlignment w:val="baseline"/>
        <w:rPr>
          <w:rFonts w:ascii="Garamond" w:hAnsi="Garamond" w:cs="Garamond"/>
          <w:spacing w:val="-1"/>
          <w:sz w:val="22"/>
          <w:szCs w:val="22"/>
        </w:rPr>
      </w:pPr>
      <w:r>
        <w:rPr>
          <w:rFonts w:ascii="Garamond" w:hAnsi="Garamond" w:cs="Garamond"/>
          <w:spacing w:val="-1"/>
          <w:sz w:val="22"/>
          <w:szCs w:val="22"/>
        </w:rPr>
        <w:t xml:space="preserve">Unlike the classrooms described by </w:t>
      </w:r>
      <w:proofErr w:type="spellStart"/>
      <w:r>
        <w:rPr>
          <w:rFonts w:ascii="Garamond" w:hAnsi="Garamond" w:cs="Garamond"/>
          <w:spacing w:val="-1"/>
          <w:sz w:val="22"/>
          <w:szCs w:val="22"/>
        </w:rPr>
        <w:t>Archambault</w:t>
      </w:r>
      <w:proofErr w:type="spellEnd"/>
      <w:r>
        <w:rPr>
          <w:rFonts w:ascii="Garamond" w:hAnsi="Garamond" w:cs="Garamond"/>
          <w:spacing w:val="-1"/>
          <w:sz w:val="22"/>
          <w:szCs w:val="22"/>
        </w:rPr>
        <w:t xml:space="preserve"> et al. (1993) and observed by </w:t>
      </w:r>
      <w:proofErr w:type="spellStart"/>
      <w:r>
        <w:rPr>
          <w:rFonts w:ascii="Garamond" w:hAnsi="Garamond" w:cs="Garamond"/>
          <w:spacing w:val="-1"/>
          <w:sz w:val="22"/>
          <w:szCs w:val="22"/>
        </w:rPr>
        <w:t>Goodlad</w:t>
      </w:r>
      <w:proofErr w:type="spellEnd"/>
      <w:r>
        <w:rPr>
          <w:rFonts w:ascii="Garamond" w:hAnsi="Garamond" w:cs="Garamond"/>
          <w:spacing w:val="-1"/>
          <w:sz w:val="22"/>
          <w:szCs w:val="22"/>
        </w:rPr>
        <w:t xml:space="preserve"> (1984) and </w:t>
      </w:r>
      <w:proofErr w:type="spellStart"/>
      <w:r>
        <w:rPr>
          <w:rFonts w:ascii="Garamond" w:hAnsi="Garamond" w:cs="Garamond"/>
          <w:spacing w:val="-1"/>
          <w:sz w:val="22"/>
          <w:szCs w:val="22"/>
        </w:rPr>
        <w:t>Westberg</w:t>
      </w:r>
      <w:proofErr w:type="spellEnd"/>
      <w:r>
        <w:rPr>
          <w:rFonts w:ascii="Garamond" w:hAnsi="Garamond" w:cs="Garamond"/>
          <w:spacing w:val="-1"/>
          <w:sz w:val="22"/>
          <w:szCs w:val="22"/>
        </w:rPr>
        <w:t xml:space="preserve"> et al. (1993), the classrooms in this school were characterized by a variety of challenging activities and varied instructional strategies. </w:t>
      </w:r>
      <w:proofErr w:type="spellStart"/>
      <w:r>
        <w:rPr>
          <w:rFonts w:ascii="Garamond" w:hAnsi="Garamond" w:cs="Garamond"/>
          <w:spacing w:val="-1"/>
          <w:sz w:val="22"/>
          <w:szCs w:val="22"/>
        </w:rPr>
        <w:t>Renzulli</w:t>
      </w:r>
      <w:proofErr w:type="spellEnd"/>
      <w:r>
        <w:rPr>
          <w:rFonts w:ascii="Garamond" w:hAnsi="Garamond" w:cs="Garamond"/>
          <w:spacing w:val="-1"/>
          <w:sz w:val="22"/>
          <w:szCs w:val="22"/>
        </w:rPr>
        <w:t xml:space="preserve"> (1994) noted that the practice in many schools of diagnosing and remediating weaknesses should be replaced with a talent development approach to enrichment learning and teaching that recognizes student interests, strengths, and talents as a basis for their education. In this study, integration of the cluster-grouping program with the general education program seemed to impact all teachers and students in the school. The treatment school teachers applied many strategies from gifted education to their daily teaching, something that might not have happened had professional development in gifted education been reserved only for the teachers of the high-achieving students. The implication is that all staff and, consequently, all students can benefit from in-service in gifted education strategies. Therefore, schools should be careful not to limit their professional development in gifted education to just those teachers who work with identified gifted students. By offering more teachers oppor</w:t>
      </w:r>
      <w:r>
        <w:rPr>
          <w:rFonts w:ascii="Garamond" w:hAnsi="Garamond" w:cs="Garamond"/>
          <w:spacing w:val="-1"/>
          <w:sz w:val="22"/>
          <w:szCs w:val="22"/>
        </w:rPr>
        <w:softHyphen/>
        <w:t>tunities to learn and to apply gifted education know-how, perhaps student achievement can be raised in schools.</w:t>
      </w:r>
    </w:p>
    <w:p w:rsidR="003C6B3A" w:rsidRDefault="003C6B3A" w:rsidP="003C6B3A">
      <w:pPr>
        <w:kinsoku w:val="0"/>
        <w:overflowPunct w:val="0"/>
        <w:spacing w:before="27" w:line="259" w:lineRule="exact"/>
        <w:ind w:firstLine="360"/>
        <w:jc w:val="both"/>
        <w:textAlignment w:val="baseline"/>
        <w:rPr>
          <w:rFonts w:ascii="Garamond" w:hAnsi="Garamond" w:cs="Garamond"/>
          <w:spacing w:val="-1"/>
          <w:sz w:val="22"/>
          <w:szCs w:val="22"/>
        </w:rPr>
      </w:pPr>
      <w:r>
        <w:rPr>
          <w:rFonts w:ascii="Garamond" w:hAnsi="Garamond" w:cs="Garamond"/>
          <w:spacing w:val="-1"/>
          <w:sz w:val="16"/>
          <w:szCs w:val="16"/>
        </w:rPr>
        <w:br w:type="column"/>
      </w:r>
      <w:r>
        <w:rPr>
          <w:rFonts w:ascii="Garamond" w:hAnsi="Garamond" w:cs="Garamond"/>
          <w:spacing w:val="-1"/>
          <w:sz w:val="22"/>
          <w:szCs w:val="22"/>
        </w:rPr>
        <w:lastRenderedPageBreak/>
        <w:t>The findings of this study should interest school districts that are struggling with how to meet the needs of gifted stu</w:t>
      </w:r>
      <w:r>
        <w:rPr>
          <w:rFonts w:ascii="Garamond" w:hAnsi="Garamond" w:cs="Garamond"/>
          <w:spacing w:val="-1"/>
          <w:sz w:val="22"/>
          <w:szCs w:val="22"/>
        </w:rPr>
        <w:softHyphen/>
        <w:t xml:space="preserve">dents in the regular classroom. Although current reform trends suggest that heterogeneous grouping is preferred (George, 1993; </w:t>
      </w:r>
      <w:proofErr w:type="spellStart"/>
      <w:r>
        <w:rPr>
          <w:rFonts w:ascii="Garamond" w:hAnsi="Garamond" w:cs="Garamond"/>
          <w:spacing w:val="-1"/>
          <w:sz w:val="22"/>
          <w:szCs w:val="22"/>
        </w:rPr>
        <w:t>Hopfenberg</w:t>
      </w:r>
      <w:proofErr w:type="spellEnd"/>
      <w:r>
        <w:rPr>
          <w:rFonts w:ascii="Garamond" w:hAnsi="Garamond" w:cs="Garamond"/>
          <w:spacing w:val="-1"/>
          <w:sz w:val="22"/>
          <w:szCs w:val="22"/>
        </w:rPr>
        <w:t xml:space="preserve"> &amp; Levin, 1993; Oakes, 1985; </w:t>
      </w:r>
      <w:proofErr w:type="spellStart"/>
      <w:r>
        <w:rPr>
          <w:rFonts w:ascii="Garamond" w:hAnsi="Garamond" w:cs="Garamond"/>
          <w:spacing w:val="-1"/>
          <w:sz w:val="22"/>
          <w:szCs w:val="22"/>
        </w:rPr>
        <w:t>Slavin</w:t>
      </w:r>
      <w:proofErr w:type="spellEnd"/>
      <w:r>
        <w:rPr>
          <w:rFonts w:ascii="Garamond" w:hAnsi="Garamond" w:cs="Garamond"/>
          <w:spacing w:val="-1"/>
          <w:sz w:val="22"/>
          <w:szCs w:val="22"/>
        </w:rPr>
        <w:t>, 1987a; Wheelock, 1992) when developing elemen</w:t>
      </w:r>
      <w:r>
        <w:rPr>
          <w:rFonts w:ascii="Garamond" w:hAnsi="Garamond" w:cs="Garamond"/>
          <w:spacing w:val="-1"/>
          <w:sz w:val="22"/>
          <w:szCs w:val="22"/>
        </w:rPr>
        <w:softHyphen/>
        <w:t>tary classroom configurations, the findings of this study sug</w:t>
      </w:r>
      <w:r>
        <w:rPr>
          <w:rFonts w:ascii="Garamond" w:hAnsi="Garamond" w:cs="Garamond"/>
          <w:spacing w:val="-1"/>
          <w:sz w:val="22"/>
          <w:szCs w:val="22"/>
        </w:rPr>
        <w:softHyphen/>
        <w:t xml:space="preserve">gest that the deliberate placement of a narrower range of achievement groups in teachers' classrooms, including the placement of a group of </w:t>
      </w:r>
      <w:r>
        <w:rPr>
          <w:rFonts w:ascii="Garamond" w:hAnsi="Garamond" w:cs="Garamond"/>
          <w:i/>
          <w:iCs/>
          <w:spacing w:val="-1"/>
          <w:sz w:val="22"/>
          <w:szCs w:val="22"/>
        </w:rPr>
        <w:t xml:space="preserve">high-achieving </w:t>
      </w:r>
      <w:r>
        <w:rPr>
          <w:rFonts w:ascii="Garamond" w:hAnsi="Garamond" w:cs="Garamond"/>
          <w:spacing w:val="-1"/>
          <w:sz w:val="22"/>
          <w:szCs w:val="22"/>
        </w:rPr>
        <w:t xml:space="preserve">students together in one room, is beneficial to both students and teachers. It stands to reason that if the </w:t>
      </w:r>
      <w:r>
        <w:rPr>
          <w:rFonts w:ascii="Garamond" w:hAnsi="Garamond" w:cs="Garamond"/>
          <w:i/>
          <w:iCs/>
          <w:spacing w:val="-1"/>
          <w:sz w:val="22"/>
          <w:szCs w:val="22"/>
        </w:rPr>
        <w:t xml:space="preserve">high-achieving </w:t>
      </w:r>
      <w:r>
        <w:rPr>
          <w:rFonts w:ascii="Garamond" w:hAnsi="Garamond" w:cs="Garamond"/>
          <w:spacing w:val="-1"/>
          <w:sz w:val="22"/>
          <w:szCs w:val="22"/>
        </w:rPr>
        <w:t xml:space="preserve">students are placed with a teacher who has the background and willingness to adjust curriculum and instruction to meet these students' special needs, their needs are more likely to be met than if they are randomly placed into all teachers' classrooms for the sake of heterogeneous grouping. Further, as was done in the program in this study, if the placement of students in the other teachers' classrooms is done thoughtfully, and includes a group of students who are above average, then districts might see growth in identification and achievement similar to that observed in this study. The implication for districts is that a well-developed cluster-grouping program, such as the one in this study, can offer gifted education services to </w:t>
      </w:r>
      <w:r>
        <w:rPr>
          <w:rFonts w:ascii="Garamond" w:hAnsi="Garamond" w:cs="Garamond"/>
          <w:i/>
          <w:iCs/>
          <w:spacing w:val="-1"/>
          <w:sz w:val="22"/>
          <w:szCs w:val="22"/>
        </w:rPr>
        <w:t xml:space="preserve">high-achieving </w:t>
      </w:r>
      <w:r>
        <w:rPr>
          <w:rFonts w:ascii="Garamond" w:hAnsi="Garamond" w:cs="Garamond"/>
          <w:spacing w:val="-1"/>
          <w:sz w:val="22"/>
          <w:szCs w:val="22"/>
        </w:rPr>
        <w:t>students while helping teachers better meet the needs of all students.</w:t>
      </w:r>
    </w:p>
    <w:p w:rsidR="003C6B3A" w:rsidRDefault="003C6B3A" w:rsidP="003C6B3A">
      <w:pPr>
        <w:kinsoku w:val="0"/>
        <w:overflowPunct w:val="0"/>
        <w:spacing w:before="7" w:line="252" w:lineRule="exact"/>
        <w:ind w:firstLine="360"/>
        <w:jc w:val="both"/>
        <w:textAlignment w:val="baseline"/>
        <w:rPr>
          <w:rFonts w:ascii="Garamond" w:hAnsi="Garamond" w:cs="Garamond"/>
          <w:spacing w:val="-1"/>
          <w:sz w:val="22"/>
          <w:szCs w:val="22"/>
        </w:rPr>
      </w:pPr>
      <w:r>
        <w:rPr>
          <w:rFonts w:ascii="Garamond" w:hAnsi="Garamond" w:cs="Garamond"/>
          <w:spacing w:val="-1"/>
          <w:sz w:val="22"/>
          <w:szCs w:val="22"/>
        </w:rPr>
        <w:t>Elementary classroom teachers might find the results of this study interesting as they struggle to meet the individual needs of students. Of special interest are the reports by teach</w:t>
      </w:r>
      <w:r>
        <w:rPr>
          <w:rFonts w:ascii="Garamond" w:hAnsi="Garamond" w:cs="Garamond"/>
          <w:spacing w:val="-1"/>
          <w:sz w:val="22"/>
          <w:szCs w:val="22"/>
        </w:rPr>
        <w:softHyphen/>
        <w:t>ers in this study that removing the highest achievers from four of five classrooms per grade level did not affect the way teach</w:t>
      </w:r>
      <w:r>
        <w:rPr>
          <w:rFonts w:ascii="Garamond" w:hAnsi="Garamond" w:cs="Garamond"/>
          <w:spacing w:val="-1"/>
          <w:sz w:val="22"/>
          <w:szCs w:val="22"/>
        </w:rPr>
        <w:softHyphen/>
        <w:t>ers viewed the students in their classrooms. There was no report of "losing the spark" by teachers who were not respon</w:t>
      </w:r>
      <w:r>
        <w:rPr>
          <w:rFonts w:ascii="Garamond" w:hAnsi="Garamond" w:cs="Garamond"/>
          <w:spacing w:val="-1"/>
          <w:sz w:val="22"/>
          <w:szCs w:val="22"/>
        </w:rPr>
        <w:softHyphen/>
        <w:t xml:space="preserve">sible for the </w:t>
      </w:r>
      <w:r>
        <w:rPr>
          <w:rFonts w:ascii="Garamond" w:hAnsi="Garamond" w:cs="Garamond"/>
          <w:i/>
          <w:iCs/>
          <w:spacing w:val="-1"/>
          <w:sz w:val="22"/>
          <w:szCs w:val="22"/>
        </w:rPr>
        <w:t xml:space="preserve">high-achieving </w:t>
      </w:r>
      <w:r>
        <w:rPr>
          <w:rFonts w:ascii="Garamond" w:hAnsi="Garamond" w:cs="Garamond"/>
          <w:spacing w:val="-1"/>
          <w:sz w:val="22"/>
          <w:szCs w:val="22"/>
        </w:rPr>
        <w:t xml:space="preserve">students. On the contrary, these teachers reported that having the </w:t>
      </w:r>
      <w:r>
        <w:rPr>
          <w:rFonts w:ascii="Garamond" w:hAnsi="Garamond" w:cs="Garamond"/>
          <w:i/>
          <w:iCs/>
          <w:spacing w:val="-1"/>
          <w:sz w:val="22"/>
          <w:szCs w:val="22"/>
        </w:rPr>
        <w:t xml:space="preserve">high-achieving </w:t>
      </w:r>
      <w:r>
        <w:rPr>
          <w:rFonts w:ascii="Garamond" w:hAnsi="Garamond" w:cs="Garamond"/>
          <w:spacing w:val="-1"/>
          <w:sz w:val="22"/>
          <w:szCs w:val="22"/>
        </w:rPr>
        <w:t>students removed from their classrooms helped them better meet the needs of individual students, while encouraging new talent to emerge. As Teacher 5B suggested:</w:t>
      </w:r>
    </w:p>
    <w:p w:rsidR="003C6B3A" w:rsidRDefault="003C6B3A" w:rsidP="003C6B3A">
      <w:pPr>
        <w:kinsoku w:val="0"/>
        <w:overflowPunct w:val="0"/>
        <w:spacing w:before="149" w:line="180" w:lineRule="exact"/>
        <w:ind w:left="216" w:right="288"/>
        <w:jc w:val="both"/>
        <w:textAlignment w:val="baseline"/>
        <w:rPr>
          <w:rFonts w:ascii="Garamond" w:hAnsi="Garamond" w:cs="Garamond"/>
          <w:spacing w:val="2"/>
          <w:sz w:val="17"/>
          <w:szCs w:val="17"/>
        </w:rPr>
      </w:pPr>
      <w:r>
        <w:rPr>
          <w:rFonts w:ascii="Garamond" w:hAnsi="Garamond" w:cs="Garamond"/>
          <w:spacing w:val="2"/>
          <w:sz w:val="22"/>
          <w:szCs w:val="22"/>
        </w:rPr>
        <w:t xml:space="preserve">I </w:t>
      </w:r>
      <w:r>
        <w:rPr>
          <w:rFonts w:ascii="Garamond" w:hAnsi="Garamond" w:cs="Garamond"/>
          <w:spacing w:val="2"/>
          <w:sz w:val="17"/>
          <w:szCs w:val="17"/>
        </w:rPr>
        <w:t>really believe that those high-achieving kids are not models for the other kids. The other kids know where they are ... so they don't model themselves after those kids. When [the high achievers are] taken out and able to move at their own rate, then these other kids who are good and could be better begin to surface and begin to shine and not sit back and let those extremely high achievers take control of the classroom.</w:t>
      </w:r>
    </w:p>
    <w:p w:rsidR="003C6B3A" w:rsidRDefault="003C6B3A" w:rsidP="003C6B3A">
      <w:pPr>
        <w:kinsoku w:val="0"/>
        <w:overflowPunct w:val="0"/>
        <w:spacing w:before="176" w:line="259" w:lineRule="exact"/>
        <w:jc w:val="both"/>
        <w:textAlignment w:val="baseline"/>
        <w:rPr>
          <w:rFonts w:ascii="Garamond" w:hAnsi="Garamond" w:cs="Garamond"/>
          <w:sz w:val="22"/>
          <w:szCs w:val="22"/>
        </w:rPr>
      </w:pPr>
      <w:r>
        <w:rPr>
          <w:rFonts w:ascii="Garamond" w:hAnsi="Garamond" w:cs="Garamond"/>
          <w:sz w:val="22"/>
          <w:szCs w:val="22"/>
        </w:rPr>
        <w:t>Other teachers may want to consider the views of the teach</w:t>
      </w:r>
      <w:r>
        <w:rPr>
          <w:rFonts w:ascii="Garamond" w:hAnsi="Garamond" w:cs="Garamond"/>
          <w:sz w:val="22"/>
          <w:szCs w:val="22"/>
        </w:rPr>
        <w:softHyphen/>
        <w:t>ers involved in this study when deciding whether to try a clus</w:t>
      </w:r>
      <w:r>
        <w:rPr>
          <w:rFonts w:ascii="Garamond" w:hAnsi="Garamond" w:cs="Garamond"/>
          <w:sz w:val="22"/>
          <w:szCs w:val="22"/>
        </w:rPr>
        <w:softHyphen/>
        <w:t>ter-grouping approach to programming and classroom placements.</w:t>
      </w:r>
    </w:p>
    <w:p w:rsidR="003C6B3A" w:rsidRDefault="003C6B3A" w:rsidP="003C6B3A">
      <w:pPr>
        <w:kinsoku w:val="0"/>
        <w:overflowPunct w:val="0"/>
        <w:spacing w:before="5" w:line="258" w:lineRule="exact"/>
        <w:ind w:firstLine="360"/>
        <w:jc w:val="both"/>
        <w:textAlignment w:val="baseline"/>
        <w:rPr>
          <w:rFonts w:ascii="Garamond" w:hAnsi="Garamond" w:cs="Garamond"/>
          <w:sz w:val="22"/>
          <w:szCs w:val="22"/>
        </w:rPr>
      </w:pPr>
      <w:r>
        <w:rPr>
          <w:rFonts w:ascii="Garamond" w:hAnsi="Garamond" w:cs="Garamond"/>
          <w:sz w:val="22"/>
          <w:szCs w:val="22"/>
        </w:rPr>
        <w:t>The varied uses of grouping found in this study have implications for teachers who have questions regarding its</w:t>
      </w:r>
    </w:p>
    <w:p w:rsidR="003C6B3A" w:rsidRDefault="003C6B3A" w:rsidP="003C6B3A">
      <w:pPr>
        <w:sectPr w:rsidR="003C6B3A">
          <w:type w:val="continuous"/>
          <w:pgSz w:w="13440" w:h="16800"/>
          <w:pgMar w:top="1260" w:right="1369" w:bottom="895" w:left="1377" w:header="720" w:footer="720" w:gutter="0"/>
          <w:cols w:num="2" w:space="720" w:equalWidth="0">
            <w:col w:w="5200" w:space="294"/>
            <w:col w:w="5200"/>
          </w:cols>
          <w:noEndnote/>
        </w:sectPr>
      </w:pPr>
    </w:p>
    <w:p w:rsidR="003C6B3A" w:rsidRDefault="003C6B3A" w:rsidP="003C6B3A">
      <w:pPr>
        <w:kinsoku w:val="0"/>
        <w:overflowPunct w:val="0"/>
        <w:spacing w:before="162" w:line="288" w:lineRule="exact"/>
        <w:textAlignment w:val="baseline"/>
      </w:pPr>
    </w:p>
    <w:p w:rsidR="003C6B3A" w:rsidRDefault="003C6B3A" w:rsidP="003C6B3A">
      <w:pPr>
        <w:kinsoku w:val="0"/>
        <w:overflowPunct w:val="0"/>
        <w:spacing w:before="162" w:line="288" w:lineRule="exact"/>
        <w:textAlignment w:val="baseline"/>
        <w:sectPr w:rsidR="003C6B3A">
          <w:type w:val="continuous"/>
          <w:pgSz w:w="13440" w:h="16800"/>
          <w:pgMar w:top="1260" w:right="1329" w:bottom="895" w:left="130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10800"/>
      </w:tblGrid>
      <w:tr w:rsidR="003C6B3A" w:rsidTr="00834F49">
        <w:trPr>
          <w:trHeight w:hRule="exact" w:val="283"/>
        </w:trPr>
        <w:tc>
          <w:tcPr>
            <w:tcW w:w="10800" w:type="dxa"/>
            <w:tcBorders>
              <w:top w:val="nil"/>
              <w:left w:val="nil"/>
              <w:bottom w:val="nil"/>
              <w:right w:val="nil"/>
            </w:tcBorders>
            <w:shd w:val="solid" w:color="000000" w:fill="auto"/>
          </w:tcPr>
          <w:p w:rsidR="003C6B3A" w:rsidRDefault="003C6B3A" w:rsidP="00834F49">
            <w:pPr>
              <w:tabs>
                <w:tab w:val="left" w:pos="6120"/>
                <w:tab w:val="left" w:pos="10224"/>
              </w:tabs>
              <w:kinsoku w:val="0"/>
              <w:overflowPunct w:val="0"/>
              <w:spacing w:before="67" w:after="74" w:line="141" w:lineRule="exact"/>
              <w:ind w:left="3672"/>
              <w:textAlignment w:val="baseline"/>
              <w:rPr>
                <w:rFonts w:ascii="Verdana" w:hAnsi="Verdana" w:cs="Verdana"/>
                <w:color w:val="FFFFFF"/>
                <w:sz w:val="11"/>
                <w:szCs w:val="11"/>
              </w:rPr>
            </w:pPr>
            <w:r>
              <w:rPr>
                <w:rFonts w:ascii="Verdana" w:hAnsi="Verdana" w:cs="Verdana"/>
                <w:color w:val="FFFFFF"/>
                <w:sz w:val="11"/>
                <w:szCs w:val="11"/>
              </w:rPr>
              <w:lastRenderedPageBreak/>
              <w:t>FALL 1 9 9 9 • VOL 4 3</w:t>
            </w:r>
            <w:r>
              <w:rPr>
                <w:rFonts w:ascii="Verdana" w:hAnsi="Verdana" w:cs="Verdana"/>
                <w:color w:val="FFFFFF"/>
                <w:sz w:val="11"/>
                <w:szCs w:val="11"/>
              </w:rPr>
              <w:tab/>
              <w:t>NO 4 • GIFTED CHILD QUARTERLY</w:t>
            </w:r>
            <w:r>
              <w:rPr>
                <w:rFonts w:ascii="Verdana" w:hAnsi="Verdana" w:cs="Verdana"/>
                <w:color w:val="FFFFFF"/>
                <w:sz w:val="11"/>
                <w:szCs w:val="11"/>
              </w:rPr>
              <w:tab/>
              <w:t>2 3 9</w:t>
            </w:r>
          </w:p>
        </w:tc>
      </w:tr>
    </w:tbl>
    <w:p w:rsidR="003C6B3A" w:rsidRDefault="003C6B3A" w:rsidP="003C6B3A">
      <w:pPr>
        <w:sectPr w:rsidR="003C6B3A">
          <w:type w:val="continuous"/>
          <w:pgSz w:w="13440" w:h="16800"/>
          <w:pgMar w:top="1260" w:right="1339" w:bottom="895" w:left="1301" w:header="720" w:footer="720" w:gutter="0"/>
          <w:cols w:space="720"/>
          <w:noEndnote/>
        </w:sectPr>
      </w:pPr>
    </w:p>
    <w:p w:rsidR="003C6B3A" w:rsidRDefault="003C6B3A" w:rsidP="003C6B3A">
      <w:pPr>
        <w:pBdr>
          <w:bottom w:val="single" w:sz="2" w:space="2" w:color="000000"/>
        </w:pBdr>
        <w:shd w:val="solid" w:color="000000" w:fill="auto"/>
        <w:kinsoku w:val="0"/>
        <w:overflowPunct w:val="0"/>
        <w:spacing w:line="129" w:lineRule="exact"/>
        <w:ind w:left="144"/>
        <w:textAlignment w:val="baseline"/>
        <w:rPr>
          <w:rFonts w:ascii="Arial" w:hAnsi="Arial" w:cs="Arial"/>
          <w:color w:val="FFFFFF"/>
          <w:spacing w:val="65"/>
          <w:sz w:val="10"/>
          <w:szCs w:val="10"/>
        </w:rPr>
      </w:pPr>
      <w:r>
        <w:rPr>
          <w:rFonts w:ascii="Arial" w:hAnsi="Arial" w:cs="Arial"/>
          <w:color w:val="FFFFFF"/>
          <w:spacing w:val="65"/>
          <w:sz w:val="10"/>
          <w:szCs w:val="10"/>
        </w:rPr>
        <w:lastRenderedPageBreak/>
        <w:t>CLUSTER GROUPING</w:t>
      </w:r>
    </w:p>
    <w:p w:rsidR="003C6B3A" w:rsidRDefault="003C6B3A" w:rsidP="003C6B3A">
      <w:pPr>
        <w:sectPr w:rsidR="003C6B3A">
          <w:pgSz w:w="13440" w:h="16800"/>
          <w:pgMar w:top="1260" w:right="1301" w:bottom="237" w:left="1339" w:header="720" w:footer="720" w:gutter="0"/>
          <w:cols w:space="720"/>
          <w:noEndnote/>
        </w:sectPr>
      </w:pPr>
    </w:p>
    <w:p w:rsidR="003C6B3A" w:rsidRDefault="003C6B3A" w:rsidP="003C6B3A">
      <w:pPr>
        <w:kinsoku w:val="0"/>
        <w:overflowPunct w:val="0"/>
        <w:spacing w:before="43" w:line="288" w:lineRule="exact"/>
        <w:textAlignment w:val="baseline"/>
      </w:pPr>
    </w:p>
    <w:p w:rsidR="003C6B3A" w:rsidRDefault="003C6B3A" w:rsidP="003C6B3A">
      <w:pPr>
        <w:kinsoku w:val="0"/>
        <w:overflowPunct w:val="0"/>
        <w:spacing w:before="43" w:line="288" w:lineRule="exact"/>
        <w:textAlignment w:val="baseline"/>
        <w:sectPr w:rsidR="003C6B3A">
          <w:type w:val="continuous"/>
          <w:pgSz w:w="13440" w:h="16800"/>
          <w:pgMar w:top="1260" w:right="1301" w:bottom="237" w:left="1327" w:header="720" w:footer="720" w:gutter="0"/>
          <w:cols w:space="720"/>
          <w:noEndnote/>
        </w:sectPr>
      </w:pPr>
    </w:p>
    <w:p w:rsidR="003C6B3A" w:rsidRDefault="003C6B3A" w:rsidP="003C6B3A">
      <w:pPr>
        <w:kinsoku w:val="0"/>
        <w:overflowPunct w:val="0"/>
        <w:spacing w:before="5" w:line="259" w:lineRule="exact"/>
        <w:jc w:val="both"/>
        <w:textAlignment w:val="baseline"/>
        <w:rPr>
          <w:rFonts w:ascii="Garamond" w:hAnsi="Garamond" w:cs="Garamond"/>
          <w:spacing w:val="-2"/>
          <w:sz w:val="22"/>
          <w:szCs w:val="22"/>
        </w:rPr>
      </w:pPr>
      <w:proofErr w:type="gramStart"/>
      <w:r>
        <w:rPr>
          <w:rFonts w:ascii="Garamond" w:hAnsi="Garamond" w:cs="Garamond"/>
          <w:spacing w:val="-2"/>
          <w:sz w:val="22"/>
          <w:szCs w:val="22"/>
        </w:rPr>
        <w:lastRenderedPageBreak/>
        <w:t>appropriate</w:t>
      </w:r>
      <w:proofErr w:type="gramEnd"/>
      <w:r>
        <w:rPr>
          <w:rFonts w:ascii="Garamond" w:hAnsi="Garamond" w:cs="Garamond"/>
          <w:spacing w:val="-2"/>
          <w:sz w:val="22"/>
          <w:szCs w:val="22"/>
        </w:rPr>
        <w:t xml:space="preserve"> uses. The teachers in this study used achievement grouping in math and reading, reporting that this made it eas</w:t>
      </w:r>
      <w:r>
        <w:rPr>
          <w:rFonts w:ascii="Garamond" w:hAnsi="Garamond" w:cs="Garamond"/>
          <w:spacing w:val="-2"/>
          <w:sz w:val="22"/>
          <w:szCs w:val="22"/>
        </w:rPr>
        <w:softHyphen/>
        <w:t>ier for them to challenge the student at appropriate levels. They also used other forms of flexible grouping. The impli</w:t>
      </w:r>
      <w:r>
        <w:rPr>
          <w:rFonts w:ascii="Garamond" w:hAnsi="Garamond" w:cs="Garamond"/>
          <w:spacing w:val="-2"/>
          <w:sz w:val="22"/>
          <w:szCs w:val="22"/>
        </w:rPr>
        <w:softHyphen/>
        <w:t>cations are that flexible achievement grouping has the poten</w:t>
      </w:r>
      <w:r>
        <w:rPr>
          <w:rFonts w:ascii="Garamond" w:hAnsi="Garamond" w:cs="Garamond"/>
          <w:spacing w:val="-2"/>
          <w:sz w:val="22"/>
          <w:szCs w:val="22"/>
        </w:rPr>
        <w:softHyphen/>
        <w:t>tial to produce academic gains for all students.</w:t>
      </w:r>
    </w:p>
    <w:p w:rsidR="003C6B3A" w:rsidRDefault="003C6B3A" w:rsidP="003C6B3A">
      <w:pPr>
        <w:kinsoku w:val="0"/>
        <w:overflowPunct w:val="0"/>
        <w:spacing w:before="16" w:line="259" w:lineRule="exact"/>
        <w:ind w:firstLine="360"/>
        <w:jc w:val="both"/>
        <w:textAlignment w:val="baseline"/>
        <w:rPr>
          <w:rFonts w:ascii="Garamond" w:hAnsi="Garamond" w:cs="Garamond"/>
          <w:spacing w:val="-4"/>
          <w:sz w:val="22"/>
          <w:szCs w:val="22"/>
        </w:rPr>
      </w:pPr>
      <w:r>
        <w:rPr>
          <w:rFonts w:ascii="Garamond" w:hAnsi="Garamond" w:cs="Garamond"/>
          <w:spacing w:val="-4"/>
          <w:sz w:val="22"/>
          <w:szCs w:val="22"/>
        </w:rPr>
        <w:t>Although the weaknesses of causal comparative research are well documented (Gall, Borg, &amp; Gall, 1996), a study such as this is valuable in other ways. First, it enabled the investigation of a practice that was implemented and carried out in an actual school setting. Second, it investigated a school-initiated inno</w:t>
      </w:r>
      <w:r>
        <w:rPr>
          <w:rFonts w:ascii="Garamond" w:hAnsi="Garamond" w:cs="Garamond"/>
          <w:spacing w:val="-4"/>
          <w:sz w:val="22"/>
          <w:szCs w:val="22"/>
        </w:rPr>
        <w:softHyphen/>
        <w:t xml:space="preserve">vation, as opposed to an innovation demanded by external sources, such as federal funding or special mandates. Because the innovation was school-based, local control and ownership were invested in the program. Although there are problems associated with the use </w:t>
      </w:r>
      <w:proofErr w:type="spellStart"/>
      <w:r>
        <w:rPr>
          <w:rFonts w:ascii="Garamond" w:hAnsi="Garamond" w:cs="Garamond"/>
          <w:spacing w:val="-4"/>
          <w:sz w:val="22"/>
          <w:szCs w:val="22"/>
        </w:rPr>
        <w:t>ofintact</w:t>
      </w:r>
      <w:proofErr w:type="spellEnd"/>
      <w:r>
        <w:rPr>
          <w:rFonts w:ascii="Garamond" w:hAnsi="Garamond" w:cs="Garamond"/>
          <w:spacing w:val="-4"/>
          <w:sz w:val="22"/>
          <w:szCs w:val="22"/>
        </w:rPr>
        <w:t xml:space="preserve"> groups, the use </w:t>
      </w:r>
      <w:proofErr w:type="spellStart"/>
      <w:r>
        <w:rPr>
          <w:rFonts w:ascii="Garamond" w:hAnsi="Garamond" w:cs="Garamond"/>
          <w:spacing w:val="-4"/>
          <w:sz w:val="22"/>
          <w:szCs w:val="22"/>
        </w:rPr>
        <w:t>ofintact</w:t>
      </w:r>
      <w:proofErr w:type="spellEnd"/>
      <w:r>
        <w:rPr>
          <w:rFonts w:ascii="Garamond" w:hAnsi="Garamond" w:cs="Garamond"/>
          <w:spacing w:val="-4"/>
          <w:sz w:val="22"/>
          <w:szCs w:val="22"/>
        </w:rPr>
        <w:t xml:space="preserve"> groups provided a distinct advantage in this research. The intact groups examined were stable over time and facilitated longitudinal comparisons of students between and within groups during the course of a three-year program. Finally, this study examined an often-recommended practice for which little research exists, and the findings can serve as the basis for further, more care</w:t>
      </w:r>
      <w:r>
        <w:rPr>
          <w:rFonts w:ascii="Garamond" w:hAnsi="Garamond" w:cs="Garamond"/>
          <w:spacing w:val="-4"/>
          <w:sz w:val="22"/>
          <w:szCs w:val="22"/>
        </w:rPr>
        <w:softHyphen/>
        <w:t>fully controlled experimental or quasi-experimental research. A discussion of limitations follows.</w:t>
      </w:r>
    </w:p>
    <w:p w:rsidR="003C6B3A" w:rsidRDefault="003C6B3A" w:rsidP="003C6B3A">
      <w:pPr>
        <w:kinsoku w:val="0"/>
        <w:overflowPunct w:val="0"/>
        <w:spacing w:before="247" w:line="276" w:lineRule="exact"/>
        <w:textAlignment w:val="baseline"/>
        <w:rPr>
          <w:rFonts w:ascii="Garamond" w:hAnsi="Garamond" w:cs="Garamond"/>
          <w:b/>
          <w:bCs/>
          <w:i/>
          <w:iCs/>
          <w:spacing w:val="-2"/>
          <w:sz w:val="25"/>
          <w:szCs w:val="25"/>
        </w:rPr>
      </w:pPr>
      <w:r>
        <w:rPr>
          <w:rFonts w:ascii="Garamond" w:hAnsi="Garamond" w:cs="Garamond"/>
          <w:b/>
          <w:bCs/>
          <w:i/>
          <w:iCs/>
          <w:spacing w:val="-2"/>
          <w:sz w:val="25"/>
          <w:szCs w:val="25"/>
        </w:rPr>
        <w:t>Limitations</w:t>
      </w:r>
    </w:p>
    <w:p w:rsidR="003C6B3A" w:rsidRDefault="003C6B3A" w:rsidP="003C6B3A">
      <w:pPr>
        <w:kinsoku w:val="0"/>
        <w:overflowPunct w:val="0"/>
        <w:spacing w:before="263" w:line="259" w:lineRule="exact"/>
        <w:ind w:firstLine="360"/>
        <w:jc w:val="both"/>
        <w:textAlignment w:val="baseline"/>
        <w:rPr>
          <w:rFonts w:ascii="Garamond" w:hAnsi="Garamond" w:cs="Garamond"/>
          <w:spacing w:val="1"/>
          <w:sz w:val="22"/>
          <w:szCs w:val="22"/>
        </w:rPr>
      </w:pPr>
      <w:r>
        <w:rPr>
          <w:rFonts w:ascii="Garamond" w:hAnsi="Garamond" w:cs="Garamond"/>
          <w:spacing w:val="1"/>
          <w:sz w:val="22"/>
          <w:szCs w:val="22"/>
        </w:rPr>
        <w:t>Internal validity of the study was limited by instrumen</w:t>
      </w:r>
      <w:r>
        <w:rPr>
          <w:rFonts w:ascii="Garamond" w:hAnsi="Garamond" w:cs="Garamond"/>
          <w:spacing w:val="1"/>
          <w:sz w:val="22"/>
          <w:szCs w:val="22"/>
        </w:rPr>
        <w:softHyphen/>
        <w:t>tation, history, differential selection, the use of intact groups, and multiple treatments (Gall, Borg, &amp; Gall, 1996). Regarding instrumentation, existing measures of achieve</w:t>
      </w:r>
      <w:r>
        <w:rPr>
          <w:rFonts w:ascii="Garamond" w:hAnsi="Garamond" w:cs="Garamond"/>
          <w:spacing w:val="1"/>
          <w:sz w:val="22"/>
          <w:szCs w:val="22"/>
        </w:rPr>
        <w:softHyphen/>
        <w:t>ment had to be used, and these measures were on two dif</w:t>
      </w:r>
      <w:r>
        <w:rPr>
          <w:rFonts w:ascii="Garamond" w:hAnsi="Garamond" w:cs="Garamond"/>
          <w:spacing w:val="1"/>
          <w:sz w:val="22"/>
          <w:szCs w:val="22"/>
        </w:rPr>
        <w:softHyphen/>
        <w:t>ferent tests. The use of NCE scores, the similarity of the ITBS and the CAT, the large number of students involved in the study, and the use of ANCOVA enabled the use of these two instruments to compare student achievement over time. The use of two data sets and repeated measures helped to control for the threat of history and increase con</w:t>
      </w:r>
      <w:r>
        <w:rPr>
          <w:rFonts w:ascii="Garamond" w:hAnsi="Garamond" w:cs="Garamond"/>
          <w:spacing w:val="1"/>
          <w:sz w:val="22"/>
          <w:szCs w:val="22"/>
        </w:rPr>
        <w:softHyphen/>
        <w:t>fidence that results were not simply due to chance. However, results must be interpreted with caution because other events (of which the researchers were unaware) that occurred during the time the program took place may also have influenced results. The similarity of the comparison school and the use of a covariate helped to control for the threat of differential selection.</w:t>
      </w:r>
    </w:p>
    <w:p w:rsidR="003C6B3A" w:rsidRDefault="003C6B3A" w:rsidP="003C6B3A">
      <w:pPr>
        <w:kinsoku w:val="0"/>
        <w:overflowPunct w:val="0"/>
        <w:spacing w:before="6" w:line="259" w:lineRule="exact"/>
        <w:ind w:firstLine="360"/>
        <w:jc w:val="both"/>
        <w:textAlignment w:val="baseline"/>
        <w:rPr>
          <w:rFonts w:ascii="Garamond" w:hAnsi="Garamond" w:cs="Garamond"/>
          <w:spacing w:val="4"/>
          <w:sz w:val="22"/>
          <w:szCs w:val="22"/>
        </w:rPr>
      </w:pPr>
      <w:r>
        <w:rPr>
          <w:rFonts w:ascii="Garamond" w:hAnsi="Garamond" w:cs="Garamond"/>
          <w:spacing w:val="4"/>
          <w:sz w:val="22"/>
          <w:szCs w:val="22"/>
        </w:rPr>
        <w:t xml:space="preserve">Huck and Cormier (1996) warned that a covariate must be used with caution when there are intact groups. However, the covariate was not highly correlated with the independent variable, and the use of nationally normed instruments on which students scored near the national </w:t>
      </w:r>
    </w:p>
    <w:p w:rsidR="003C6B3A" w:rsidRDefault="003C6B3A" w:rsidP="003C6B3A">
      <w:pPr>
        <w:kinsoku w:val="0"/>
        <w:overflowPunct w:val="0"/>
        <w:spacing w:before="29" w:line="259" w:lineRule="exact"/>
        <w:jc w:val="both"/>
        <w:textAlignment w:val="baseline"/>
        <w:rPr>
          <w:rFonts w:ascii="Garamond" w:hAnsi="Garamond" w:cs="Garamond"/>
          <w:sz w:val="22"/>
          <w:szCs w:val="22"/>
        </w:rPr>
      </w:pPr>
      <w:r>
        <w:rPr>
          <w:rFonts w:ascii="Garamond" w:hAnsi="Garamond" w:cs="Garamond"/>
          <w:spacing w:val="4"/>
          <w:sz w:val="16"/>
          <w:szCs w:val="16"/>
        </w:rPr>
        <w:br w:type="column"/>
      </w:r>
      <w:proofErr w:type="gramStart"/>
      <w:r>
        <w:rPr>
          <w:rFonts w:ascii="Garamond" w:hAnsi="Garamond" w:cs="Garamond"/>
          <w:sz w:val="22"/>
          <w:szCs w:val="22"/>
        </w:rPr>
        <w:lastRenderedPageBreak/>
        <w:t>mean</w:t>
      </w:r>
      <w:proofErr w:type="gramEnd"/>
      <w:r>
        <w:rPr>
          <w:rFonts w:ascii="Garamond" w:hAnsi="Garamond" w:cs="Garamond"/>
          <w:sz w:val="22"/>
          <w:szCs w:val="22"/>
        </w:rPr>
        <w:t xml:space="preserve"> helped to increase confidence in the use of the covariate. Additionally, whenever intact groups are used, there is the problem of </w:t>
      </w:r>
      <w:proofErr w:type="spellStart"/>
      <w:r>
        <w:rPr>
          <w:rFonts w:ascii="Garamond" w:hAnsi="Garamond" w:cs="Garamond"/>
          <w:sz w:val="22"/>
          <w:szCs w:val="22"/>
        </w:rPr>
        <w:t>intraclass</w:t>
      </w:r>
      <w:proofErr w:type="spellEnd"/>
      <w:r>
        <w:rPr>
          <w:rFonts w:ascii="Garamond" w:hAnsi="Garamond" w:cs="Garamond"/>
          <w:sz w:val="22"/>
          <w:szCs w:val="22"/>
        </w:rPr>
        <w:t xml:space="preserve"> correlation (ICC), mean</w:t>
      </w:r>
      <w:r>
        <w:rPr>
          <w:rFonts w:ascii="Garamond" w:hAnsi="Garamond" w:cs="Garamond"/>
          <w:sz w:val="22"/>
          <w:szCs w:val="22"/>
        </w:rPr>
        <w:softHyphen/>
        <w:t>ing that the subjects' scores on dependent variables are often correlated simply because they are in the groups (</w:t>
      </w:r>
      <w:proofErr w:type="spellStart"/>
      <w:r>
        <w:rPr>
          <w:rFonts w:ascii="Garamond" w:hAnsi="Garamond" w:cs="Garamond"/>
          <w:sz w:val="22"/>
          <w:szCs w:val="22"/>
        </w:rPr>
        <w:t>Barcikowski</w:t>
      </w:r>
      <w:proofErr w:type="spellEnd"/>
      <w:r>
        <w:rPr>
          <w:rFonts w:ascii="Garamond" w:hAnsi="Garamond" w:cs="Garamond"/>
          <w:sz w:val="22"/>
          <w:szCs w:val="22"/>
        </w:rPr>
        <w:t xml:space="preserve">, 1981; </w:t>
      </w:r>
      <w:proofErr w:type="spellStart"/>
      <w:r>
        <w:rPr>
          <w:rFonts w:ascii="Garamond" w:hAnsi="Garamond" w:cs="Garamond"/>
          <w:sz w:val="22"/>
          <w:szCs w:val="22"/>
        </w:rPr>
        <w:t>Scariano</w:t>
      </w:r>
      <w:proofErr w:type="spellEnd"/>
      <w:r>
        <w:rPr>
          <w:rFonts w:ascii="Garamond" w:hAnsi="Garamond" w:cs="Garamond"/>
          <w:sz w:val="22"/>
          <w:szCs w:val="22"/>
        </w:rPr>
        <w:t xml:space="preserve"> &amp; Davenport, 1987), which violates the assumption that data are independent and inflates the alpha level. One method for addressing the problem of ICC is to make the classroom the unit of analy</w:t>
      </w:r>
      <w:r>
        <w:rPr>
          <w:rFonts w:ascii="Garamond" w:hAnsi="Garamond" w:cs="Garamond"/>
          <w:sz w:val="22"/>
          <w:szCs w:val="22"/>
        </w:rPr>
        <w:softHyphen/>
        <w:t>sis. This was impossible here for several reasons. First, stu</w:t>
      </w:r>
      <w:r>
        <w:rPr>
          <w:rFonts w:ascii="Garamond" w:hAnsi="Garamond" w:cs="Garamond"/>
          <w:sz w:val="22"/>
          <w:szCs w:val="22"/>
        </w:rPr>
        <w:softHyphen/>
        <w:t>dents were examined over a three-year period, and their classrooms placements changed. Second, flexible grouping also changed the groups that students worked in through</w:t>
      </w:r>
      <w:r>
        <w:rPr>
          <w:rFonts w:ascii="Garamond" w:hAnsi="Garamond" w:cs="Garamond"/>
          <w:sz w:val="22"/>
          <w:szCs w:val="22"/>
        </w:rPr>
        <w:softHyphen/>
        <w:t>out the day. Finally, no information regarding classroom placements was available for the comparison school. To control for the inflated probability of Type I error, alpha levels were examined within the context of this problem. Multivariate ANCOVA analyses produced significance at p &lt; .0001, and the contrasts produced significance ranges from p &lt; .05 top &lt; .001, indicating that findings were likely significant despite the increased probability of Type I error. As Cohen (1994) suggested, examining practical signifi</w:t>
      </w:r>
      <w:r>
        <w:rPr>
          <w:rFonts w:ascii="Garamond" w:hAnsi="Garamond" w:cs="Garamond"/>
          <w:sz w:val="22"/>
          <w:szCs w:val="22"/>
        </w:rPr>
        <w:softHyphen/>
        <w:t xml:space="preserve">cance estimated by effect sizes is more meaningful than reporting statistical significance. Effect sizes were reported throughout this study. These alpha levels and effect sizes increase confidence in the results when considering the problems associated with </w:t>
      </w:r>
      <w:proofErr w:type="spellStart"/>
      <w:r>
        <w:rPr>
          <w:rFonts w:ascii="Garamond" w:hAnsi="Garamond" w:cs="Garamond"/>
          <w:sz w:val="22"/>
          <w:szCs w:val="22"/>
        </w:rPr>
        <w:t>nonindependence</w:t>
      </w:r>
      <w:proofErr w:type="spellEnd"/>
      <w:r>
        <w:rPr>
          <w:rFonts w:ascii="Garamond" w:hAnsi="Garamond" w:cs="Garamond"/>
          <w:sz w:val="22"/>
          <w:szCs w:val="22"/>
        </w:rPr>
        <w:t xml:space="preserve"> of scores.</w:t>
      </w:r>
    </w:p>
    <w:p w:rsidR="003C6B3A" w:rsidRDefault="003C6B3A" w:rsidP="003C6B3A">
      <w:pPr>
        <w:kinsoku w:val="0"/>
        <w:overflowPunct w:val="0"/>
        <w:spacing w:before="24" w:line="258" w:lineRule="exact"/>
        <w:ind w:firstLine="360"/>
        <w:jc w:val="both"/>
        <w:textAlignment w:val="baseline"/>
        <w:rPr>
          <w:rFonts w:ascii="Garamond" w:hAnsi="Garamond" w:cs="Garamond"/>
          <w:spacing w:val="2"/>
          <w:sz w:val="22"/>
          <w:szCs w:val="22"/>
        </w:rPr>
      </w:pPr>
      <w:r>
        <w:rPr>
          <w:rFonts w:ascii="Garamond" w:hAnsi="Garamond" w:cs="Garamond"/>
          <w:spacing w:val="2"/>
          <w:sz w:val="22"/>
          <w:szCs w:val="22"/>
        </w:rPr>
        <w:t>The effect of multiple treatments must be acknowl</w:t>
      </w:r>
      <w:r>
        <w:rPr>
          <w:rFonts w:ascii="Garamond" w:hAnsi="Garamond" w:cs="Garamond"/>
          <w:spacing w:val="2"/>
          <w:sz w:val="22"/>
          <w:szCs w:val="22"/>
        </w:rPr>
        <w:softHyphen/>
        <w:t>edged. This study was not intended to isolate one variable, study that variable, and attribute causality to that variable. Rather, the intent was to acknowledge the complexity of a real program that existed in a real school. There was more going on than just "cluster grouping," as there would be in any school. It was not intended, nor was it possible, to iso</w:t>
      </w:r>
      <w:r>
        <w:rPr>
          <w:rFonts w:ascii="Garamond" w:hAnsi="Garamond" w:cs="Garamond"/>
          <w:spacing w:val="2"/>
          <w:sz w:val="22"/>
          <w:szCs w:val="22"/>
        </w:rPr>
        <w:softHyphen/>
        <w:t>late the effects of cluster grouping from the effects of sev</w:t>
      </w:r>
      <w:r>
        <w:rPr>
          <w:rFonts w:ascii="Garamond" w:hAnsi="Garamond" w:cs="Garamond"/>
          <w:spacing w:val="2"/>
          <w:sz w:val="22"/>
          <w:szCs w:val="22"/>
        </w:rPr>
        <w:softHyphen/>
        <w:t>eral other variables, including regrouping by achievement for math and reading, the clustering of special needs stu</w:t>
      </w:r>
      <w:r>
        <w:rPr>
          <w:rFonts w:ascii="Garamond" w:hAnsi="Garamond" w:cs="Garamond"/>
          <w:spacing w:val="2"/>
          <w:sz w:val="22"/>
          <w:szCs w:val="22"/>
        </w:rPr>
        <w:softHyphen/>
        <w:t>dents as well as high-achieving students, and the entire class of high-achieving cluster students that existed by fifth grade. However, viewed in total, the findings are powerful, and much can be learned about classroom practices, iden</w:t>
      </w:r>
      <w:r>
        <w:rPr>
          <w:rFonts w:ascii="Garamond" w:hAnsi="Garamond" w:cs="Garamond"/>
          <w:spacing w:val="2"/>
          <w:sz w:val="22"/>
          <w:szCs w:val="22"/>
        </w:rPr>
        <w:softHyphen/>
        <w:t>tification, and student achievement by examining the ways in which cluster grouping was integrated with and applied to an elementary school program, its curriculum, and instruction. Cluster grouping was the basis from which the school programs developed, but it was not the sole pro</w:t>
      </w:r>
      <w:r>
        <w:rPr>
          <w:rFonts w:ascii="Garamond" w:hAnsi="Garamond" w:cs="Garamond"/>
          <w:spacing w:val="2"/>
          <w:sz w:val="22"/>
          <w:szCs w:val="22"/>
        </w:rPr>
        <w:softHyphen/>
        <w:t>gram existing in this school. Therefore, it would not be appropriate in this study of cluster grouping to make a claim that simply placing students in a cluster group will increase achievement among students without the flexible</w:t>
      </w:r>
    </w:p>
    <w:p w:rsidR="003C6B3A" w:rsidRDefault="003C6B3A" w:rsidP="003C6B3A">
      <w:pPr>
        <w:sectPr w:rsidR="003C6B3A">
          <w:type w:val="continuous"/>
          <w:pgSz w:w="13440" w:h="16800"/>
          <w:pgMar w:top="1260" w:right="1352" w:bottom="237" w:left="1394" w:header="720" w:footer="720" w:gutter="0"/>
          <w:cols w:num="2" w:space="720" w:equalWidth="0">
            <w:col w:w="5200" w:space="294"/>
            <w:col w:w="5200"/>
          </w:cols>
          <w:noEndnote/>
        </w:sectPr>
      </w:pPr>
    </w:p>
    <w:p w:rsidR="003C6B3A" w:rsidRDefault="00D47E29" w:rsidP="003C6B3A">
      <w:pPr>
        <w:tabs>
          <w:tab w:val="left" w:pos="864"/>
          <w:tab w:val="left" w:pos="3312"/>
        </w:tabs>
        <w:kinsoku w:val="0"/>
        <w:overflowPunct w:val="0"/>
        <w:spacing w:before="433" w:line="142" w:lineRule="exact"/>
        <w:ind w:left="288"/>
        <w:textAlignment w:val="baseline"/>
        <w:rPr>
          <w:rFonts w:ascii="Arial" w:hAnsi="Arial" w:cs="Arial"/>
          <w:color w:val="FFFFFF"/>
          <w:spacing w:val="38"/>
          <w:sz w:val="10"/>
          <w:szCs w:val="10"/>
          <w:shd w:val="clear" w:color="auto" w:fill="000000"/>
        </w:rPr>
      </w:pPr>
      <w:r>
        <w:rPr>
          <w:rFonts w:ascii="Times New Roman" w:hAnsi="Times New Roman" w:cs="Times New Roman"/>
          <w:noProof/>
          <w:sz w:val="20"/>
          <w:szCs w:val="20"/>
        </w:rPr>
        <w:lastRenderedPageBreak/>
        <mc:AlternateContent>
          <mc:Choice Requires="wps">
            <w:drawing>
              <wp:anchor distT="0" distB="0" distL="114300" distR="114300" simplePos="0" relativeHeight="251802112" behindDoc="1" locked="0" layoutInCell="0" allowOverlap="1">
                <wp:simplePos x="0" y="0"/>
                <wp:positionH relativeFrom="page">
                  <wp:posOffset>842645</wp:posOffset>
                </wp:positionH>
                <wp:positionV relativeFrom="page">
                  <wp:posOffset>9671050</wp:posOffset>
                </wp:positionV>
                <wp:extent cx="6858000" cy="180340"/>
                <wp:effectExtent l="0" t="0" r="0" b="0"/>
                <wp:wrapNone/>
                <wp:docPr id="2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0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1" o:spid="_x0000_s1198" type="#_x0000_t202" style="position:absolute;left:0;text-align:left;margin-left:66.35pt;margin-top:761.5pt;width:540pt;height:14.2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" o:allowincell="f" fillcolor="black" stroked="f">
                <v:textbox inset="2.88pt,0,2.88pt,0">
                  <w:txbxContent>
                    <w:p w:rsidR="004953ED" w:rsidRDefault="004953ED" w:rsidP="003C6B3A"/>
                  </w:txbxContent>
                </v:textbox>
                <w10:wrap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803136" behindDoc="0" locked="0" layoutInCell="0" allowOverlap="1">
                <wp:simplePos x="0" y="0"/>
                <wp:positionH relativeFrom="page">
                  <wp:posOffset>2914015</wp:posOffset>
                </wp:positionH>
                <wp:positionV relativeFrom="page">
                  <wp:posOffset>10266045</wp:posOffset>
                </wp:positionV>
                <wp:extent cx="2709545" cy="92075"/>
                <wp:effectExtent l="0" t="0" r="0" b="0"/>
                <wp:wrapSquare wrapText="bothSides"/>
                <wp:docPr id="2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92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4" w:after="11" w:line="118"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78"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2" o:spid="_x0000_s1199" type="#_x0000_t202" style="position:absolute;left:0;text-align:left;margin-left:229.45pt;margin-top:808.35pt;width:213.35pt;height:7.25pt;z-index:25180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" o:allowincell="f" stroked="f">
                <v:fill opacity="0"/>
                <v:textbox inset="0,0,0,0">
                  <w:txbxContent>
                    <w:p w:rsidR="004953ED" w:rsidRDefault="004953ED" w:rsidP="003C6B3A">
                      <w:pPr>
                        <w:kinsoku w:val="0"/>
                        <w:overflowPunct w:val="0"/>
                        <w:spacing w:before="4" w:after="11" w:line="118"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79"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v:textbox>
                <w10:wrap type="square" anchorx="page" anchory="page"/>
              </v:shape>
            </w:pict>
          </mc:Fallback>
        </mc:AlternateContent>
      </w:r>
      <w:r w:rsidR="003C6B3A">
        <w:rPr>
          <w:rFonts w:ascii="Arial" w:hAnsi="Arial" w:cs="Arial"/>
          <w:color w:val="FFFFFF"/>
          <w:spacing w:val="38"/>
          <w:sz w:val="10"/>
          <w:szCs w:val="10"/>
          <w:shd w:val="clear" w:color="auto" w:fill="000000"/>
        </w:rPr>
        <w:t>240</w:t>
      </w:r>
      <w:r w:rsidR="003C6B3A">
        <w:rPr>
          <w:rFonts w:ascii="Arial" w:hAnsi="Arial" w:cs="Arial"/>
          <w:color w:val="FFFFFF"/>
          <w:spacing w:val="38"/>
          <w:sz w:val="10"/>
          <w:szCs w:val="10"/>
          <w:shd w:val="clear" w:color="auto" w:fill="000000"/>
        </w:rPr>
        <w:tab/>
        <w:t xml:space="preserve">FALL 1999 • VOL 4 </w:t>
      </w:r>
      <w:r w:rsidR="003C6B3A">
        <w:rPr>
          <w:rFonts w:ascii="Arial" w:hAnsi="Arial" w:cs="Arial"/>
          <w:color w:val="FFFFFF"/>
          <w:spacing w:val="38"/>
          <w:sz w:val="12"/>
          <w:szCs w:val="12"/>
          <w:shd w:val="clear" w:color="auto" w:fill="000000"/>
        </w:rPr>
        <w:t>3</w:t>
      </w:r>
      <w:r w:rsidR="003C6B3A">
        <w:rPr>
          <w:rFonts w:ascii="Arial" w:hAnsi="Arial" w:cs="Arial"/>
          <w:color w:val="FFFFFF"/>
          <w:spacing w:val="38"/>
          <w:sz w:val="12"/>
          <w:szCs w:val="12"/>
          <w:shd w:val="clear" w:color="auto" w:fill="000000"/>
        </w:rPr>
        <w:tab/>
      </w:r>
      <w:r w:rsidR="003C6B3A">
        <w:rPr>
          <w:rFonts w:ascii="Arial" w:hAnsi="Arial" w:cs="Arial"/>
          <w:color w:val="FFFFFF"/>
          <w:spacing w:val="38"/>
          <w:sz w:val="10"/>
          <w:szCs w:val="10"/>
          <w:shd w:val="clear" w:color="auto" w:fill="000000"/>
        </w:rPr>
        <w:t>NO 4 • GIFTED CHILD QUARTERLY</w:t>
      </w:r>
    </w:p>
    <w:p w:rsidR="003C6B3A" w:rsidRDefault="003C6B3A" w:rsidP="003C6B3A">
      <w:pPr>
        <w:sectPr w:rsidR="003C6B3A">
          <w:type w:val="continuous"/>
          <w:pgSz w:w="13440" w:h="16800"/>
          <w:pgMar w:top="1260" w:right="1313" w:bottom="237" w:left="1327" w:header="720" w:footer="720" w:gutter="0"/>
          <w:cols w:space="720"/>
          <w:noEndnote/>
        </w:sectPr>
      </w:pPr>
    </w:p>
    <w:p w:rsidR="003C6B3A" w:rsidRDefault="003C6B3A" w:rsidP="003C6B3A">
      <w:pPr>
        <w:shd w:val="solid" w:color="000000" w:fill="auto"/>
        <w:kinsoku w:val="0"/>
        <w:overflowPunct w:val="0"/>
        <w:spacing w:after="67" w:line="142" w:lineRule="exact"/>
        <w:ind w:right="144"/>
        <w:jc w:val="right"/>
        <w:textAlignment w:val="baseline"/>
        <w:rPr>
          <w:rFonts w:ascii="Arial" w:hAnsi="Arial" w:cs="Arial"/>
          <w:color w:val="FFFFFF"/>
          <w:spacing w:val="53"/>
          <w:sz w:val="12"/>
          <w:szCs w:val="12"/>
        </w:rPr>
      </w:pPr>
      <w:r>
        <w:rPr>
          <w:rFonts w:ascii="Arial" w:hAnsi="Arial" w:cs="Arial"/>
          <w:color w:val="FFFFFF"/>
          <w:spacing w:val="53"/>
          <w:sz w:val="12"/>
          <w:szCs w:val="12"/>
        </w:rPr>
        <w:lastRenderedPageBreak/>
        <w:t>CLUSTER GROUPING</w:t>
      </w:r>
    </w:p>
    <w:p w:rsidR="003C6B3A" w:rsidRDefault="003C6B3A" w:rsidP="003C6B3A">
      <w:pPr>
        <w:sectPr w:rsidR="003C6B3A">
          <w:pgSz w:w="13440" w:h="16800"/>
          <w:pgMar w:top="1260" w:right="1313" w:bottom="886" w:left="1327" w:header="720" w:footer="720" w:gutter="0"/>
          <w:cols w:space="720"/>
          <w:noEndnote/>
        </w:sectPr>
      </w:pPr>
    </w:p>
    <w:p w:rsidR="003C6B3A" w:rsidRDefault="003C6B3A" w:rsidP="003C6B3A">
      <w:pPr>
        <w:kinsoku w:val="0"/>
        <w:overflowPunct w:val="0"/>
        <w:spacing w:before="32" w:line="288" w:lineRule="exact"/>
        <w:textAlignment w:val="baseline"/>
      </w:pPr>
    </w:p>
    <w:p w:rsidR="003C6B3A" w:rsidRDefault="003C6B3A" w:rsidP="003C6B3A">
      <w:pPr>
        <w:kinsoku w:val="0"/>
        <w:overflowPunct w:val="0"/>
        <w:spacing w:before="32" w:line="288" w:lineRule="exact"/>
        <w:textAlignment w:val="baseline"/>
        <w:sectPr w:rsidR="003C6B3A">
          <w:type w:val="continuous"/>
          <w:pgSz w:w="13440" w:h="16800"/>
          <w:pgMar w:top="1260" w:right="1301" w:bottom="886" w:left="1327" w:header="720" w:footer="720" w:gutter="0"/>
          <w:cols w:space="720"/>
          <w:noEndnote/>
        </w:sectPr>
      </w:pPr>
    </w:p>
    <w:p w:rsidR="003C6B3A" w:rsidRDefault="00D47E29" w:rsidP="003C6B3A">
      <w:pPr>
        <w:kinsoku w:val="0"/>
        <w:overflowPunct w:val="0"/>
        <w:spacing w:line="259" w:lineRule="exact"/>
        <w:jc w:val="both"/>
        <w:textAlignment w:val="baseline"/>
        <w:rPr>
          <w:rFonts w:ascii="Garamond" w:hAnsi="Garamond" w:cs="Garamond"/>
          <w:spacing w:val="3"/>
          <w:sz w:val="22"/>
          <w:szCs w:val="22"/>
        </w:rPr>
      </w:pPr>
      <w:r>
        <w:rPr>
          <w:rFonts w:ascii="Times New Roman" w:hAnsi="Times New Roman" w:cs="Times New Roman"/>
          <w:noProof/>
          <w:sz w:val="20"/>
          <w:szCs w:val="20"/>
        </w:rPr>
        <w:lastRenderedPageBreak/>
        <mc:AlternateContent>
          <mc:Choice Requires="wps">
            <w:drawing>
              <wp:anchor distT="0" distB="0" distL="0" distR="0" simplePos="0" relativeHeight="251804160" behindDoc="0" locked="0" layoutInCell="0" allowOverlap="1">
                <wp:simplePos x="0" y="0"/>
                <wp:positionH relativeFrom="page">
                  <wp:posOffset>2914015</wp:posOffset>
                </wp:positionH>
                <wp:positionV relativeFrom="page">
                  <wp:posOffset>10266045</wp:posOffset>
                </wp:positionV>
                <wp:extent cx="2709545" cy="92075"/>
                <wp:effectExtent l="0" t="0" r="0" b="0"/>
                <wp:wrapSquare wrapText="bothSides"/>
                <wp:docPr id="1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92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4" w:after="11" w:line="118"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80"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3" o:spid="_x0000_s1200" type="#_x0000_t202" style="position:absolute;left:0;text-align:left;margin-left:229.45pt;margin-top:808.35pt;width:213.35pt;height:7.25pt;z-index:25180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" o:allowincell="f" stroked="f">
                <v:fill opacity="0"/>
                <v:textbox inset="0,0,0,0">
                  <w:txbxContent>
                    <w:p w:rsidR="004953ED" w:rsidRDefault="004953ED" w:rsidP="003C6B3A">
                      <w:pPr>
                        <w:kinsoku w:val="0"/>
                        <w:overflowPunct w:val="0"/>
                        <w:spacing w:before="4" w:after="11" w:line="118"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81"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v:textbox>
                <w10:wrap type="square" anchorx="page" anchory="page"/>
              </v:shape>
            </w:pict>
          </mc:Fallback>
        </mc:AlternateContent>
      </w:r>
      <w:proofErr w:type="gramStart"/>
      <w:r w:rsidR="003C6B3A">
        <w:rPr>
          <w:rFonts w:ascii="Garamond" w:hAnsi="Garamond" w:cs="Garamond"/>
          <w:spacing w:val="3"/>
          <w:sz w:val="22"/>
          <w:szCs w:val="22"/>
        </w:rPr>
        <w:t>grouping</w:t>
      </w:r>
      <w:proofErr w:type="gramEnd"/>
      <w:r w:rsidR="003C6B3A">
        <w:rPr>
          <w:rFonts w:ascii="Garamond" w:hAnsi="Garamond" w:cs="Garamond"/>
          <w:spacing w:val="3"/>
          <w:sz w:val="22"/>
          <w:szCs w:val="22"/>
        </w:rPr>
        <w:t xml:space="preserve"> within and between classes, the staff develop</w:t>
      </w:r>
      <w:r w:rsidR="003C6B3A">
        <w:rPr>
          <w:rFonts w:ascii="Garamond" w:hAnsi="Garamond" w:cs="Garamond"/>
          <w:spacing w:val="3"/>
          <w:sz w:val="22"/>
          <w:szCs w:val="22"/>
        </w:rPr>
        <w:softHyphen/>
        <w:t>ment and ownership, high teacher expectations, differenti</w:t>
      </w:r>
      <w:r w:rsidR="003C6B3A">
        <w:rPr>
          <w:rFonts w:ascii="Garamond" w:hAnsi="Garamond" w:cs="Garamond"/>
          <w:spacing w:val="3"/>
          <w:sz w:val="22"/>
          <w:szCs w:val="22"/>
        </w:rPr>
        <w:softHyphen/>
        <w:t>ation of curriculum and instruction for all levels of students, and a reduction of range of achievement levels that the teachers had to teach.</w:t>
      </w:r>
    </w:p>
    <w:p w:rsidR="003C6B3A" w:rsidRDefault="003C6B3A" w:rsidP="003C6B3A">
      <w:pPr>
        <w:kinsoku w:val="0"/>
        <w:overflowPunct w:val="0"/>
        <w:spacing w:before="5" w:line="260" w:lineRule="exact"/>
        <w:ind w:firstLine="360"/>
        <w:jc w:val="both"/>
        <w:textAlignment w:val="baseline"/>
        <w:rPr>
          <w:rFonts w:ascii="Garamond" w:hAnsi="Garamond" w:cs="Garamond"/>
          <w:sz w:val="22"/>
          <w:szCs w:val="22"/>
        </w:rPr>
      </w:pPr>
      <w:r>
        <w:rPr>
          <w:rFonts w:ascii="Garamond" w:hAnsi="Garamond" w:cs="Garamond"/>
          <w:sz w:val="22"/>
          <w:szCs w:val="22"/>
        </w:rPr>
        <w:t>The qualitative portion might have been strengthened by including interviews from parents and students; however, given that this study occurred after the students were in the program, and they had since progressed to middle school, it was decided that such interviews might not provide valid recollections of the elementary school experiences. In fur</w:t>
      </w:r>
      <w:r>
        <w:rPr>
          <w:rFonts w:ascii="Garamond" w:hAnsi="Garamond" w:cs="Garamond"/>
          <w:sz w:val="22"/>
          <w:szCs w:val="22"/>
        </w:rPr>
        <w:softHyphen/>
        <w:t>ther study of cluster grouping that occurs during the pro</w:t>
      </w:r>
      <w:r>
        <w:rPr>
          <w:rFonts w:ascii="Garamond" w:hAnsi="Garamond" w:cs="Garamond"/>
          <w:sz w:val="22"/>
          <w:szCs w:val="22"/>
        </w:rPr>
        <w:softHyphen/>
        <w:t>gram, it would be advisable to include perspectives from both students and parents.</w:t>
      </w:r>
    </w:p>
    <w:p w:rsidR="003C6B3A" w:rsidRDefault="003C6B3A" w:rsidP="003C6B3A">
      <w:pPr>
        <w:kinsoku w:val="0"/>
        <w:overflowPunct w:val="0"/>
        <w:spacing w:before="242" w:line="277" w:lineRule="exact"/>
        <w:textAlignment w:val="baseline"/>
        <w:rPr>
          <w:rFonts w:ascii="Garamond" w:hAnsi="Garamond" w:cs="Garamond"/>
          <w:b/>
          <w:bCs/>
          <w:i/>
          <w:iCs/>
          <w:spacing w:val="-3"/>
        </w:rPr>
      </w:pPr>
      <w:r>
        <w:rPr>
          <w:rFonts w:ascii="Garamond" w:hAnsi="Garamond" w:cs="Garamond"/>
          <w:b/>
          <w:bCs/>
          <w:i/>
          <w:iCs/>
          <w:spacing w:val="-3"/>
        </w:rPr>
        <w:t>Conclusion</w:t>
      </w:r>
    </w:p>
    <w:p w:rsidR="003C6B3A" w:rsidRDefault="003C6B3A" w:rsidP="003C6B3A">
      <w:pPr>
        <w:kinsoku w:val="0"/>
        <w:overflowPunct w:val="0"/>
        <w:spacing w:before="251" w:line="260" w:lineRule="exact"/>
        <w:ind w:firstLine="360"/>
        <w:jc w:val="both"/>
        <w:textAlignment w:val="baseline"/>
        <w:rPr>
          <w:rFonts w:ascii="Garamond" w:hAnsi="Garamond" w:cs="Garamond"/>
          <w:b/>
          <w:bCs/>
          <w:sz w:val="22"/>
          <w:szCs w:val="22"/>
        </w:rPr>
      </w:pPr>
      <w:r>
        <w:rPr>
          <w:rFonts w:ascii="Garamond" w:hAnsi="Garamond" w:cs="Garamond"/>
          <w:sz w:val="22"/>
          <w:szCs w:val="22"/>
        </w:rPr>
        <w:t xml:space="preserve">The key to the findings of this study is that the use of cluster grouping facilitated many other positive changes in this school—as perceived by the teachers—such as rich staff development opportunities, ownership in a program that they developed, high teacher expectations, and a reduced range of achievement levels in their classrooms that helped facilitate teachers' desire to better meet the individual needs of all students. The use of grouping is a rich and complex issue, and far too many researchers have attempted to isolate and oversimplify its use. The intention of this study was to understand the working dynamics of cluster grouping in a school that saw consistent increases in achievement and identification of their elementary students. To this end, it seems clear that cluster grouping played a role in this school's success. </w:t>
      </w:r>
      <w:r>
        <w:rPr>
          <w:rFonts w:ascii="Garamond" w:hAnsi="Garamond" w:cs="Garamond"/>
          <w:b/>
          <w:bCs/>
          <w:sz w:val="22"/>
          <w:szCs w:val="22"/>
        </w:rPr>
        <w:t>C</w:t>
      </w:r>
    </w:p>
    <w:p w:rsidR="003C6B3A" w:rsidRDefault="003C6B3A" w:rsidP="003C6B3A">
      <w:pPr>
        <w:kinsoku w:val="0"/>
        <w:overflowPunct w:val="0"/>
        <w:spacing w:before="516" w:line="253" w:lineRule="exact"/>
        <w:textAlignment w:val="baseline"/>
        <w:rPr>
          <w:rFonts w:ascii="Arial" w:hAnsi="Arial" w:cs="Arial"/>
          <w:b/>
          <w:bCs/>
          <w:spacing w:val="36"/>
        </w:rPr>
      </w:pPr>
      <w:r>
        <w:rPr>
          <w:rFonts w:ascii="Arial" w:hAnsi="Arial" w:cs="Arial"/>
          <w:b/>
          <w:bCs/>
          <w:spacing w:val="36"/>
        </w:rPr>
        <w:t xml:space="preserve">Ref </w:t>
      </w:r>
      <w:proofErr w:type="spellStart"/>
      <w:r>
        <w:rPr>
          <w:rFonts w:ascii="Arial" w:hAnsi="Arial" w:cs="Arial"/>
          <w:b/>
          <w:bCs/>
          <w:spacing w:val="36"/>
        </w:rPr>
        <w:t>erences</w:t>
      </w:r>
      <w:proofErr w:type="spellEnd"/>
    </w:p>
    <w:p w:rsidR="003C6B3A" w:rsidRDefault="003C6B3A" w:rsidP="003C6B3A">
      <w:pPr>
        <w:kinsoku w:val="0"/>
        <w:overflowPunct w:val="0"/>
        <w:spacing w:before="254" w:line="260" w:lineRule="exact"/>
        <w:ind w:left="360" w:hanging="360"/>
        <w:jc w:val="both"/>
        <w:textAlignment w:val="baseline"/>
        <w:rPr>
          <w:rFonts w:ascii="Garamond" w:hAnsi="Garamond" w:cs="Garamond"/>
          <w:sz w:val="22"/>
          <w:szCs w:val="22"/>
        </w:rPr>
      </w:pPr>
      <w:proofErr w:type="spellStart"/>
      <w:r>
        <w:rPr>
          <w:rFonts w:ascii="Garamond" w:hAnsi="Garamond" w:cs="Garamond"/>
          <w:sz w:val="22"/>
          <w:szCs w:val="22"/>
        </w:rPr>
        <w:t>Airasian</w:t>
      </w:r>
      <w:proofErr w:type="spellEnd"/>
      <w:r>
        <w:rPr>
          <w:rFonts w:ascii="Garamond" w:hAnsi="Garamond" w:cs="Garamond"/>
          <w:sz w:val="22"/>
          <w:szCs w:val="22"/>
        </w:rPr>
        <w:t xml:space="preserve">, P. W. (1989). </w:t>
      </w:r>
      <w:proofErr w:type="gramStart"/>
      <w:r>
        <w:rPr>
          <w:rFonts w:ascii="Garamond" w:hAnsi="Garamond" w:cs="Garamond"/>
          <w:sz w:val="22"/>
          <w:szCs w:val="22"/>
        </w:rPr>
        <w:t xml:space="preserve">Review of the </w:t>
      </w:r>
      <w:r>
        <w:rPr>
          <w:rFonts w:ascii="Garamond" w:hAnsi="Garamond" w:cs="Garamond"/>
          <w:i/>
          <w:iCs/>
          <w:sz w:val="22"/>
          <w:szCs w:val="22"/>
        </w:rPr>
        <w:t>California Achievement Tests, Forms E and F.</w:t>
      </w:r>
      <w:proofErr w:type="gramEnd"/>
      <w:r>
        <w:rPr>
          <w:rFonts w:ascii="Garamond" w:hAnsi="Garamond" w:cs="Garamond"/>
          <w:i/>
          <w:iCs/>
          <w:sz w:val="22"/>
          <w:szCs w:val="22"/>
        </w:rPr>
        <w:t xml:space="preserve"> </w:t>
      </w:r>
      <w:r>
        <w:rPr>
          <w:rFonts w:ascii="Garamond" w:hAnsi="Garamond" w:cs="Garamond"/>
          <w:sz w:val="22"/>
          <w:szCs w:val="22"/>
        </w:rPr>
        <w:t xml:space="preserve">In J. C. </w:t>
      </w:r>
      <w:proofErr w:type="spellStart"/>
      <w:r>
        <w:rPr>
          <w:rFonts w:ascii="Garamond" w:hAnsi="Garamond" w:cs="Garamond"/>
          <w:sz w:val="22"/>
          <w:szCs w:val="22"/>
        </w:rPr>
        <w:t>Conoley</w:t>
      </w:r>
      <w:proofErr w:type="spellEnd"/>
      <w:r>
        <w:rPr>
          <w:rFonts w:ascii="Garamond" w:hAnsi="Garamond" w:cs="Garamond"/>
          <w:sz w:val="22"/>
          <w:szCs w:val="22"/>
        </w:rPr>
        <w:t xml:space="preserve"> &amp; J. J. Kramer (Eds.), </w:t>
      </w:r>
      <w:r>
        <w:rPr>
          <w:rFonts w:ascii="Garamond" w:hAnsi="Garamond" w:cs="Garamond"/>
          <w:i/>
          <w:iCs/>
          <w:sz w:val="22"/>
          <w:szCs w:val="22"/>
        </w:rPr>
        <w:t xml:space="preserve">The Tenth Mental Measurements Yearbook </w:t>
      </w:r>
      <w:r>
        <w:rPr>
          <w:rFonts w:ascii="Garamond" w:hAnsi="Garamond" w:cs="Garamond"/>
          <w:sz w:val="22"/>
          <w:szCs w:val="22"/>
        </w:rPr>
        <w:t xml:space="preserve">(pp. 126-128). Lincoln, NE: </w:t>
      </w:r>
      <w:proofErr w:type="spellStart"/>
      <w:r>
        <w:rPr>
          <w:rFonts w:ascii="Garamond" w:hAnsi="Garamond" w:cs="Garamond"/>
          <w:sz w:val="22"/>
          <w:szCs w:val="22"/>
        </w:rPr>
        <w:t>Buros</w:t>
      </w:r>
      <w:proofErr w:type="spellEnd"/>
      <w:r>
        <w:rPr>
          <w:rFonts w:ascii="Garamond" w:hAnsi="Garamond" w:cs="Garamond"/>
          <w:sz w:val="22"/>
          <w:szCs w:val="22"/>
        </w:rPr>
        <w:t xml:space="preserve"> Institute of Mental Measurement.</w:t>
      </w:r>
    </w:p>
    <w:p w:rsidR="003C6B3A" w:rsidRDefault="003C6B3A" w:rsidP="003C6B3A">
      <w:pPr>
        <w:kinsoku w:val="0"/>
        <w:overflowPunct w:val="0"/>
        <w:spacing w:line="260" w:lineRule="exact"/>
        <w:ind w:left="360" w:hanging="360"/>
        <w:jc w:val="both"/>
        <w:textAlignment w:val="baseline"/>
        <w:rPr>
          <w:rFonts w:ascii="Garamond" w:hAnsi="Garamond" w:cs="Garamond"/>
          <w:sz w:val="22"/>
          <w:szCs w:val="22"/>
        </w:rPr>
      </w:pPr>
      <w:proofErr w:type="spellStart"/>
      <w:proofErr w:type="gramStart"/>
      <w:r>
        <w:rPr>
          <w:rFonts w:ascii="Garamond" w:hAnsi="Garamond" w:cs="Garamond"/>
          <w:sz w:val="22"/>
          <w:szCs w:val="22"/>
        </w:rPr>
        <w:t>Archambault</w:t>
      </w:r>
      <w:proofErr w:type="spellEnd"/>
      <w:r>
        <w:rPr>
          <w:rFonts w:ascii="Garamond" w:hAnsi="Garamond" w:cs="Garamond"/>
          <w:sz w:val="22"/>
          <w:szCs w:val="22"/>
        </w:rPr>
        <w:t xml:space="preserve">, F. X., </w:t>
      </w:r>
      <w:proofErr w:type="spellStart"/>
      <w:r>
        <w:rPr>
          <w:rFonts w:ascii="Garamond" w:hAnsi="Garamond" w:cs="Garamond"/>
          <w:sz w:val="22"/>
          <w:szCs w:val="22"/>
        </w:rPr>
        <w:t>Westberg</w:t>
      </w:r>
      <w:proofErr w:type="spellEnd"/>
      <w:r>
        <w:rPr>
          <w:rFonts w:ascii="Garamond" w:hAnsi="Garamond" w:cs="Garamond"/>
          <w:sz w:val="22"/>
          <w:szCs w:val="22"/>
        </w:rPr>
        <w:t>, K., Brown, S. B., Hallmark, B. W., Emmons, C. L., &amp; Zhang, W. (1993).</w:t>
      </w:r>
      <w:proofErr w:type="gramEnd"/>
      <w:r>
        <w:rPr>
          <w:rFonts w:ascii="Garamond" w:hAnsi="Garamond" w:cs="Garamond"/>
          <w:sz w:val="22"/>
          <w:szCs w:val="22"/>
        </w:rPr>
        <w:t xml:space="preserve"> </w:t>
      </w:r>
      <w:r>
        <w:rPr>
          <w:rFonts w:ascii="Garamond" w:hAnsi="Garamond" w:cs="Garamond"/>
          <w:i/>
          <w:iCs/>
          <w:sz w:val="22"/>
          <w:szCs w:val="22"/>
        </w:rPr>
        <w:t>Regular classroom practices with gifted students: Results of a national sur</w:t>
      </w:r>
      <w:r>
        <w:rPr>
          <w:rFonts w:ascii="Garamond" w:hAnsi="Garamond" w:cs="Garamond"/>
          <w:i/>
          <w:iCs/>
          <w:sz w:val="22"/>
          <w:szCs w:val="22"/>
        </w:rPr>
        <w:softHyphen/>
        <w:t xml:space="preserve">vey of classroom teachers. </w:t>
      </w:r>
      <w:r>
        <w:rPr>
          <w:rFonts w:ascii="Garamond" w:hAnsi="Garamond" w:cs="Garamond"/>
          <w:sz w:val="22"/>
          <w:szCs w:val="22"/>
        </w:rPr>
        <w:t>Storrs, CT: The National Research Center on the Gifted and Talented.</w:t>
      </w:r>
    </w:p>
    <w:p w:rsidR="003C6B3A" w:rsidRDefault="003C6B3A" w:rsidP="003C6B3A">
      <w:pPr>
        <w:kinsoku w:val="0"/>
        <w:overflowPunct w:val="0"/>
        <w:spacing w:before="5" w:line="261" w:lineRule="exact"/>
        <w:ind w:left="360" w:hanging="360"/>
        <w:jc w:val="both"/>
        <w:textAlignment w:val="baseline"/>
        <w:rPr>
          <w:rFonts w:ascii="Garamond" w:hAnsi="Garamond" w:cs="Garamond"/>
          <w:spacing w:val="-2"/>
          <w:sz w:val="22"/>
          <w:szCs w:val="22"/>
        </w:rPr>
      </w:pPr>
      <w:proofErr w:type="spellStart"/>
      <w:proofErr w:type="gramStart"/>
      <w:r>
        <w:rPr>
          <w:rFonts w:ascii="Garamond" w:hAnsi="Garamond" w:cs="Garamond"/>
          <w:spacing w:val="-2"/>
          <w:sz w:val="22"/>
          <w:szCs w:val="22"/>
        </w:rPr>
        <w:t>Balzer</w:t>
      </w:r>
      <w:proofErr w:type="spellEnd"/>
      <w:r>
        <w:rPr>
          <w:rFonts w:ascii="Garamond" w:hAnsi="Garamond" w:cs="Garamond"/>
          <w:spacing w:val="-2"/>
          <w:sz w:val="22"/>
          <w:szCs w:val="22"/>
        </w:rPr>
        <w:t xml:space="preserve">, C., &amp; </w:t>
      </w:r>
      <w:proofErr w:type="spellStart"/>
      <w:r>
        <w:rPr>
          <w:rFonts w:ascii="Garamond" w:hAnsi="Garamond" w:cs="Garamond"/>
          <w:spacing w:val="-2"/>
          <w:sz w:val="22"/>
          <w:szCs w:val="22"/>
        </w:rPr>
        <w:t>Siewert</w:t>
      </w:r>
      <w:proofErr w:type="spellEnd"/>
      <w:r>
        <w:rPr>
          <w:rFonts w:ascii="Garamond" w:hAnsi="Garamond" w:cs="Garamond"/>
          <w:spacing w:val="-2"/>
          <w:sz w:val="22"/>
          <w:szCs w:val="22"/>
        </w:rPr>
        <w:t>, B. (Eds.).</w:t>
      </w:r>
      <w:proofErr w:type="gramEnd"/>
      <w:r>
        <w:rPr>
          <w:rFonts w:ascii="Garamond" w:hAnsi="Garamond" w:cs="Garamond"/>
          <w:spacing w:val="-2"/>
          <w:sz w:val="22"/>
          <w:szCs w:val="22"/>
        </w:rPr>
        <w:t xml:space="preserve"> (1990). </w:t>
      </w:r>
      <w:r>
        <w:rPr>
          <w:rFonts w:ascii="Garamond" w:hAnsi="Garamond" w:cs="Garamond"/>
          <w:i/>
          <w:iCs/>
          <w:spacing w:val="-2"/>
          <w:sz w:val="22"/>
          <w:szCs w:val="22"/>
        </w:rPr>
        <w:t>Program and service mod</w:t>
      </w:r>
      <w:r>
        <w:rPr>
          <w:rFonts w:ascii="Garamond" w:hAnsi="Garamond" w:cs="Garamond"/>
          <w:i/>
          <w:iCs/>
          <w:spacing w:val="-2"/>
          <w:sz w:val="22"/>
          <w:szCs w:val="22"/>
        </w:rPr>
        <w:softHyphen/>
        <w:t xml:space="preserve">els: Suggested programs and services for identified talented and gifted students, K-12. </w:t>
      </w:r>
      <w:r>
        <w:rPr>
          <w:rFonts w:ascii="Garamond" w:hAnsi="Garamond" w:cs="Garamond"/>
          <w:spacing w:val="-2"/>
          <w:sz w:val="22"/>
          <w:szCs w:val="22"/>
        </w:rPr>
        <w:t>(Technical assistance paper 3, Revised.). Salem, OR: Oregon Department of Education.</w:t>
      </w:r>
    </w:p>
    <w:p w:rsidR="003C6B3A" w:rsidRDefault="003C6B3A" w:rsidP="003C6B3A">
      <w:pPr>
        <w:kinsoku w:val="0"/>
        <w:overflowPunct w:val="0"/>
        <w:spacing w:line="258" w:lineRule="exact"/>
        <w:ind w:left="360" w:right="72" w:hanging="360"/>
        <w:jc w:val="both"/>
        <w:textAlignment w:val="baseline"/>
        <w:rPr>
          <w:rFonts w:ascii="Garamond" w:hAnsi="Garamond" w:cs="Garamond"/>
          <w:sz w:val="22"/>
          <w:szCs w:val="22"/>
        </w:rPr>
      </w:pPr>
      <w:r>
        <w:rPr>
          <w:rFonts w:ascii="Garamond" w:hAnsi="Garamond" w:cs="Garamond"/>
          <w:spacing w:val="-2"/>
          <w:sz w:val="16"/>
          <w:szCs w:val="16"/>
        </w:rPr>
        <w:br w:type="column"/>
      </w:r>
      <w:proofErr w:type="spellStart"/>
      <w:r>
        <w:rPr>
          <w:rFonts w:ascii="Garamond" w:hAnsi="Garamond" w:cs="Garamond"/>
          <w:sz w:val="22"/>
          <w:szCs w:val="22"/>
        </w:rPr>
        <w:lastRenderedPageBreak/>
        <w:t>Barcikowski</w:t>
      </w:r>
      <w:proofErr w:type="spellEnd"/>
      <w:r>
        <w:rPr>
          <w:rFonts w:ascii="Garamond" w:hAnsi="Garamond" w:cs="Garamond"/>
          <w:sz w:val="22"/>
          <w:szCs w:val="22"/>
        </w:rPr>
        <w:t xml:space="preserve">, R. S. (1981). Statistical power with group mean as the unit of analysis. </w:t>
      </w:r>
      <w:r>
        <w:rPr>
          <w:rFonts w:ascii="Garamond" w:hAnsi="Garamond" w:cs="Garamond"/>
          <w:i/>
          <w:iCs/>
          <w:sz w:val="22"/>
          <w:szCs w:val="22"/>
        </w:rPr>
        <w:t xml:space="preserve">Journal of Educational Statistics, 6, </w:t>
      </w:r>
      <w:r>
        <w:rPr>
          <w:rFonts w:ascii="Garamond" w:hAnsi="Garamond" w:cs="Garamond"/>
          <w:sz w:val="22"/>
          <w:szCs w:val="22"/>
        </w:rPr>
        <w:t>267-285.</w:t>
      </w:r>
    </w:p>
    <w:p w:rsidR="003C6B3A" w:rsidRDefault="003C6B3A" w:rsidP="003C6B3A">
      <w:pPr>
        <w:kinsoku w:val="0"/>
        <w:overflowPunct w:val="0"/>
        <w:spacing w:line="259" w:lineRule="exact"/>
        <w:ind w:left="360" w:right="72" w:hanging="360"/>
        <w:jc w:val="both"/>
        <w:textAlignment w:val="baseline"/>
        <w:rPr>
          <w:rFonts w:ascii="Garamond" w:hAnsi="Garamond" w:cs="Garamond"/>
          <w:spacing w:val="-1"/>
          <w:sz w:val="22"/>
          <w:szCs w:val="22"/>
        </w:rPr>
      </w:pPr>
      <w:r>
        <w:rPr>
          <w:rFonts w:ascii="Garamond" w:hAnsi="Garamond" w:cs="Garamond"/>
          <w:spacing w:val="-1"/>
          <w:sz w:val="22"/>
          <w:szCs w:val="22"/>
        </w:rPr>
        <w:t xml:space="preserve">Brown, S. B., </w:t>
      </w:r>
      <w:proofErr w:type="spellStart"/>
      <w:r>
        <w:rPr>
          <w:rFonts w:ascii="Garamond" w:hAnsi="Garamond" w:cs="Garamond"/>
          <w:spacing w:val="-1"/>
          <w:sz w:val="22"/>
          <w:szCs w:val="22"/>
        </w:rPr>
        <w:t>Archambault</w:t>
      </w:r>
      <w:proofErr w:type="spellEnd"/>
      <w:r>
        <w:rPr>
          <w:rFonts w:ascii="Garamond" w:hAnsi="Garamond" w:cs="Garamond"/>
          <w:spacing w:val="-1"/>
          <w:sz w:val="22"/>
          <w:szCs w:val="22"/>
        </w:rPr>
        <w:t xml:space="preserve">, F. X., Zhang, W., </w:t>
      </w:r>
      <w:proofErr w:type="spellStart"/>
      <w:r>
        <w:rPr>
          <w:rFonts w:ascii="Garamond" w:hAnsi="Garamond" w:cs="Garamond"/>
          <w:spacing w:val="-1"/>
          <w:sz w:val="22"/>
          <w:szCs w:val="22"/>
        </w:rPr>
        <w:t>Westberg</w:t>
      </w:r>
      <w:proofErr w:type="spellEnd"/>
      <w:r>
        <w:rPr>
          <w:rFonts w:ascii="Garamond" w:hAnsi="Garamond" w:cs="Garamond"/>
          <w:spacing w:val="-1"/>
          <w:sz w:val="22"/>
          <w:szCs w:val="22"/>
        </w:rPr>
        <w:t xml:space="preserve">, K. (1994, April). </w:t>
      </w:r>
      <w:r>
        <w:rPr>
          <w:rFonts w:ascii="Garamond" w:hAnsi="Garamond" w:cs="Garamond"/>
          <w:i/>
          <w:iCs/>
          <w:spacing w:val="-1"/>
          <w:sz w:val="22"/>
          <w:szCs w:val="22"/>
        </w:rPr>
        <w:t xml:space="preserve">The impact of gifted students on the classroom practices of teachers. </w:t>
      </w:r>
      <w:r>
        <w:rPr>
          <w:rFonts w:ascii="Garamond" w:hAnsi="Garamond" w:cs="Garamond"/>
          <w:spacing w:val="-1"/>
          <w:sz w:val="22"/>
          <w:szCs w:val="22"/>
        </w:rPr>
        <w:t>Paper presented at the annual confer</w:t>
      </w:r>
      <w:r>
        <w:rPr>
          <w:rFonts w:ascii="Garamond" w:hAnsi="Garamond" w:cs="Garamond"/>
          <w:spacing w:val="-1"/>
          <w:sz w:val="22"/>
          <w:szCs w:val="22"/>
        </w:rPr>
        <w:softHyphen/>
        <w:t>ence of the American Educational Research Association, New Orleans, LA.</w:t>
      </w:r>
    </w:p>
    <w:p w:rsidR="003C6B3A" w:rsidRDefault="003C6B3A" w:rsidP="003C6B3A">
      <w:pPr>
        <w:kinsoku w:val="0"/>
        <w:overflowPunct w:val="0"/>
        <w:spacing w:before="2" w:line="259" w:lineRule="exact"/>
        <w:ind w:left="360" w:right="72" w:hanging="360"/>
        <w:jc w:val="both"/>
        <w:textAlignment w:val="baseline"/>
        <w:rPr>
          <w:rFonts w:ascii="Garamond" w:hAnsi="Garamond" w:cs="Garamond"/>
          <w:sz w:val="22"/>
          <w:szCs w:val="22"/>
        </w:rPr>
      </w:pPr>
      <w:r>
        <w:rPr>
          <w:rFonts w:ascii="Garamond" w:hAnsi="Garamond" w:cs="Garamond"/>
          <w:sz w:val="22"/>
          <w:szCs w:val="22"/>
        </w:rPr>
        <w:t xml:space="preserve">Bryant, M. A. (1987). </w:t>
      </w:r>
      <w:proofErr w:type="gramStart"/>
      <w:r>
        <w:rPr>
          <w:rFonts w:ascii="Garamond" w:hAnsi="Garamond" w:cs="Garamond"/>
          <w:sz w:val="22"/>
          <w:szCs w:val="22"/>
        </w:rPr>
        <w:t>Meeting the needs of gifted first grade children in a heterogeneous classroom.</w:t>
      </w:r>
      <w:proofErr w:type="gramEnd"/>
      <w:r>
        <w:rPr>
          <w:rFonts w:ascii="Garamond" w:hAnsi="Garamond" w:cs="Garamond"/>
          <w:sz w:val="22"/>
          <w:szCs w:val="22"/>
        </w:rPr>
        <w:t xml:space="preserve"> </w:t>
      </w:r>
      <w:proofErr w:type="spellStart"/>
      <w:r>
        <w:rPr>
          <w:rFonts w:ascii="Garamond" w:hAnsi="Garamond" w:cs="Garamond"/>
          <w:i/>
          <w:iCs/>
          <w:sz w:val="22"/>
          <w:szCs w:val="22"/>
        </w:rPr>
        <w:t>Roeper</w:t>
      </w:r>
      <w:proofErr w:type="spellEnd"/>
      <w:r>
        <w:rPr>
          <w:rFonts w:ascii="Garamond" w:hAnsi="Garamond" w:cs="Garamond"/>
          <w:i/>
          <w:iCs/>
          <w:sz w:val="22"/>
          <w:szCs w:val="22"/>
        </w:rPr>
        <w:t xml:space="preserve"> Review, 9, </w:t>
      </w:r>
      <w:r>
        <w:rPr>
          <w:rFonts w:ascii="Garamond" w:hAnsi="Garamond" w:cs="Garamond"/>
          <w:sz w:val="22"/>
          <w:szCs w:val="22"/>
        </w:rPr>
        <w:t>214-216.</w:t>
      </w:r>
    </w:p>
    <w:p w:rsidR="003C6B3A" w:rsidRDefault="003C6B3A" w:rsidP="003C6B3A">
      <w:pPr>
        <w:kinsoku w:val="0"/>
        <w:overflowPunct w:val="0"/>
        <w:spacing w:line="260" w:lineRule="exact"/>
        <w:ind w:left="360" w:right="72" w:hanging="360"/>
        <w:jc w:val="both"/>
        <w:textAlignment w:val="baseline"/>
        <w:rPr>
          <w:rFonts w:ascii="Garamond" w:hAnsi="Garamond" w:cs="Garamond"/>
          <w:sz w:val="22"/>
          <w:szCs w:val="22"/>
        </w:rPr>
      </w:pPr>
      <w:proofErr w:type="gramStart"/>
      <w:r>
        <w:rPr>
          <w:rFonts w:ascii="Garamond" w:hAnsi="Garamond" w:cs="Garamond"/>
          <w:i/>
          <w:iCs/>
          <w:sz w:val="22"/>
          <w:szCs w:val="22"/>
        </w:rPr>
        <w:t xml:space="preserve">California Achievement Test, Form E. </w:t>
      </w:r>
      <w:r>
        <w:rPr>
          <w:rFonts w:ascii="Garamond" w:hAnsi="Garamond" w:cs="Garamond"/>
          <w:sz w:val="22"/>
          <w:szCs w:val="22"/>
        </w:rPr>
        <w:t>(1984).</w:t>
      </w:r>
      <w:proofErr w:type="gramEnd"/>
      <w:r>
        <w:rPr>
          <w:rFonts w:ascii="Garamond" w:hAnsi="Garamond" w:cs="Garamond"/>
          <w:sz w:val="22"/>
          <w:szCs w:val="22"/>
        </w:rPr>
        <w:t xml:space="preserve"> Monterey, CA: CTB/McGraw-Hill.</w:t>
      </w:r>
    </w:p>
    <w:p w:rsidR="003C6B3A" w:rsidRDefault="003C6B3A" w:rsidP="003C6B3A">
      <w:pPr>
        <w:kinsoku w:val="0"/>
        <w:overflowPunct w:val="0"/>
        <w:spacing w:before="2" w:line="261" w:lineRule="exact"/>
        <w:ind w:right="72"/>
        <w:jc w:val="both"/>
        <w:textAlignment w:val="baseline"/>
        <w:rPr>
          <w:rFonts w:ascii="Arial" w:hAnsi="Arial" w:cs="Arial"/>
        </w:rPr>
      </w:pPr>
      <w:r>
        <w:rPr>
          <w:rFonts w:ascii="Garamond" w:hAnsi="Garamond" w:cs="Garamond"/>
          <w:sz w:val="22"/>
          <w:szCs w:val="22"/>
        </w:rPr>
        <w:t xml:space="preserve">Cohen, J. (1988). </w:t>
      </w:r>
      <w:r>
        <w:rPr>
          <w:rFonts w:ascii="Garamond" w:hAnsi="Garamond" w:cs="Garamond"/>
          <w:i/>
          <w:iCs/>
          <w:sz w:val="22"/>
          <w:szCs w:val="22"/>
        </w:rPr>
        <w:t xml:space="preserve">Statistical power analysis for the behavioral </w:t>
      </w:r>
      <w:proofErr w:type="spellStart"/>
      <w:r>
        <w:rPr>
          <w:rFonts w:ascii="Garamond" w:hAnsi="Garamond" w:cs="Garamond"/>
          <w:i/>
          <w:iCs/>
          <w:sz w:val="22"/>
          <w:szCs w:val="22"/>
        </w:rPr>
        <w:t>sci</w:t>
      </w:r>
      <w:proofErr w:type="spellEnd"/>
      <w:r>
        <w:rPr>
          <w:rFonts w:ascii="Garamond" w:hAnsi="Garamond" w:cs="Garamond"/>
          <w:i/>
          <w:iCs/>
          <w:sz w:val="22"/>
          <w:szCs w:val="22"/>
        </w:rPr>
        <w:noBreakHyphen/>
      </w:r>
    </w:p>
    <w:p w:rsidR="003C6B3A" w:rsidRDefault="003C6B3A" w:rsidP="003C6B3A">
      <w:pPr>
        <w:kinsoku w:val="0"/>
        <w:overflowPunct w:val="0"/>
        <w:spacing w:line="262" w:lineRule="exact"/>
        <w:ind w:right="72" w:firstLine="360"/>
        <w:jc w:val="both"/>
        <w:textAlignment w:val="baseline"/>
        <w:rPr>
          <w:rFonts w:ascii="Garamond" w:hAnsi="Garamond" w:cs="Garamond"/>
          <w:i/>
          <w:iCs/>
          <w:sz w:val="22"/>
          <w:szCs w:val="22"/>
        </w:rPr>
      </w:pPr>
      <w:proofErr w:type="spellStart"/>
      <w:proofErr w:type="gramStart"/>
      <w:r>
        <w:rPr>
          <w:rFonts w:ascii="Garamond" w:hAnsi="Garamond" w:cs="Garamond"/>
          <w:i/>
          <w:iCs/>
          <w:sz w:val="22"/>
          <w:szCs w:val="22"/>
        </w:rPr>
        <w:t>ences</w:t>
      </w:r>
      <w:proofErr w:type="spellEnd"/>
      <w:proofErr w:type="gramEnd"/>
      <w:r>
        <w:rPr>
          <w:rFonts w:ascii="Garamond" w:hAnsi="Garamond" w:cs="Garamond"/>
          <w:i/>
          <w:iCs/>
          <w:sz w:val="22"/>
          <w:szCs w:val="22"/>
        </w:rPr>
        <w:t xml:space="preserve"> </w:t>
      </w:r>
      <w:r>
        <w:rPr>
          <w:rFonts w:ascii="Garamond" w:hAnsi="Garamond" w:cs="Garamond"/>
          <w:sz w:val="22"/>
          <w:szCs w:val="22"/>
        </w:rPr>
        <w:t xml:space="preserve">(2nd ed.). Hillsdale, NJ: Lawrence Erlbaum. Cohen, J. (1994). The earth is round. </w:t>
      </w:r>
      <w:r>
        <w:rPr>
          <w:rFonts w:ascii="Garamond" w:hAnsi="Garamond" w:cs="Garamond"/>
          <w:i/>
          <w:iCs/>
          <w:sz w:val="22"/>
          <w:szCs w:val="22"/>
        </w:rPr>
        <w:t>American Psychologist,</w:t>
      </w:r>
    </w:p>
    <w:p w:rsidR="003C6B3A" w:rsidRDefault="003C6B3A" w:rsidP="003C6B3A">
      <w:pPr>
        <w:kinsoku w:val="0"/>
        <w:overflowPunct w:val="0"/>
        <w:spacing w:before="20" w:line="235" w:lineRule="exact"/>
        <w:ind w:left="360" w:right="72"/>
        <w:jc w:val="both"/>
        <w:textAlignment w:val="baseline"/>
        <w:rPr>
          <w:rFonts w:ascii="Garamond" w:hAnsi="Garamond" w:cs="Garamond"/>
          <w:spacing w:val="3"/>
          <w:sz w:val="22"/>
          <w:szCs w:val="22"/>
        </w:rPr>
      </w:pPr>
      <w:proofErr w:type="gramStart"/>
      <w:r>
        <w:rPr>
          <w:rFonts w:ascii="Garamond" w:hAnsi="Garamond" w:cs="Garamond"/>
          <w:i/>
          <w:iCs/>
          <w:spacing w:val="3"/>
          <w:sz w:val="22"/>
          <w:szCs w:val="22"/>
        </w:rPr>
        <w:t xml:space="preserve">49, </w:t>
      </w:r>
      <w:r>
        <w:rPr>
          <w:rFonts w:ascii="Garamond" w:hAnsi="Garamond" w:cs="Garamond"/>
          <w:spacing w:val="3"/>
          <w:sz w:val="22"/>
          <w:szCs w:val="22"/>
        </w:rPr>
        <w:t>997-1003.</w:t>
      </w:r>
      <w:proofErr w:type="gramEnd"/>
    </w:p>
    <w:p w:rsidR="003C6B3A" w:rsidRDefault="003C6B3A" w:rsidP="003C6B3A">
      <w:pPr>
        <w:kinsoku w:val="0"/>
        <w:overflowPunct w:val="0"/>
        <w:spacing w:before="1" w:line="260" w:lineRule="exact"/>
        <w:ind w:left="360" w:right="72" w:hanging="360"/>
        <w:jc w:val="both"/>
        <w:textAlignment w:val="baseline"/>
        <w:rPr>
          <w:rFonts w:ascii="Garamond" w:hAnsi="Garamond" w:cs="Garamond"/>
          <w:sz w:val="22"/>
          <w:szCs w:val="22"/>
        </w:rPr>
      </w:pPr>
      <w:r>
        <w:rPr>
          <w:rFonts w:ascii="Garamond" w:hAnsi="Garamond" w:cs="Garamond"/>
          <w:sz w:val="22"/>
          <w:szCs w:val="22"/>
        </w:rPr>
        <w:t xml:space="preserve">Coleman, M. R. (1995). </w:t>
      </w:r>
      <w:proofErr w:type="gramStart"/>
      <w:r>
        <w:rPr>
          <w:rFonts w:ascii="Garamond" w:hAnsi="Garamond" w:cs="Garamond"/>
          <w:sz w:val="22"/>
          <w:szCs w:val="22"/>
        </w:rPr>
        <w:t>The importance of cluster grouping.</w:t>
      </w:r>
      <w:proofErr w:type="gramEnd"/>
      <w:r>
        <w:rPr>
          <w:rFonts w:ascii="Garamond" w:hAnsi="Garamond" w:cs="Garamond"/>
          <w:sz w:val="22"/>
          <w:szCs w:val="22"/>
        </w:rPr>
        <w:t xml:space="preserve"> </w:t>
      </w:r>
      <w:proofErr w:type="gramStart"/>
      <w:r>
        <w:rPr>
          <w:rFonts w:ascii="Garamond" w:hAnsi="Garamond" w:cs="Garamond"/>
          <w:i/>
          <w:iCs/>
          <w:sz w:val="22"/>
          <w:szCs w:val="22"/>
        </w:rPr>
        <w:t xml:space="preserve">Gifted Child Today, 18(1), </w:t>
      </w:r>
      <w:r>
        <w:rPr>
          <w:rFonts w:ascii="Garamond" w:hAnsi="Garamond" w:cs="Garamond"/>
          <w:sz w:val="22"/>
          <w:szCs w:val="22"/>
        </w:rPr>
        <w:t>38-40.</w:t>
      </w:r>
      <w:proofErr w:type="gramEnd"/>
    </w:p>
    <w:p w:rsidR="003C6B3A" w:rsidRDefault="003C6B3A" w:rsidP="003C6B3A">
      <w:pPr>
        <w:kinsoku w:val="0"/>
        <w:overflowPunct w:val="0"/>
        <w:spacing w:line="259" w:lineRule="exact"/>
        <w:ind w:left="360" w:right="72" w:hanging="360"/>
        <w:jc w:val="both"/>
        <w:textAlignment w:val="baseline"/>
        <w:rPr>
          <w:rFonts w:ascii="Garamond" w:hAnsi="Garamond" w:cs="Garamond"/>
          <w:sz w:val="22"/>
          <w:szCs w:val="22"/>
        </w:rPr>
      </w:pPr>
      <w:proofErr w:type="gramStart"/>
      <w:r>
        <w:rPr>
          <w:rFonts w:ascii="Garamond" w:hAnsi="Garamond" w:cs="Garamond"/>
          <w:sz w:val="22"/>
          <w:szCs w:val="22"/>
        </w:rPr>
        <w:t xml:space="preserve">Davis, G. A., &amp; </w:t>
      </w:r>
      <w:proofErr w:type="spellStart"/>
      <w:r>
        <w:rPr>
          <w:rFonts w:ascii="Garamond" w:hAnsi="Garamond" w:cs="Garamond"/>
          <w:sz w:val="22"/>
          <w:szCs w:val="22"/>
        </w:rPr>
        <w:t>Rimm</w:t>
      </w:r>
      <w:proofErr w:type="spellEnd"/>
      <w:r>
        <w:rPr>
          <w:rFonts w:ascii="Garamond" w:hAnsi="Garamond" w:cs="Garamond"/>
          <w:sz w:val="22"/>
          <w:szCs w:val="22"/>
        </w:rPr>
        <w:t>, S. W. (1985).</w:t>
      </w:r>
      <w:proofErr w:type="gramEnd"/>
      <w:r>
        <w:rPr>
          <w:rFonts w:ascii="Garamond" w:hAnsi="Garamond" w:cs="Garamond"/>
          <w:sz w:val="22"/>
          <w:szCs w:val="22"/>
        </w:rPr>
        <w:t xml:space="preserve"> </w:t>
      </w:r>
      <w:proofErr w:type="gramStart"/>
      <w:r>
        <w:rPr>
          <w:rFonts w:ascii="Garamond" w:hAnsi="Garamond" w:cs="Garamond"/>
          <w:i/>
          <w:iCs/>
          <w:sz w:val="22"/>
          <w:szCs w:val="22"/>
        </w:rPr>
        <w:t>Education of the gifted and talented.</w:t>
      </w:r>
      <w:proofErr w:type="gramEnd"/>
      <w:r>
        <w:rPr>
          <w:rFonts w:ascii="Garamond" w:hAnsi="Garamond" w:cs="Garamond"/>
          <w:i/>
          <w:iCs/>
          <w:sz w:val="22"/>
          <w:szCs w:val="22"/>
        </w:rPr>
        <w:t xml:space="preserve"> </w:t>
      </w:r>
      <w:r>
        <w:rPr>
          <w:rFonts w:ascii="Garamond" w:hAnsi="Garamond" w:cs="Garamond"/>
          <w:sz w:val="22"/>
          <w:szCs w:val="22"/>
        </w:rPr>
        <w:t>Englewood Cliffs, NJ: Prentice-Hall.</w:t>
      </w:r>
    </w:p>
    <w:p w:rsidR="003C6B3A" w:rsidRDefault="003C6B3A" w:rsidP="003C6B3A">
      <w:pPr>
        <w:kinsoku w:val="0"/>
        <w:overflowPunct w:val="0"/>
        <w:spacing w:line="258" w:lineRule="exact"/>
        <w:ind w:left="360" w:right="72" w:hanging="360"/>
        <w:jc w:val="both"/>
        <w:textAlignment w:val="baseline"/>
        <w:rPr>
          <w:rFonts w:ascii="Garamond" w:hAnsi="Garamond" w:cs="Garamond"/>
          <w:sz w:val="22"/>
          <w:szCs w:val="22"/>
        </w:rPr>
      </w:pPr>
      <w:proofErr w:type="spellStart"/>
      <w:proofErr w:type="gramStart"/>
      <w:r>
        <w:rPr>
          <w:rFonts w:ascii="Garamond" w:hAnsi="Garamond" w:cs="Garamond"/>
          <w:sz w:val="22"/>
          <w:szCs w:val="22"/>
        </w:rPr>
        <w:t>Delcourt</w:t>
      </w:r>
      <w:proofErr w:type="spellEnd"/>
      <w:r>
        <w:rPr>
          <w:rFonts w:ascii="Garamond" w:hAnsi="Garamond" w:cs="Garamond"/>
          <w:sz w:val="22"/>
          <w:szCs w:val="22"/>
        </w:rPr>
        <w:t>, M. A. B., &amp; Evans, K. (1994).</w:t>
      </w:r>
      <w:proofErr w:type="gramEnd"/>
      <w:r>
        <w:rPr>
          <w:rFonts w:ascii="Garamond" w:hAnsi="Garamond" w:cs="Garamond"/>
          <w:sz w:val="22"/>
          <w:szCs w:val="22"/>
        </w:rPr>
        <w:t xml:space="preserve"> </w:t>
      </w:r>
      <w:proofErr w:type="gramStart"/>
      <w:r>
        <w:rPr>
          <w:rFonts w:ascii="Garamond" w:hAnsi="Garamond" w:cs="Garamond"/>
          <w:i/>
          <w:iCs/>
          <w:sz w:val="22"/>
          <w:szCs w:val="22"/>
        </w:rPr>
        <w:t>Qualitative extension of the learning outcomes study.</w:t>
      </w:r>
      <w:proofErr w:type="gramEnd"/>
      <w:r>
        <w:rPr>
          <w:rFonts w:ascii="Garamond" w:hAnsi="Garamond" w:cs="Garamond"/>
          <w:i/>
          <w:iCs/>
          <w:sz w:val="22"/>
          <w:szCs w:val="22"/>
        </w:rPr>
        <w:t xml:space="preserve"> </w:t>
      </w:r>
      <w:r>
        <w:rPr>
          <w:rFonts w:ascii="Garamond" w:hAnsi="Garamond" w:cs="Garamond"/>
          <w:sz w:val="22"/>
          <w:szCs w:val="22"/>
        </w:rPr>
        <w:t>Storrs, CT: The National Research Center on the Gifted and Talented.</w:t>
      </w:r>
    </w:p>
    <w:p w:rsidR="003C6B3A" w:rsidRDefault="003C6B3A" w:rsidP="003C6B3A">
      <w:pPr>
        <w:kinsoku w:val="0"/>
        <w:overflowPunct w:val="0"/>
        <w:spacing w:line="260" w:lineRule="exact"/>
        <w:ind w:left="360" w:right="72" w:hanging="360"/>
        <w:jc w:val="both"/>
        <w:textAlignment w:val="baseline"/>
        <w:rPr>
          <w:rFonts w:ascii="Garamond" w:hAnsi="Garamond" w:cs="Garamond"/>
          <w:spacing w:val="-2"/>
          <w:sz w:val="22"/>
          <w:szCs w:val="22"/>
        </w:rPr>
      </w:pPr>
      <w:proofErr w:type="spellStart"/>
      <w:proofErr w:type="gramStart"/>
      <w:r>
        <w:rPr>
          <w:rFonts w:ascii="Garamond" w:hAnsi="Garamond" w:cs="Garamond"/>
          <w:spacing w:val="-2"/>
          <w:sz w:val="22"/>
          <w:szCs w:val="22"/>
        </w:rPr>
        <w:t>Delcourt</w:t>
      </w:r>
      <w:proofErr w:type="spellEnd"/>
      <w:r>
        <w:rPr>
          <w:rFonts w:ascii="Garamond" w:hAnsi="Garamond" w:cs="Garamond"/>
          <w:spacing w:val="-2"/>
          <w:sz w:val="22"/>
          <w:szCs w:val="22"/>
        </w:rPr>
        <w:t xml:space="preserve">, M. A. B., </w:t>
      </w:r>
      <w:proofErr w:type="spellStart"/>
      <w:r>
        <w:rPr>
          <w:rFonts w:ascii="Garamond" w:hAnsi="Garamond" w:cs="Garamond"/>
          <w:spacing w:val="-2"/>
          <w:sz w:val="22"/>
          <w:szCs w:val="22"/>
        </w:rPr>
        <w:t>Loyd</w:t>
      </w:r>
      <w:proofErr w:type="spellEnd"/>
      <w:r>
        <w:rPr>
          <w:rFonts w:ascii="Garamond" w:hAnsi="Garamond" w:cs="Garamond"/>
          <w:spacing w:val="-2"/>
          <w:sz w:val="22"/>
          <w:szCs w:val="22"/>
        </w:rPr>
        <w:t>, B. H., Cornell, D. G., &amp; Goldberg, M. D. (1994).</w:t>
      </w:r>
      <w:proofErr w:type="gramEnd"/>
      <w:r>
        <w:rPr>
          <w:rFonts w:ascii="Garamond" w:hAnsi="Garamond" w:cs="Garamond"/>
          <w:spacing w:val="-2"/>
          <w:sz w:val="22"/>
          <w:szCs w:val="22"/>
        </w:rPr>
        <w:t xml:space="preserve"> </w:t>
      </w:r>
      <w:proofErr w:type="gramStart"/>
      <w:r>
        <w:rPr>
          <w:rFonts w:ascii="Garamond" w:hAnsi="Garamond" w:cs="Garamond"/>
          <w:i/>
          <w:iCs/>
          <w:spacing w:val="-2"/>
          <w:sz w:val="22"/>
          <w:szCs w:val="22"/>
        </w:rPr>
        <w:t>Evaluation of the effects of programming arrange</w:t>
      </w:r>
      <w:r>
        <w:rPr>
          <w:rFonts w:ascii="Garamond" w:hAnsi="Garamond" w:cs="Garamond"/>
          <w:i/>
          <w:iCs/>
          <w:spacing w:val="-2"/>
          <w:sz w:val="22"/>
          <w:szCs w:val="22"/>
        </w:rPr>
        <w:softHyphen/>
        <w:t>ments on student learning outcomes.</w:t>
      </w:r>
      <w:proofErr w:type="gramEnd"/>
      <w:r>
        <w:rPr>
          <w:rFonts w:ascii="Garamond" w:hAnsi="Garamond" w:cs="Garamond"/>
          <w:i/>
          <w:iCs/>
          <w:spacing w:val="-2"/>
          <w:sz w:val="22"/>
          <w:szCs w:val="22"/>
        </w:rPr>
        <w:t xml:space="preserve"> </w:t>
      </w:r>
      <w:r>
        <w:rPr>
          <w:rFonts w:ascii="Garamond" w:hAnsi="Garamond" w:cs="Garamond"/>
          <w:spacing w:val="-2"/>
          <w:sz w:val="22"/>
          <w:szCs w:val="22"/>
        </w:rPr>
        <w:t>Storrs, CT: The National Research Center on the Gifted and Talented.</w:t>
      </w:r>
    </w:p>
    <w:p w:rsidR="003C6B3A" w:rsidRDefault="003C6B3A" w:rsidP="003C6B3A">
      <w:pPr>
        <w:kinsoku w:val="0"/>
        <w:overflowPunct w:val="0"/>
        <w:spacing w:line="261" w:lineRule="exact"/>
        <w:ind w:left="360" w:right="72" w:hanging="360"/>
        <w:jc w:val="both"/>
        <w:textAlignment w:val="baseline"/>
        <w:rPr>
          <w:rFonts w:ascii="Garamond" w:hAnsi="Garamond" w:cs="Garamond"/>
          <w:sz w:val="22"/>
          <w:szCs w:val="22"/>
        </w:rPr>
      </w:pPr>
      <w:r>
        <w:rPr>
          <w:rFonts w:ascii="Garamond" w:hAnsi="Garamond" w:cs="Garamond"/>
          <w:sz w:val="22"/>
          <w:szCs w:val="22"/>
        </w:rPr>
        <w:t xml:space="preserve">Dixon, W. J. (Ed.). </w:t>
      </w:r>
      <w:proofErr w:type="gramStart"/>
      <w:r>
        <w:rPr>
          <w:rFonts w:ascii="Garamond" w:hAnsi="Garamond" w:cs="Garamond"/>
          <w:sz w:val="22"/>
          <w:szCs w:val="22"/>
        </w:rPr>
        <w:t xml:space="preserve">(1992). </w:t>
      </w:r>
      <w:r>
        <w:rPr>
          <w:rFonts w:ascii="Garamond" w:hAnsi="Garamond" w:cs="Garamond"/>
          <w:i/>
          <w:iCs/>
          <w:sz w:val="22"/>
          <w:szCs w:val="22"/>
        </w:rPr>
        <w:t xml:space="preserve">BMDP statistical software manual </w:t>
      </w:r>
      <w:r>
        <w:rPr>
          <w:rFonts w:ascii="Garamond" w:hAnsi="Garamond" w:cs="Garamond"/>
          <w:sz w:val="22"/>
          <w:szCs w:val="22"/>
        </w:rPr>
        <w:t>(Vols. 1-2).</w:t>
      </w:r>
      <w:proofErr w:type="gramEnd"/>
      <w:r>
        <w:rPr>
          <w:rFonts w:ascii="Garamond" w:hAnsi="Garamond" w:cs="Garamond"/>
          <w:sz w:val="22"/>
          <w:szCs w:val="22"/>
        </w:rPr>
        <w:t xml:space="preserve"> Berkley, CA: University of California Press.</w:t>
      </w:r>
    </w:p>
    <w:p w:rsidR="003C6B3A" w:rsidRDefault="003C6B3A" w:rsidP="003C6B3A">
      <w:pPr>
        <w:kinsoku w:val="0"/>
        <w:overflowPunct w:val="0"/>
        <w:spacing w:before="4" w:line="259" w:lineRule="exact"/>
        <w:ind w:left="360" w:right="72" w:hanging="360"/>
        <w:jc w:val="both"/>
        <w:textAlignment w:val="baseline"/>
        <w:rPr>
          <w:rFonts w:ascii="Garamond" w:hAnsi="Garamond" w:cs="Garamond"/>
          <w:sz w:val="22"/>
          <w:szCs w:val="22"/>
        </w:rPr>
      </w:pPr>
      <w:proofErr w:type="gramStart"/>
      <w:r>
        <w:rPr>
          <w:rFonts w:ascii="Garamond" w:hAnsi="Garamond" w:cs="Garamond"/>
          <w:sz w:val="22"/>
          <w:szCs w:val="22"/>
        </w:rPr>
        <w:t>Gall, M. D., Borg, W. R., &amp; Gall, J. P. (1996).</w:t>
      </w:r>
      <w:proofErr w:type="gramEnd"/>
      <w:r>
        <w:rPr>
          <w:rFonts w:ascii="Garamond" w:hAnsi="Garamond" w:cs="Garamond"/>
          <w:sz w:val="22"/>
          <w:szCs w:val="22"/>
        </w:rPr>
        <w:t xml:space="preserve"> </w:t>
      </w:r>
      <w:r>
        <w:rPr>
          <w:rFonts w:ascii="Garamond" w:hAnsi="Garamond" w:cs="Garamond"/>
          <w:i/>
          <w:iCs/>
          <w:sz w:val="22"/>
          <w:szCs w:val="22"/>
        </w:rPr>
        <w:t xml:space="preserve">Educational research: An introduction </w:t>
      </w:r>
      <w:r>
        <w:rPr>
          <w:rFonts w:ascii="Garamond" w:hAnsi="Garamond" w:cs="Garamond"/>
          <w:sz w:val="22"/>
          <w:szCs w:val="22"/>
        </w:rPr>
        <w:t xml:space="preserve">(6th </w:t>
      </w:r>
      <w:proofErr w:type="gramStart"/>
      <w:r>
        <w:rPr>
          <w:rFonts w:ascii="Garamond" w:hAnsi="Garamond" w:cs="Garamond"/>
          <w:sz w:val="22"/>
          <w:szCs w:val="22"/>
        </w:rPr>
        <w:t>ed</w:t>
      </w:r>
      <w:proofErr w:type="gramEnd"/>
      <w:r>
        <w:rPr>
          <w:rFonts w:ascii="Garamond" w:hAnsi="Garamond" w:cs="Garamond"/>
          <w:sz w:val="22"/>
          <w:szCs w:val="22"/>
        </w:rPr>
        <w:t>.). White Plains, NY: Longman.</w:t>
      </w:r>
    </w:p>
    <w:p w:rsidR="003C6B3A" w:rsidRDefault="003C6B3A" w:rsidP="003C6B3A">
      <w:pPr>
        <w:kinsoku w:val="0"/>
        <w:overflowPunct w:val="0"/>
        <w:spacing w:line="259" w:lineRule="exact"/>
        <w:ind w:left="360" w:right="72" w:hanging="360"/>
        <w:jc w:val="both"/>
        <w:textAlignment w:val="baseline"/>
        <w:rPr>
          <w:rFonts w:ascii="Garamond" w:hAnsi="Garamond" w:cs="Garamond"/>
          <w:sz w:val="22"/>
          <w:szCs w:val="22"/>
        </w:rPr>
      </w:pPr>
      <w:proofErr w:type="gramStart"/>
      <w:r>
        <w:rPr>
          <w:rFonts w:ascii="Garamond" w:hAnsi="Garamond" w:cs="Garamond"/>
          <w:sz w:val="22"/>
          <w:szCs w:val="22"/>
        </w:rPr>
        <w:t>Gentry, M. L. (1996).</w:t>
      </w:r>
      <w:proofErr w:type="gramEnd"/>
      <w:r>
        <w:rPr>
          <w:rFonts w:ascii="Garamond" w:hAnsi="Garamond" w:cs="Garamond"/>
          <w:sz w:val="22"/>
          <w:szCs w:val="22"/>
        </w:rPr>
        <w:t xml:space="preserve"> </w:t>
      </w:r>
      <w:r>
        <w:rPr>
          <w:rFonts w:ascii="Garamond" w:hAnsi="Garamond" w:cs="Garamond"/>
          <w:i/>
          <w:iCs/>
          <w:sz w:val="22"/>
          <w:szCs w:val="22"/>
        </w:rPr>
        <w:t xml:space="preserve">Cluster grouping: An investigation of student achievement, identification, and classroom practices. </w:t>
      </w:r>
      <w:proofErr w:type="gramStart"/>
      <w:r>
        <w:rPr>
          <w:rFonts w:ascii="Garamond" w:hAnsi="Garamond" w:cs="Garamond"/>
          <w:sz w:val="22"/>
          <w:szCs w:val="22"/>
        </w:rPr>
        <w:t>Unpublished doctoral dissertation, University of Connecticut, Storrs, CT.</w:t>
      </w:r>
      <w:proofErr w:type="gramEnd"/>
    </w:p>
    <w:p w:rsidR="003C6B3A" w:rsidRDefault="003C6B3A" w:rsidP="003C6B3A">
      <w:pPr>
        <w:kinsoku w:val="0"/>
        <w:overflowPunct w:val="0"/>
        <w:spacing w:line="260" w:lineRule="exact"/>
        <w:ind w:left="360" w:right="72" w:hanging="360"/>
        <w:jc w:val="both"/>
        <w:textAlignment w:val="baseline"/>
        <w:rPr>
          <w:rFonts w:ascii="Garamond" w:hAnsi="Garamond" w:cs="Garamond"/>
          <w:sz w:val="22"/>
          <w:szCs w:val="22"/>
        </w:rPr>
      </w:pPr>
      <w:r>
        <w:rPr>
          <w:rFonts w:ascii="Garamond" w:hAnsi="Garamond" w:cs="Garamond"/>
          <w:sz w:val="22"/>
          <w:szCs w:val="22"/>
        </w:rPr>
        <w:t>George, P. (1993). Tracking and ability grouping in the mid</w:t>
      </w:r>
      <w:r>
        <w:rPr>
          <w:rFonts w:ascii="Garamond" w:hAnsi="Garamond" w:cs="Garamond"/>
          <w:sz w:val="22"/>
          <w:szCs w:val="22"/>
        </w:rPr>
        <w:softHyphen/>
        <w:t xml:space="preserve">dle school: Ten tentative truths. </w:t>
      </w:r>
      <w:r>
        <w:rPr>
          <w:rFonts w:ascii="Garamond" w:hAnsi="Garamond" w:cs="Garamond"/>
          <w:i/>
          <w:iCs/>
          <w:sz w:val="22"/>
          <w:szCs w:val="22"/>
        </w:rPr>
        <w:t xml:space="preserve">Middle School Journal, 24(4), </w:t>
      </w:r>
      <w:r>
        <w:rPr>
          <w:rFonts w:ascii="Garamond" w:hAnsi="Garamond" w:cs="Garamond"/>
          <w:sz w:val="22"/>
          <w:szCs w:val="22"/>
        </w:rPr>
        <w:t>17-24.</w:t>
      </w:r>
    </w:p>
    <w:p w:rsidR="003C6B3A" w:rsidRDefault="003C6B3A" w:rsidP="003C6B3A">
      <w:pPr>
        <w:kinsoku w:val="0"/>
        <w:overflowPunct w:val="0"/>
        <w:spacing w:line="260" w:lineRule="exact"/>
        <w:ind w:left="360" w:right="72" w:hanging="360"/>
        <w:jc w:val="both"/>
        <w:textAlignment w:val="baseline"/>
        <w:rPr>
          <w:rFonts w:ascii="Garamond" w:hAnsi="Garamond" w:cs="Garamond"/>
          <w:sz w:val="22"/>
          <w:szCs w:val="22"/>
        </w:rPr>
      </w:pPr>
      <w:proofErr w:type="spellStart"/>
      <w:r>
        <w:rPr>
          <w:rFonts w:ascii="Garamond" w:hAnsi="Garamond" w:cs="Garamond"/>
          <w:sz w:val="22"/>
          <w:szCs w:val="22"/>
        </w:rPr>
        <w:t>Goodlad</w:t>
      </w:r>
      <w:proofErr w:type="spellEnd"/>
      <w:r>
        <w:rPr>
          <w:rFonts w:ascii="Garamond" w:hAnsi="Garamond" w:cs="Garamond"/>
          <w:sz w:val="22"/>
          <w:szCs w:val="22"/>
        </w:rPr>
        <w:t xml:space="preserve">, J. I. (1984). </w:t>
      </w:r>
      <w:r>
        <w:rPr>
          <w:rFonts w:ascii="Garamond" w:hAnsi="Garamond" w:cs="Garamond"/>
          <w:i/>
          <w:iCs/>
          <w:sz w:val="22"/>
          <w:szCs w:val="22"/>
        </w:rPr>
        <w:t xml:space="preserve">A place called school. </w:t>
      </w:r>
      <w:r>
        <w:rPr>
          <w:rFonts w:ascii="Garamond" w:hAnsi="Garamond" w:cs="Garamond"/>
          <w:sz w:val="22"/>
          <w:szCs w:val="22"/>
        </w:rPr>
        <w:t>New York: McGraw-Hill.</w:t>
      </w:r>
    </w:p>
    <w:p w:rsidR="003C6B3A" w:rsidRDefault="003C6B3A" w:rsidP="003C6B3A">
      <w:pPr>
        <w:kinsoku w:val="0"/>
        <w:overflowPunct w:val="0"/>
        <w:spacing w:before="8" w:line="260" w:lineRule="exact"/>
        <w:ind w:left="360" w:right="72" w:hanging="360"/>
        <w:jc w:val="both"/>
        <w:textAlignment w:val="baseline"/>
        <w:rPr>
          <w:rFonts w:ascii="Garamond" w:hAnsi="Garamond" w:cs="Garamond"/>
          <w:sz w:val="22"/>
          <w:szCs w:val="22"/>
        </w:rPr>
      </w:pPr>
      <w:proofErr w:type="gramStart"/>
      <w:r>
        <w:rPr>
          <w:rFonts w:ascii="Garamond" w:hAnsi="Garamond" w:cs="Garamond"/>
          <w:sz w:val="22"/>
          <w:szCs w:val="22"/>
        </w:rPr>
        <w:t>Hieronymus, A. N., Hoover, H. D., &amp; Lindquist, E. F. (1984).</w:t>
      </w:r>
      <w:proofErr w:type="gramEnd"/>
      <w:r>
        <w:rPr>
          <w:rFonts w:ascii="Garamond" w:hAnsi="Garamond" w:cs="Garamond"/>
          <w:sz w:val="22"/>
          <w:szCs w:val="22"/>
        </w:rPr>
        <w:t xml:space="preserve"> </w:t>
      </w:r>
      <w:r>
        <w:rPr>
          <w:rFonts w:ascii="Garamond" w:hAnsi="Garamond" w:cs="Garamond"/>
          <w:i/>
          <w:iCs/>
          <w:sz w:val="22"/>
          <w:szCs w:val="22"/>
        </w:rPr>
        <w:t xml:space="preserve">Iowa tests of basic skills (Form </w:t>
      </w:r>
      <w:r>
        <w:rPr>
          <w:rFonts w:ascii="Garamond" w:hAnsi="Garamond" w:cs="Garamond"/>
          <w:sz w:val="22"/>
          <w:szCs w:val="22"/>
        </w:rPr>
        <w:t>G). Chicago: Riverside Publishing.</w:t>
      </w:r>
    </w:p>
    <w:p w:rsidR="003C6B3A" w:rsidRDefault="003C6B3A" w:rsidP="003C6B3A">
      <w:pPr>
        <w:kinsoku w:val="0"/>
        <w:overflowPunct w:val="0"/>
        <w:spacing w:before="2" w:line="259" w:lineRule="exact"/>
        <w:ind w:left="360" w:right="72" w:hanging="360"/>
        <w:jc w:val="both"/>
        <w:textAlignment w:val="baseline"/>
        <w:rPr>
          <w:rFonts w:ascii="Garamond" w:hAnsi="Garamond" w:cs="Garamond"/>
          <w:sz w:val="22"/>
          <w:szCs w:val="22"/>
        </w:rPr>
      </w:pPr>
      <w:proofErr w:type="gramStart"/>
      <w:r>
        <w:rPr>
          <w:rFonts w:ascii="Garamond" w:hAnsi="Garamond" w:cs="Garamond"/>
          <w:sz w:val="22"/>
          <w:szCs w:val="22"/>
        </w:rPr>
        <w:t xml:space="preserve">Hoover, S., </w:t>
      </w:r>
      <w:proofErr w:type="spellStart"/>
      <w:r>
        <w:rPr>
          <w:rFonts w:ascii="Garamond" w:hAnsi="Garamond" w:cs="Garamond"/>
          <w:sz w:val="22"/>
          <w:szCs w:val="22"/>
        </w:rPr>
        <w:t>Sayler</w:t>
      </w:r>
      <w:proofErr w:type="spellEnd"/>
      <w:r>
        <w:rPr>
          <w:rFonts w:ascii="Garamond" w:hAnsi="Garamond" w:cs="Garamond"/>
          <w:sz w:val="22"/>
          <w:szCs w:val="22"/>
        </w:rPr>
        <w:t xml:space="preserve">, M., &amp; </w:t>
      </w:r>
      <w:proofErr w:type="spellStart"/>
      <w:r>
        <w:rPr>
          <w:rFonts w:ascii="Garamond" w:hAnsi="Garamond" w:cs="Garamond"/>
          <w:sz w:val="22"/>
          <w:szCs w:val="22"/>
        </w:rPr>
        <w:t>Feldhusen</w:t>
      </w:r>
      <w:proofErr w:type="spellEnd"/>
      <w:r>
        <w:rPr>
          <w:rFonts w:ascii="Garamond" w:hAnsi="Garamond" w:cs="Garamond"/>
          <w:sz w:val="22"/>
          <w:szCs w:val="22"/>
        </w:rPr>
        <w:t>, J. F. (1993).</w:t>
      </w:r>
      <w:proofErr w:type="gramEnd"/>
      <w:r>
        <w:rPr>
          <w:rFonts w:ascii="Garamond" w:hAnsi="Garamond" w:cs="Garamond"/>
          <w:sz w:val="22"/>
          <w:szCs w:val="22"/>
        </w:rPr>
        <w:t xml:space="preserve"> Cluster grouping of elementary students at the elementary level. </w:t>
      </w:r>
      <w:proofErr w:type="spellStart"/>
      <w:r>
        <w:rPr>
          <w:rFonts w:ascii="Garamond" w:hAnsi="Garamond" w:cs="Garamond"/>
          <w:i/>
          <w:iCs/>
          <w:sz w:val="22"/>
          <w:szCs w:val="22"/>
        </w:rPr>
        <w:t>Roeper</w:t>
      </w:r>
      <w:proofErr w:type="spellEnd"/>
      <w:r>
        <w:rPr>
          <w:rFonts w:ascii="Garamond" w:hAnsi="Garamond" w:cs="Garamond"/>
          <w:i/>
          <w:iCs/>
          <w:sz w:val="22"/>
          <w:szCs w:val="22"/>
        </w:rPr>
        <w:t xml:space="preserve"> Review, 16, </w:t>
      </w:r>
      <w:r>
        <w:rPr>
          <w:rFonts w:ascii="Garamond" w:hAnsi="Garamond" w:cs="Garamond"/>
          <w:sz w:val="22"/>
          <w:szCs w:val="22"/>
        </w:rPr>
        <w:t>13-15.</w:t>
      </w:r>
    </w:p>
    <w:p w:rsidR="003C6B3A" w:rsidRDefault="003C6B3A" w:rsidP="003C6B3A">
      <w:pPr>
        <w:kinsoku w:val="0"/>
        <w:overflowPunct w:val="0"/>
        <w:spacing w:line="255" w:lineRule="exact"/>
        <w:ind w:left="360" w:right="72" w:hanging="360"/>
        <w:jc w:val="both"/>
        <w:textAlignment w:val="baseline"/>
        <w:rPr>
          <w:rFonts w:ascii="Garamond" w:hAnsi="Garamond" w:cs="Garamond"/>
          <w:sz w:val="22"/>
          <w:szCs w:val="22"/>
        </w:rPr>
      </w:pPr>
      <w:proofErr w:type="spellStart"/>
      <w:proofErr w:type="gramStart"/>
      <w:r>
        <w:rPr>
          <w:rFonts w:ascii="Garamond" w:hAnsi="Garamond" w:cs="Garamond"/>
          <w:sz w:val="22"/>
          <w:szCs w:val="22"/>
        </w:rPr>
        <w:t>Hopfenberg</w:t>
      </w:r>
      <w:proofErr w:type="spellEnd"/>
      <w:r>
        <w:rPr>
          <w:rFonts w:ascii="Garamond" w:hAnsi="Garamond" w:cs="Garamond"/>
          <w:sz w:val="22"/>
          <w:szCs w:val="22"/>
        </w:rPr>
        <w:t>, W. S., &amp; Levin, H. A. (1993).</w:t>
      </w:r>
      <w:proofErr w:type="gramEnd"/>
      <w:r>
        <w:rPr>
          <w:rFonts w:ascii="Garamond" w:hAnsi="Garamond" w:cs="Garamond"/>
          <w:sz w:val="22"/>
          <w:szCs w:val="22"/>
        </w:rPr>
        <w:t xml:space="preserve"> </w:t>
      </w:r>
      <w:r>
        <w:rPr>
          <w:rFonts w:ascii="Garamond" w:hAnsi="Garamond" w:cs="Garamond"/>
          <w:i/>
          <w:iCs/>
          <w:sz w:val="22"/>
          <w:szCs w:val="22"/>
        </w:rPr>
        <w:t xml:space="preserve">The accelerated schools resource guide. </w:t>
      </w:r>
      <w:r>
        <w:rPr>
          <w:rFonts w:ascii="Garamond" w:hAnsi="Garamond" w:cs="Garamond"/>
          <w:sz w:val="22"/>
          <w:szCs w:val="22"/>
        </w:rPr>
        <w:t xml:space="preserve">San Francisco: </w:t>
      </w:r>
      <w:proofErr w:type="spellStart"/>
      <w:r>
        <w:rPr>
          <w:rFonts w:ascii="Garamond" w:hAnsi="Garamond" w:cs="Garamond"/>
          <w:sz w:val="22"/>
          <w:szCs w:val="22"/>
        </w:rPr>
        <w:t>Jossey</w:t>
      </w:r>
      <w:proofErr w:type="spellEnd"/>
      <w:r>
        <w:rPr>
          <w:rFonts w:ascii="Garamond" w:hAnsi="Garamond" w:cs="Garamond"/>
          <w:sz w:val="22"/>
          <w:szCs w:val="22"/>
        </w:rPr>
        <w:t>-Bass.</w:t>
      </w:r>
    </w:p>
    <w:p w:rsidR="003C6B3A" w:rsidRDefault="003C6B3A" w:rsidP="003C6B3A">
      <w:pPr>
        <w:sectPr w:rsidR="003C6B3A">
          <w:type w:val="continuous"/>
          <w:pgSz w:w="13440" w:h="16800"/>
          <w:pgMar w:top="1260" w:right="1343" w:bottom="886" w:left="1403" w:header="720" w:footer="720" w:gutter="0"/>
          <w:cols w:num="2" w:space="720" w:equalWidth="0">
            <w:col w:w="5200" w:space="294"/>
            <w:col w:w="5200"/>
          </w:cols>
          <w:noEndnote/>
        </w:sectPr>
      </w:pPr>
    </w:p>
    <w:p w:rsidR="003C6B3A" w:rsidRDefault="003C6B3A" w:rsidP="003C6B3A">
      <w:pPr>
        <w:kinsoku w:val="0"/>
        <w:overflowPunct w:val="0"/>
        <w:spacing w:before="95" w:line="288" w:lineRule="exact"/>
        <w:textAlignment w:val="baseline"/>
      </w:pPr>
    </w:p>
    <w:p w:rsidR="003C6B3A" w:rsidRDefault="003C6B3A" w:rsidP="003C6B3A">
      <w:pPr>
        <w:kinsoku w:val="0"/>
        <w:overflowPunct w:val="0"/>
        <w:spacing w:before="95" w:line="288" w:lineRule="exact"/>
        <w:textAlignment w:val="baseline"/>
        <w:sectPr w:rsidR="003C6B3A">
          <w:type w:val="continuous"/>
          <w:pgSz w:w="13440" w:h="16800"/>
          <w:pgMar w:top="1260" w:right="1301" w:bottom="886" w:left="132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10800"/>
      </w:tblGrid>
      <w:tr w:rsidR="003C6B3A" w:rsidTr="00834F49">
        <w:trPr>
          <w:trHeight w:hRule="exact" w:val="278"/>
        </w:trPr>
        <w:tc>
          <w:tcPr>
            <w:tcW w:w="10800" w:type="dxa"/>
            <w:tcBorders>
              <w:top w:val="nil"/>
              <w:left w:val="nil"/>
              <w:bottom w:val="nil"/>
              <w:right w:val="nil"/>
            </w:tcBorders>
            <w:shd w:val="solid" w:color="000000" w:fill="auto"/>
          </w:tcPr>
          <w:p w:rsidR="003C6B3A" w:rsidRDefault="003C6B3A" w:rsidP="00834F49">
            <w:pPr>
              <w:tabs>
                <w:tab w:val="left" w:pos="6192"/>
                <w:tab w:val="left" w:pos="10224"/>
              </w:tabs>
              <w:kinsoku w:val="0"/>
              <w:overflowPunct w:val="0"/>
              <w:spacing w:before="67" w:after="59" w:line="142" w:lineRule="exact"/>
              <w:ind w:left="3744"/>
              <w:textAlignment w:val="baseline"/>
              <w:rPr>
                <w:rFonts w:ascii="Arial" w:hAnsi="Arial" w:cs="Arial"/>
                <w:color w:val="FFFFFF"/>
                <w:spacing w:val="2"/>
                <w:sz w:val="12"/>
                <w:szCs w:val="12"/>
              </w:rPr>
            </w:pPr>
            <w:r>
              <w:rPr>
                <w:rFonts w:ascii="Arial" w:hAnsi="Arial" w:cs="Arial"/>
                <w:color w:val="FFFFFF"/>
                <w:spacing w:val="2"/>
                <w:sz w:val="12"/>
                <w:szCs w:val="12"/>
              </w:rPr>
              <w:lastRenderedPageBreak/>
              <w:t>FALL 1 9 9 9 • VOL 43</w:t>
            </w:r>
            <w:r>
              <w:rPr>
                <w:rFonts w:ascii="Arial" w:hAnsi="Arial" w:cs="Arial"/>
                <w:color w:val="FFFFFF"/>
                <w:spacing w:val="2"/>
                <w:sz w:val="12"/>
                <w:szCs w:val="12"/>
              </w:rPr>
              <w:tab/>
              <w:t>NO 4 • GIFTED CHILD QUARTERLY</w:t>
            </w:r>
            <w:r>
              <w:rPr>
                <w:rFonts w:ascii="Arial" w:hAnsi="Arial" w:cs="Arial"/>
                <w:color w:val="FFFFFF"/>
                <w:spacing w:val="2"/>
                <w:sz w:val="12"/>
                <w:szCs w:val="12"/>
              </w:rPr>
              <w:tab/>
              <w:t>241</w:t>
            </w:r>
          </w:p>
        </w:tc>
      </w:tr>
    </w:tbl>
    <w:p w:rsidR="003C6B3A" w:rsidRDefault="003C6B3A" w:rsidP="003C6B3A">
      <w:pPr>
        <w:sectPr w:rsidR="003C6B3A">
          <w:type w:val="continuous"/>
          <w:pgSz w:w="13440" w:h="16800"/>
          <w:pgMar w:top="1260" w:right="1301" w:bottom="886" w:left="1339" w:header="720" w:footer="720" w:gutter="0"/>
          <w:cols w:space="720"/>
          <w:noEndnote/>
        </w:sectPr>
      </w:pPr>
    </w:p>
    <w:p w:rsidR="003C6B3A" w:rsidRDefault="003C6B3A" w:rsidP="003C6B3A">
      <w:pPr>
        <w:shd w:val="solid" w:color="000000" w:fill="auto"/>
        <w:kinsoku w:val="0"/>
        <w:overflowPunct w:val="0"/>
        <w:spacing w:after="73" w:line="137" w:lineRule="exact"/>
        <w:ind w:left="144"/>
        <w:textAlignment w:val="baseline"/>
        <w:rPr>
          <w:rFonts w:ascii="Arial" w:hAnsi="Arial" w:cs="Arial"/>
          <w:color w:val="FFFFFF"/>
          <w:spacing w:val="53"/>
          <w:sz w:val="12"/>
          <w:szCs w:val="12"/>
        </w:rPr>
      </w:pPr>
      <w:r>
        <w:rPr>
          <w:rFonts w:ascii="Arial" w:hAnsi="Arial" w:cs="Arial"/>
          <w:color w:val="FFFFFF"/>
          <w:spacing w:val="53"/>
          <w:sz w:val="12"/>
          <w:szCs w:val="12"/>
        </w:rPr>
        <w:lastRenderedPageBreak/>
        <w:t>CLUSTER GROUPING</w:t>
      </w:r>
    </w:p>
    <w:p w:rsidR="003C6B3A" w:rsidRDefault="003C6B3A" w:rsidP="003C6B3A">
      <w:pPr>
        <w:sectPr w:rsidR="003C6B3A">
          <w:pgSz w:w="13440" w:h="16800"/>
          <w:pgMar w:top="1260" w:right="1320" w:bottom="237" w:left="1320" w:header="720" w:footer="720" w:gutter="0"/>
          <w:cols w:space="720"/>
          <w:noEndnote/>
        </w:sectPr>
      </w:pPr>
    </w:p>
    <w:p w:rsidR="003C6B3A" w:rsidRDefault="003C6B3A" w:rsidP="003C6B3A">
      <w:pPr>
        <w:kinsoku w:val="0"/>
        <w:overflowPunct w:val="0"/>
        <w:spacing w:before="23" w:line="288" w:lineRule="exact"/>
        <w:textAlignment w:val="baseline"/>
      </w:pPr>
    </w:p>
    <w:p w:rsidR="003C6B3A" w:rsidRDefault="003C6B3A" w:rsidP="003C6B3A">
      <w:pPr>
        <w:kinsoku w:val="0"/>
        <w:overflowPunct w:val="0"/>
        <w:spacing w:before="23" w:line="288" w:lineRule="exact"/>
        <w:textAlignment w:val="baseline"/>
        <w:sectPr w:rsidR="003C6B3A">
          <w:type w:val="continuous"/>
          <w:pgSz w:w="13440" w:h="16800"/>
          <w:pgMar w:top="1260" w:right="1320" w:bottom="237" w:left="1306" w:header="720" w:footer="720" w:gutter="0"/>
          <w:cols w:space="720"/>
          <w:noEndnote/>
        </w:sectPr>
      </w:pPr>
    </w:p>
    <w:p w:rsidR="003C6B3A" w:rsidRDefault="003C6B3A" w:rsidP="003C6B3A">
      <w:pPr>
        <w:kinsoku w:val="0"/>
        <w:overflowPunct w:val="0"/>
        <w:spacing w:before="5" w:line="257" w:lineRule="exact"/>
        <w:ind w:left="360" w:hanging="360"/>
        <w:jc w:val="both"/>
        <w:textAlignment w:val="baseline"/>
        <w:rPr>
          <w:rFonts w:ascii="Garamond" w:hAnsi="Garamond" w:cs="Garamond"/>
          <w:sz w:val="22"/>
          <w:szCs w:val="22"/>
        </w:rPr>
      </w:pPr>
      <w:proofErr w:type="gramStart"/>
      <w:r>
        <w:rPr>
          <w:rFonts w:ascii="Garamond" w:hAnsi="Garamond" w:cs="Garamond"/>
          <w:sz w:val="22"/>
          <w:szCs w:val="22"/>
        </w:rPr>
        <w:lastRenderedPageBreak/>
        <w:t>Huck, S. W., &amp; Cormier, W. H. (1996).</w:t>
      </w:r>
      <w:proofErr w:type="gramEnd"/>
      <w:r>
        <w:rPr>
          <w:rFonts w:ascii="Garamond" w:hAnsi="Garamond" w:cs="Garamond"/>
          <w:sz w:val="22"/>
          <w:szCs w:val="22"/>
        </w:rPr>
        <w:t xml:space="preserve"> </w:t>
      </w:r>
      <w:proofErr w:type="gramStart"/>
      <w:r>
        <w:rPr>
          <w:rFonts w:ascii="Garamond" w:hAnsi="Garamond" w:cs="Garamond"/>
          <w:i/>
          <w:iCs/>
          <w:sz w:val="22"/>
          <w:szCs w:val="22"/>
        </w:rPr>
        <w:t>Reading statistics and research.</w:t>
      </w:r>
      <w:proofErr w:type="gramEnd"/>
      <w:r>
        <w:rPr>
          <w:rFonts w:ascii="Garamond" w:hAnsi="Garamond" w:cs="Garamond"/>
          <w:i/>
          <w:iCs/>
          <w:sz w:val="22"/>
          <w:szCs w:val="22"/>
        </w:rPr>
        <w:t xml:space="preserve"> </w:t>
      </w:r>
      <w:r>
        <w:rPr>
          <w:rFonts w:ascii="Garamond" w:hAnsi="Garamond" w:cs="Garamond"/>
          <w:sz w:val="22"/>
          <w:szCs w:val="22"/>
        </w:rPr>
        <w:t>New York: Harper-Collins.</w:t>
      </w:r>
    </w:p>
    <w:p w:rsidR="003C6B3A" w:rsidRDefault="003C6B3A" w:rsidP="003C6B3A">
      <w:pPr>
        <w:kinsoku w:val="0"/>
        <w:overflowPunct w:val="0"/>
        <w:spacing w:line="258" w:lineRule="exact"/>
        <w:ind w:left="360" w:hanging="360"/>
        <w:jc w:val="both"/>
        <w:textAlignment w:val="baseline"/>
        <w:rPr>
          <w:rFonts w:ascii="Garamond" w:hAnsi="Garamond" w:cs="Garamond"/>
          <w:sz w:val="22"/>
          <w:szCs w:val="22"/>
        </w:rPr>
      </w:pPr>
      <w:proofErr w:type="spellStart"/>
      <w:r>
        <w:rPr>
          <w:rFonts w:ascii="Garamond" w:hAnsi="Garamond" w:cs="Garamond"/>
          <w:sz w:val="22"/>
          <w:szCs w:val="22"/>
        </w:rPr>
        <w:t>Juntune</w:t>
      </w:r>
      <w:proofErr w:type="spellEnd"/>
      <w:r>
        <w:rPr>
          <w:rFonts w:ascii="Garamond" w:hAnsi="Garamond" w:cs="Garamond"/>
          <w:sz w:val="22"/>
          <w:szCs w:val="22"/>
        </w:rPr>
        <w:t xml:space="preserve">, J. (1981). </w:t>
      </w:r>
      <w:r>
        <w:rPr>
          <w:rFonts w:ascii="Garamond" w:hAnsi="Garamond" w:cs="Garamond"/>
          <w:i/>
          <w:iCs/>
          <w:sz w:val="22"/>
          <w:szCs w:val="22"/>
        </w:rPr>
        <w:t xml:space="preserve">Successful programs for the gifted and talented. </w:t>
      </w:r>
      <w:r>
        <w:rPr>
          <w:rFonts w:ascii="Garamond" w:hAnsi="Garamond" w:cs="Garamond"/>
          <w:sz w:val="22"/>
          <w:szCs w:val="22"/>
        </w:rPr>
        <w:t>Hot Springs, AR: National Association for the Gifted and Talented.</w:t>
      </w:r>
    </w:p>
    <w:p w:rsidR="003C6B3A" w:rsidRDefault="003C6B3A" w:rsidP="003C6B3A">
      <w:pPr>
        <w:kinsoku w:val="0"/>
        <w:overflowPunct w:val="0"/>
        <w:spacing w:before="13" w:line="259" w:lineRule="exact"/>
        <w:ind w:left="360" w:hanging="360"/>
        <w:jc w:val="both"/>
        <w:textAlignment w:val="baseline"/>
        <w:rPr>
          <w:rFonts w:ascii="Garamond" w:hAnsi="Garamond" w:cs="Garamond"/>
          <w:sz w:val="22"/>
          <w:szCs w:val="22"/>
        </w:rPr>
      </w:pPr>
      <w:r>
        <w:rPr>
          <w:rFonts w:ascii="Garamond" w:hAnsi="Garamond" w:cs="Garamond"/>
          <w:sz w:val="22"/>
          <w:szCs w:val="22"/>
        </w:rPr>
        <w:t xml:space="preserve">Kaplan, S. N. (1974). </w:t>
      </w:r>
      <w:proofErr w:type="gramStart"/>
      <w:r>
        <w:rPr>
          <w:rFonts w:ascii="Garamond" w:hAnsi="Garamond" w:cs="Garamond"/>
          <w:i/>
          <w:iCs/>
          <w:sz w:val="22"/>
          <w:szCs w:val="22"/>
        </w:rPr>
        <w:t>Providing programs for the gifted and talented.</w:t>
      </w:r>
      <w:proofErr w:type="gramEnd"/>
      <w:r>
        <w:rPr>
          <w:rFonts w:ascii="Garamond" w:hAnsi="Garamond" w:cs="Garamond"/>
          <w:i/>
          <w:iCs/>
          <w:sz w:val="22"/>
          <w:szCs w:val="22"/>
        </w:rPr>
        <w:t xml:space="preserve"> </w:t>
      </w:r>
      <w:r>
        <w:rPr>
          <w:rFonts w:ascii="Garamond" w:hAnsi="Garamond" w:cs="Garamond"/>
          <w:sz w:val="22"/>
          <w:szCs w:val="22"/>
        </w:rPr>
        <w:t>Ventura, CA: Office of the Ventura County Superintendent of Schools.</w:t>
      </w:r>
    </w:p>
    <w:p w:rsidR="003C6B3A" w:rsidRDefault="003C6B3A" w:rsidP="003C6B3A">
      <w:pPr>
        <w:kinsoku w:val="0"/>
        <w:overflowPunct w:val="0"/>
        <w:spacing w:before="1" w:line="259" w:lineRule="exact"/>
        <w:ind w:left="360" w:hanging="360"/>
        <w:jc w:val="both"/>
        <w:textAlignment w:val="baseline"/>
        <w:rPr>
          <w:rFonts w:ascii="Garamond" w:hAnsi="Garamond" w:cs="Garamond"/>
          <w:sz w:val="22"/>
          <w:szCs w:val="22"/>
        </w:rPr>
      </w:pPr>
      <w:proofErr w:type="gramStart"/>
      <w:r>
        <w:rPr>
          <w:rFonts w:ascii="Garamond" w:hAnsi="Garamond" w:cs="Garamond"/>
          <w:sz w:val="22"/>
          <w:szCs w:val="22"/>
        </w:rPr>
        <w:t>Kennedy, D. M. (1989).</w:t>
      </w:r>
      <w:proofErr w:type="gramEnd"/>
      <w:r>
        <w:rPr>
          <w:rFonts w:ascii="Garamond" w:hAnsi="Garamond" w:cs="Garamond"/>
          <w:sz w:val="22"/>
          <w:szCs w:val="22"/>
        </w:rPr>
        <w:t xml:space="preserve"> </w:t>
      </w:r>
      <w:proofErr w:type="gramStart"/>
      <w:r>
        <w:rPr>
          <w:rFonts w:ascii="Garamond" w:hAnsi="Garamond" w:cs="Garamond"/>
          <w:i/>
          <w:iCs/>
          <w:sz w:val="22"/>
          <w:szCs w:val="22"/>
        </w:rPr>
        <w:t xml:space="preserve">Classroom interactions of gifted and </w:t>
      </w:r>
      <w:proofErr w:type="spellStart"/>
      <w:r>
        <w:rPr>
          <w:rFonts w:ascii="Garamond" w:hAnsi="Garamond" w:cs="Garamond"/>
          <w:i/>
          <w:iCs/>
          <w:sz w:val="22"/>
          <w:szCs w:val="22"/>
        </w:rPr>
        <w:t>non gifted</w:t>
      </w:r>
      <w:proofErr w:type="spellEnd"/>
      <w:r>
        <w:rPr>
          <w:rFonts w:ascii="Garamond" w:hAnsi="Garamond" w:cs="Garamond"/>
          <w:i/>
          <w:iCs/>
          <w:sz w:val="22"/>
          <w:szCs w:val="22"/>
        </w:rPr>
        <w:t xml:space="preserve"> fifth graders.</w:t>
      </w:r>
      <w:proofErr w:type="gramEnd"/>
      <w:r>
        <w:rPr>
          <w:rFonts w:ascii="Garamond" w:hAnsi="Garamond" w:cs="Garamond"/>
          <w:i/>
          <w:iCs/>
          <w:sz w:val="22"/>
          <w:szCs w:val="22"/>
        </w:rPr>
        <w:t xml:space="preserve"> </w:t>
      </w:r>
      <w:proofErr w:type="gramStart"/>
      <w:r>
        <w:rPr>
          <w:rFonts w:ascii="Garamond" w:hAnsi="Garamond" w:cs="Garamond"/>
          <w:sz w:val="22"/>
          <w:szCs w:val="22"/>
        </w:rPr>
        <w:t>Unpublished doctoral dissertation, Purdue University, West Lafayette, IN.</w:t>
      </w:r>
      <w:proofErr w:type="gramEnd"/>
    </w:p>
    <w:p w:rsidR="003C6B3A" w:rsidRDefault="003C6B3A" w:rsidP="003C6B3A">
      <w:pPr>
        <w:kinsoku w:val="0"/>
        <w:overflowPunct w:val="0"/>
        <w:spacing w:before="5" w:line="257" w:lineRule="exact"/>
        <w:ind w:left="360" w:hanging="360"/>
        <w:jc w:val="both"/>
        <w:textAlignment w:val="baseline"/>
        <w:rPr>
          <w:rFonts w:ascii="Garamond" w:hAnsi="Garamond" w:cs="Garamond"/>
          <w:sz w:val="22"/>
          <w:szCs w:val="22"/>
        </w:rPr>
      </w:pPr>
      <w:proofErr w:type="gramStart"/>
      <w:r>
        <w:rPr>
          <w:rFonts w:ascii="Garamond" w:hAnsi="Garamond" w:cs="Garamond"/>
          <w:sz w:val="22"/>
          <w:szCs w:val="22"/>
        </w:rPr>
        <w:t>Kennedy, D. M. (1995).</w:t>
      </w:r>
      <w:proofErr w:type="gramEnd"/>
      <w:r>
        <w:rPr>
          <w:rFonts w:ascii="Garamond" w:hAnsi="Garamond" w:cs="Garamond"/>
          <w:sz w:val="22"/>
          <w:szCs w:val="22"/>
        </w:rPr>
        <w:t xml:space="preserve"> Teaching gifted in regular class</w:t>
      </w:r>
      <w:r>
        <w:rPr>
          <w:rFonts w:ascii="Garamond" w:hAnsi="Garamond" w:cs="Garamond"/>
          <w:sz w:val="22"/>
          <w:szCs w:val="22"/>
        </w:rPr>
        <w:softHyphen/>
        <w:t>rooms: Plain talk about creating a gifted-friendly class</w:t>
      </w:r>
      <w:r>
        <w:rPr>
          <w:rFonts w:ascii="Garamond" w:hAnsi="Garamond" w:cs="Garamond"/>
          <w:sz w:val="22"/>
          <w:szCs w:val="22"/>
        </w:rPr>
        <w:softHyphen/>
        <w:t xml:space="preserve">room. </w:t>
      </w:r>
      <w:proofErr w:type="spellStart"/>
      <w:r>
        <w:rPr>
          <w:rFonts w:ascii="Garamond" w:hAnsi="Garamond" w:cs="Garamond"/>
          <w:i/>
          <w:iCs/>
          <w:sz w:val="22"/>
          <w:szCs w:val="22"/>
        </w:rPr>
        <w:t>Roeper</w:t>
      </w:r>
      <w:proofErr w:type="spellEnd"/>
      <w:r>
        <w:rPr>
          <w:rFonts w:ascii="Garamond" w:hAnsi="Garamond" w:cs="Garamond"/>
          <w:i/>
          <w:iCs/>
          <w:sz w:val="22"/>
          <w:szCs w:val="22"/>
        </w:rPr>
        <w:t xml:space="preserve"> Review, 17, </w:t>
      </w:r>
      <w:r>
        <w:rPr>
          <w:rFonts w:ascii="Garamond" w:hAnsi="Garamond" w:cs="Garamond"/>
          <w:sz w:val="22"/>
          <w:szCs w:val="22"/>
        </w:rPr>
        <w:t>232-234.</w:t>
      </w:r>
    </w:p>
    <w:p w:rsidR="003C6B3A" w:rsidRDefault="003C6B3A" w:rsidP="003C6B3A">
      <w:pPr>
        <w:kinsoku w:val="0"/>
        <w:overflowPunct w:val="0"/>
        <w:spacing w:line="258" w:lineRule="exact"/>
        <w:ind w:left="360" w:hanging="360"/>
        <w:jc w:val="both"/>
        <w:textAlignment w:val="baseline"/>
        <w:rPr>
          <w:rFonts w:ascii="Garamond" w:hAnsi="Garamond" w:cs="Garamond"/>
          <w:spacing w:val="4"/>
          <w:sz w:val="22"/>
          <w:szCs w:val="22"/>
        </w:rPr>
      </w:pPr>
      <w:proofErr w:type="spellStart"/>
      <w:r>
        <w:rPr>
          <w:rFonts w:ascii="Garamond" w:hAnsi="Garamond" w:cs="Garamond"/>
          <w:spacing w:val="4"/>
          <w:sz w:val="22"/>
          <w:szCs w:val="22"/>
        </w:rPr>
        <w:t>Kulik</w:t>
      </w:r>
      <w:proofErr w:type="spellEnd"/>
      <w:r>
        <w:rPr>
          <w:rFonts w:ascii="Garamond" w:hAnsi="Garamond" w:cs="Garamond"/>
          <w:spacing w:val="4"/>
          <w:sz w:val="22"/>
          <w:szCs w:val="22"/>
        </w:rPr>
        <w:t xml:space="preserve">, J. A. (1992). </w:t>
      </w:r>
      <w:r>
        <w:rPr>
          <w:rFonts w:ascii="Garamond" w:hAnsi="Garamond" w:cs="Garamond"/>
          <w:i/>
          <w:iCs/>
          <w:spacing w:val="4"/>
          <w:sz w:val="22"/>
          <w:szCs w:val="22"/>
        </w:rPr>
        <w:t>An analysis of the research on ability group</w:t>
      </w:r>
      <w:r>
        <w:rPr>
          <w:rFonts w:ascii="Garamond" w:hAnsi="Garamond" w:cs="Garamond"/>
          <w:i/>
          <w:iCs/>
          <w:spacing w:val="4"/>
          <w:sz w:val="22"/>
          <w:szCs w:val="22"/>
        </w:rPr>
        <w:softHyphen/>
        <w:t xml:space="preserve">ing: Historical and contemporary perspectives. </w:t>
      </w:r>
      <w:r>
        <w:rPr>
          <w:rFonts w:ascii="Garamond" w:hAnsi="Garamond" w:cs="Garamond"/>
          <w:spacing w:val="4"/>
          <w:sz w:val="22"/>
          <w:szCs w:val="22"/>
        </w:rPr>
        <w:t>Storrs, CT: The National Research Center on the Gifted and Talented.</w:t>
      </w:r>
    </w:p>
    <w:p w:rsidR="003C6B3A" w:rsidRDefault="003C6B3A" w:rsidP="003C6B3A">
      <w:pPr>
        <w:kinsoku w:val="0"/>
        <w:overflowPunct w:val="0"/>
        <w:spacing w:before="9" w:line="259" w:lineRule="exact"/>
        <w:ind w:left="360" w:hanging="360"/>
        <w:jc w:val="both"/>
        <w:textAlignment w:val="baseline"/>
        <w:rPr>
          <w:rFonts w:ascii="Garamond" w:hAnsi="Garamond" w:cs="Garamond"/>
          <w:sz w:val="22"/>
          <w:szCs w:val="22"/>
        </w:rPr>
      </w:pPr>
      <w:proofErr w:type="spellStart"/>
      <w:proofErr w:type="gramStart"/>
      <w:r>
        <w:rPr>
          <w:rFonts w:ascii="Garamond" w:hAnsi="Garamond" w:cs="Garamond"/>
          <w:sz w:val="22"/>
          <w:szCs w:val="22"/>
        </w:rPr>
        <w:t>Kulik</w:t>
      </w:r>
      <w:proofErr w:type="spellEnd"/>
      <w:r>
        <w:rPr>
          <w:rFonts w:ascii="Garamond" w:hAnsi="Garamond" w:cs="Garamond"/>
          <w:sz w:val="22"/>
          <w:szCs w:val="22"/>
        </w:rPr>
        <w:t xml:space="preserve">, J. A., &amp; </w:t>
      </w:r>
      <w:proofErr w:type="spellStart"/>
      <w:r>
        <w:rPr>
          <w:rFonts w:ascii="Garamond" w:hAnsi="Garamond" w:cs="Garamond"/>
          <w:sz w:val="22"/>
          <w:szCs w:val="22"/>
        </w:rPr>
        <w:t>Kulik</w:t>
      </w:r>
      <w:proofErr w:type="spellEnd"/>
      <w:r>
        <w:rPr>
          <w:rFonts w:ascii="Garamond" w:hAnsi="Garamond" w:cs="Garamond"/>
          <w:sz w:val="22"/>
          <w:szCs w:val="22"/>
        </w:rPr>
        <w:t>, C-L.</w:t>
      </w:r>
      <w:proofErr w:type="gramEnd"/>
      <w:r>
        <w:rPr>
          <w:rFonts w:ascii="Garamond" w:hAnsi="Garamond" w:cs="Garamond"/>
          <w:sz w:val="22"/>
          <w:szCs w:val="22"/>
        </w:rPr>
        <w:t xml:space="preserve"> </w:t>
      </w:r>
      <w:proofErr w:type="gramStart"/>
      <w:r>
        <w:rPr>
          <w:rFonts w:ascii="Garamond" w:hAnsi="Garamond" w:cs="Garamond"/>
          <w:sz w:val="22"/>
          <w:szCs w:val="22"/>
        </w:rPr>
        <w:t>C. (1991).</w:t>
      </w:r>
      <w:proofErr w:type="gramEnd"/>
      <w:r>
        <w:rPr>
          <w:rFonts w:ascii="Garamond" w:hAnsi="Garamond" w:cs="Garamond"/>
          <w:sz w:val="22"/>
          <w:szCs w:val="22"/>
        </w:rPr>
        <w:t xml:space="preserve"> </w:t>
      </w:r>
      <w:proofErr w:type="gramStart"/>
      <w:r>
        <w:rPr>
          <w:rFonts w:ascii="Garamond" w:hAnsi="Garamond" w:cs="Garamond"/>
          <w:sz w:val="22"/>
          <w:szCs w:val="22"/>
        </w:rPr>
        <w:t xml:space="preserve">Ability grouping and gifted </w:t>
      </w:r>
      <w:proofErr w:type="spellStart"/>
      <w:r>
        <w:rPr>
          <w:rFonts w:ascii="Garamond" w:hAnsi="Garamond" w:cs="Garamond"/>
          <w:sz w:val="22"/>
          <w:szCs w:val="22"/>
        </w:rPr>
        <w:t>studnts</w:t>
      </w:r>
      <w:proofErr w:type="spellEnd"/>
      <w:r>
        <w:rPr>
          <w:rFonts w:ascii="Garamond" w:hAnsi="Garamond" w:cs="Garamond"/>
          <w:sz w:val="22"/>
          <w:szCs w:val="22"/>
        </w:rPr>
        <w:t>.</w:t>
      </w:r>
      <w:proofErr w:type="gramEnd"/>
      <w:r>
        <w:rPr>
          <w:rFonts w:ascii="Garamond" w:hAnsi="Garamond" w:cs="Garamond"/>
          <w:sz w:val="22"/>
          <w:szCs w:val="22"/>
        </w:rPr>
        <w:t xml:space="preserve"> </w:t>
      </w:r>
      <w:proofErr w:type="gramStart"/>
      <w:r>
        <w:rPr>
          <w:rFonts w:ascii="Garamond" w:hAnsi="Garamond" w:cs="Garamond"/>
          <w:sz w:val="22"/>
          <w:szCs w:val="22"/>
        </w:rPr>
        <w:t xml:space="preserve">In N. </w:t>
      </w:r>
      <w:proofErr w:type="spellStart"/>
      <w:r>
        <w:rPr>
          <w:rFonts w:ascii="Garamond" w:hAnsi="Garamond" w:cs="Garamond"/>
          <w:sz w:val="22"/>
          <w:szCs w:val="22"/>
        </w:rPr>
        <w:t>Colangelo</w:t>
      </w:r>
      <w:proofErr w:type="spellEnd"/>
      <w:r>
        <w:rPr>
          <w:rFonts w:ascii="Garamond" w:hAnsi="Garamond" w:cs="Garamond"/>
          <w:sz w:val="22"/>
          <w:szCs w:val="22"/>
        </w:rPr>
        <w:t xml:space="preserve"> </w:t>
      </w:r>
      <w:r>
        <w:rPr>
          <w:rFonts w:ascii="Garamond" w:hAnsi="Garamond" w:cs="Garamond"/>
          <w:i/>
          <w:iCs/>
          <w:sz w:val="22"/>
          <w:szCs w:val="22"/>
        </w:rPr>
        <w:t xml:space="preserve">&amp; </w:t>
      </w:r>
      <w:r>
        <w:rPr>
          <w:rFonts w:ascii="Garamond" w:hAnsi="Garamond" w:cs="Garamond"/>
          <w:sz w:val="22"/>
          <w:szCs w:val="22"/>
        </w:rPr>
        <w:t xml:space="preserve">G. A. Davis (Eds.), </w:t>
      </w:r>
      <w:r>
        <w:rPr>
          <w:rFonts w:ascii="Garamond" w:hAnsi="Garamond" w:cs="Garamond"/>
          <w:i/>
          <w:iCs/>
          <w:sz w:val="22"/>
          <w:szCs w:val="22"/>
        </w:rPr>
        <w:t xml:space="preserve">Handbook of gifted education </w:t>
      </w:r>
      <w:r>
        <w:rPr>
          <w:rFonts w:ascii="Garamond" w:hAnsi="Garamond" w:cs="Garamond"/>
          <w:sz w:val="22"/>
          <w:szCs w:val="22"/>
        </w:rPr>
        <w:t>(pp. 178-196).</w:t>
      </w:r>
      <w:proofErr w:type="gramEnd"/>
      <w:r>
        <w:rPr>
          <w:rFonts w:ascii="Garamond" w:hAnsi="Garamond" w:cs="Garamond"/>
          <w:sz w:val="22"/>
          <w:szCs w:val="22"/>
        </w:rPr>
        <w:t xml:space="preserve"> Boston, MA: Allyn &amp; Bacon.</w:t>
      </w:r>
    </w:p>
    <w:p w:rsidR="003C6B3A" w:rsidRDefault="003C6B3A" w:rsidP="003C6B3A">
      <w:pPr>
        <w:kinsoku w:val="0"/>
        <w:overflowPunct w:val="0"/>
        <w:spacing w:before="10" w:line="257" w:lineRule="exact"/>
        <w:ind w:left="360" w:hanging="360"/>
        <w:jc w:val="both"/>
        <w:textAlignment w:val="baseline"/>
        <w:rPr>
          <w:rFonts w:ascii="Garamond" w:hAnsi="Garamond" w:cs="Garamond"/>
          <w:sz w:val="22"/>
          <w:szCs w:val="22"/>
        </w:rPr>
      </w:pPr>
      <w:proofErr w:type="spellStart"/>
      <w:proofErr w:type="gramStart"/>
      <w:r>
        <w:rPr>
          <w:rFonts w:ascii="Garamond" w:hAnsi="Garamond" w:cs="Garamond"/>
          <w:sz w:val="22"/>
          <w:szCs w:val="22"/>
        </w:rPr>
        <w:t>Kulik</w:t>
      </w:r>
      <w:proofErr w:type="spellEnd"/>
      <w:r>
        <w:rPr>
          <w:rFonts w:ascii="Garamond" w:hAnsi="Garamond" w:cs="Garamond"/>
          <w:sz w:val="22"/>
          <w:szCs w:val="22"/>
        </w:rPr>
        <w:t xml:space="preserve">, J. A., &amp; </w:t>
      </w:r>
      <w:proofErr w:type="spellStart"/>
      <w:r>
        <w:rPr>
          <w:rFonts w:ascii="Garamond" w:hAnsi="Garamond" w:cs="Garamond"/>
          <w:sz w:val="22"/>
          <w:szCs w:val="22"/>
        </w:rPr>
        <w:t>Kulik</w:t>
      </w:r>
      <w:proofErr w:type="spellEnd"/>
      <w:r>
        <w:rPr>
          <w:rFonts w:ascii="Garamond" w:hAnsi="Garamond" w:cs="Garamond"/>
          <w:sz w:val="22"/>
          <w:szCs w:val="22"/>
        </w:rPr>
        <w:t>, C-L.</w:t>
      </w:r>
      <w:proofErr w:type="gramEnd"/>
      <w:r>
        <w:rPr>
          <w:rFonts w:ascii="Garamond" w:hAnsi="Garamond" w:cs="Garamond"/>
          <w:sz w:val="22"/>
          <w:szCs w:val="22"/>
        </w:rPr>
        <w:t xml:space="preserve"> </w:t>
      </w:r>
      <w:proofErr w:type="gramStart"/>
      <w:r>
        <w:rPr>
          <w:rFonts w:ascii="Garamond" w:hAnsi="Garamond" w:cs="Garamond"/>
          <w:sz w:val="22"/>
          <w:szCs w:val="22"/>
        </w:rPr>
        <w:t>C. (1992).</w:t>
      </w:r>
      <w:proofErr w:type="gramEnd"/>
      <w:r>
        <w:rPr>
          <w:rFonts w:ascii="Garamond" w:hAnsi="Garamond" w:cs="Garamond"/>
          <w:sz w:val="22"/>
          <w:szCs w:val="22"/>
        </w:rPr>
        <w:t xml:space="preserve"> </w:t>
      </w:r>
      <w:proofErr w:type="gramStart"/>
      <w:r>
        <w:rPr>
          <w:rFonts w:ascii="Garamond" w:hAnsi="Garamond" w:cs="Garamond"/>
          <w:sz w:val="22"/>
          <w:szCs w:val="22"/>
        </w:rPr>
        <w:t>Meta-analytic findings on grouping programs.</w:t>
      </w:r>
      <w:proofErr w:type="gramEnd"/>
      <w:r>
        <w:rPr>
          <w:rFonts w:ascii="Garamond" w:hAnsi="Garamond" w:cs="Garamond"/>
          <w:sz w:val="22"/>
          <w:szCs w:val="22"/>
        </w:rPr>
        <w:t xml:space="preserve"> </w:t>
      </w:r>
      <w:proofErr w:type="gramStart"/>
      <w:r>
        <w:rPr>
          <w:rFonts w:ascii="Garamond" w:hAnsi="Garamond" w:cs="Garamond"/>
          <w:i/>
          <w:iCs/>
          <w:sz w:val="22"/>
          <w:szCs w:val="22"/>
        </w:rPr>
        <w:t xml:space="preserve">Gifted Child Quarterly, 36, </w:t>
      </w:r>
      <w:r>
        <w:rPr>
          <w:rFonts w:ascii="Garamond" w:hAnsi="Garamond" w:cs="Garamond"/>
          <w:sz w:val="22"/>
          <w:szCs w:val="22"/>
        </w:rPr>
        <w:t>73-77.</w:t>
      </w:r>
      <w:proofErr w:type="gramEnd"/>
    </w:p>
    <w:p w:rsidR="003C6B3A" w:rsidRDefault="003C6B3A" w:rsidP="003C6B3A">
      <w:pPr>
        <w:kinsoku w:val="0"/>
        <w:overflowPunct w:val="0"/>
        <w:spacing w:line="257" w:lineRule="exact"/>
        <w:ind w:left="360" w:hanging="360"/>
        <w:jc w:val="both"/>
        <w:textAlignment w:val="baseline"/>
        <w:rPr>
          <w:rFonts w:ascii="Garamond" w:hAnsi="Garamond" w:cs="Garamond"/>
          <w:sz w:val="22"/>
          <w:szCs w:val="22"/>
        </w:rPr>
      </w:pPr>
      <w:proofErr w:type="spellStart"/>
      <w:r>
        <w:rPr>
          <w:rFonts w:ascii="Garamond" w:hAnsi="Garamond" w:cs="Garamond"/>
          <w:sz w:val="22"/>
          <w:szCs w:val="22"/>
        </w:rPr>
        <w:t>LaRose</w:t>
      </w:r>
      <w:proofErr w:type="spellEnd"/>
      <w:r>
        <w:rPr>
          <w:rFonts w:ascii="Garamond" w:hAnsi="Garamond" w:cs="Garamond"/>
          <w:sz w:val="22"/>
          <w:szCs w:val="22"/>
        </w:rPr>
        <w:t xml:space="preserve">, B. (1986). The lighthouse program: A longitudinal research project. </w:t>
      </w:r>
      <w:proofErr w:type="gramStart"/>
      <w:r>
        <w:rPr>
          <w:rFonts w:ascii="Garamond" w:hAnsi="Garamond" w:cs="Garamond"/>
          <w:i/>
          <w:iCs/>
          <w:sz w:val="22"/>
          <w:szCs w:val="22"/>
        </w:rPr>
        <w:t xml:space="preserve">Journal for the Education of the Gifted, 9, </w:t>
      </w:r>
      <w:r>
        <w:rPr>
          <w:rFonts w:ascii="Garamond" w:hAnsi="Garamond" w:cs="Garamond"/>
          <w:sz w:val="22"/>
          <w:szCs w:val="22"/>
        </w:rPr>
        <w:t>224-32.</w:t>
      </w:r>
      <w:proofErr w:type="gramEnd"/>
    </w:p>
    <w:p w:rsidR="003C6B3A" w:rsidRDefault="003C6B3A" w:rsidP="003C6B3A">
      <w:pPr>
        <w:kinsoku w:val="0"/>
        <w:overflowPunct w:val="0"/>
        <w:spacing w:before="11" w:line="258" w:lineRule="exact"/>
        <w:ind w:left="360" w:hanging="360"/>
        <w:jc w:val="both"/>
        <w:textAlignment w:val="baseline"/>
        <w:rPr>
          <w:rFonts w:ascii="Garamond" w:hAnsi="Garamond" w:cs="Garamond"/>
          <w:sz w:val="22"/>
          <w:szCs w:val="22"/>
        </w:rPr>
      </w:pPr>
      <w:proofErr w:type="spellStart"/>
      <w:r>
        <w:rPr>
          <w:rFonts w:ascii="Garamond" w:hAnsi="Garamond" w:cs="Garamond"/>
          <w:sz w:val="22"/>
          <w:szCs w:val="22"/>
        </w:rPr>
        <w:t>McInerney</w:t>
      </w:r>
      <w:proofErr w:type="spellEnd"/>
      <w:r>
        <w:rPr>
          <w:rFonts w:ascii="Garamond" w:hAnsi="Garamond" w:cs="Garamond"/>
          <w:sz w:val="22"/>
          <w:szCs w:val="22"/>
        </w:rPr>
        <w:t xml:space="preserve">, C. F. (1983). </w:t>
      </w:r>
      <w:r>
        <w:rPr>
          <w:rFonts w:ascii="Garamond" w:hAnsi="Garamond" w:cs="Garamond"/>
          <w:i/>
          <w:iCs/>
          <w:sz w:val="22"/>
          <w:szCs w:val="22"/>
        </w:rPr>
        <w:t>Cluster grouping for the gifted, the bot</w:t>
      </w:r>
      <w:r>
        <w:rPr>
          <w:rFonts w:ascii="Garamond" w:hAnsi="Garamond" w:cs="Garamond"/>
          <w:i/>
          <w:iCs/>
          <w:sz w:val="22"/>
          <w:szCs w:val="22"/>
        </w:rPr>
        <w:softHyphen/>
        <w:t xml:space="preserve">tom line: Research-based classroom strategies. </w:t>
      </w:r>
      <w:proofErr w:type="gramStart"/>
      <w:r>
        <w:rPr>
          <w:rFonts w:ascii="Garamond" w:hAnsi="Garamond" w:cs="Garamond"/>
          <w:i/>
          <w:iCs/>
          <w:sz w:val="22"/>
          <w:szCs w:val="22"/>
        </w:rPr>
        <w:t>A Series for teach</w:t>
      </w:r>
      <w:r>
        <w:rPr>
          <w:rFonts w:ascii="Garamond" w:hAnsi="Garamond" w:cs="Garamond"/>
          <w:i/>
          <w:iCs/>
          <w:sz w:val="22"/>
          <w:szCs w:val="22"/>
        </w:rPr>
        <w:softHyphen/>
        <w:t>ers.</w:t>
      </w:r>
      <w:proofErr w:type="gramEnd"/>
      <w:r>
        <w:rPr>
          <w:rFonts w:ascii="Garamond" w:hAnsi="Garamond" w:cs="Garamond"/>
          <w:i/>
          <w:iCs/>
          <w:sz w:val="22"/>
          <w:szCs w:val="22"/>
        </w:rPr>
        <w:t xml:space="preserve"> </w:t>
      </w:r>
      <w:r>
        <w:rPr>
          <w:rFonts w:ascii="Garamond" w:hAnsi="Garamond" w:cs="Garamond"/>
          <w:sz w:val="22"/>
          <w:szCs w:val="22"/>
        </w:rPr>
        <w:t>St. Paul, MN: LINE.</w:t>
      </w:r>
    </w:p>
    <w:p w:rsidR="003C6B3A" w:rsidRDefault="003C6B3A" w:rsidP="003C6B3A">
      <w:pPr>
        <w:kinsoku w:val="0"/>
        <w:overflowPunct w:val="0"/>
        <w:spacing w:before="14" w:line="257" w:lineRule="exact"/>
        <w:ind w:left="360" w:hanging="360"/>
        <w:jc w:val="both"/>
        <w:textAlignment w:val="baseline"/>
        <w:rPr>
          <w:rFonts w:ascii="Garamond" w:hAnsi="Garamond" w:cs="Garamond"/>
          <w:sz w:val="22"/>
          <w:szCs w:val="22"/>
        </w:rPr>
      </w:pPr>
      <w:proofErr w:type="gramStart"/>
      <w:r>
        <w:rPr>
          <w:rFonts w:ascii="Garamond" w:hAnsi="Garamond" w:cs="Garamond"/>
          <w:sz w:val="22"/>
          <w:szCs w:val="22"/>
        </w:rPr>
        <w:t>Michigan Department of Education.</w:t>
      </w:r>
      <w:proofErr w:type="gramEnd"/>
      <w:r>
        <w:rPr>
          <w:rFonts w:ascii="Garamond" w:hAnsi="Garamond" w:cs="Garamond"/>
          <w:sz w:val="22"/>
          <w:szCs w:val="22"/>
        </w:rPr>
        <w:t xml:space="preserve"> </w:t>
      </w:r>
      <w:proofErr w:type="gramStart"/>
      <w:r>
        <w:rPr>
          <w:rFonts w:ascii="Garamond" w:hAnsi="Garamond" w:cs="Garamond"/>
          <w:sz w:val="22"/>
          <w:szCs w:val="22"/>
        </w:rPr>
        <w:t>(1994, August).</w:t>
      </w:r>
      <w:proofErr w:type="gramEnd"/>
      <w:r>
        <w:rPr>
          <w:rFonts w:ascii="Garamond" w:hAnsi="Garamond" w:cs="Garamond"/>
          <w:sz w:val="22"/>
          <w:szCs w:val="22"/>
        </w:rPr>
        <w:t xml:space="preserve"> </w:t>
      </w:r>
      <w:r>
        <w:rPr>
          <w:rFonts w:ascii="Garamond" w:hAnsi="Garamond" w:cs="Garamond"/>
          <w:i/>
          <w:iCs/>
          <w:sz w:val="22"/>
          <w:szCs w:val="22"/>
        </w:rPr>
        <w:t xml:space="preserve">1992-93 Bulletin 1014: Michigan K-12 school districts ranked by selected financial data. </w:t>
      </w:r>
      <w:r>
        <w:rPr>
          <w:rFonts w:ascii="Garamond" w:hAnsi="Garamond" w:cs="Garamond"/>
          <w:sz w:val="22"/>
          <w:szCs w:val="22"/>
        </w:rPr>
        <w:t>Lansing, MI: Author.</w:t>
      </w:r>
    </w:p>
    <w:p w:rsidR="003C6B3A" w:rsidRDefault="003C6B3A" w:rsidP="003C6B3A">
      <w:pPr>
        <w:kinsoku w:val="0"/>
        <w:overflowPunct w:val="0"/>
        <w:spacing w:line="258" w:lineRule="exact"/>
        <w:ind w:left="360" w:hanging="360"/>
        <w:jc w:val="both"/>
        <w:textAlignment w:val="baseline"/>
        <w:rPr>
          <w:rFonts w:ascii="Garamond" w:hAnsi="Garamond" w:cs="Garamond"/>
          <w:spacing w:val="2"/>
          <w:sz w:val="22"/>
          <w:szCs w:val="22"/>
        </w:rPr>
      </w:pPr>
      <w:r>
        <w:rPr>
          <w:rFonts w:ascii="Garamond" w:hAnsi="Garamond" w:cs="Garamond"/>
          <w:spacing w:val="2"/>
          <w:sz w:val="22"/>
          <w:szCs w:val="22"/>
        </w:rPr>
        <w:t xml:space="preserve">Mitchell, E. S. (1986). Multiple </w:t>
      </w:r>
      <w:proofErr w:type="gramStart"/>
      <w:r>
        <w:rPr>
          <w:rFonts w:ascii="Garamond" w:hAnsi="Garamond" w:cs="Garamond"/>
          <w:spacing w:val="2"/>
          <w:sz w:val="22"/>
          <w:szCs w:val="22"/>
        </w:rPr>
        <w:t>triangulation</w:t>
      </w:r>
      <w:proofErr w:type="gramEnd"/>
      <w:r>
        <w:rPr>
          <w:rFonts w:ascii="Garamond" w:hAnsi="Garamond" w:cs="Garamond"/>
          <w:spacing w:val="2"/>
          <w:sz w:val="22"/>
          <w:szCs w:val="22"/>
        </w:rPr>
        <w:t>: A methodol</w:t>
      </w:r>
      <w:r>
        <w:rPr>
          <w:rFonts w:ascii="Garamond" w:hAnsi="Garamond" w:cs="Garamond"/>
          <w:spacing w:val="2"/>
          <w:sz w:val="22"/>
          <w:szCs w:val="22"/>
        </w:rPr>
        <w:softHyphen/>
        <w:t xml:space="preserve">ogy for nursing science. </w:t>
      </w:r>
      <w:r>
        <w:rPr>
          <w:rFonts w:ascii="Garamond" w:hAnsi="Garamond" w:cs="Garamond"/>
          <w:i/>
          <w:iCs/>
          <w:spacing w:val="2"/>
          <w:sz w:val="22"/>
          <w:szCs w:val="22"/>
        </w:rPr>
        <w:t xml:space="preserve">Advances in Nursing Science, 8(3), </w:t>
      </w:r>
      <w:r>
        <w:rPr>
          <w:rFonts w:ascii="Garamond" w:hAnsi="Garamond" w:cs="Garamond"/>
          <w:spacing w:val="2"/>
          <w:sz w:val="22"/>
          <w:szCs w:val="22"/>
        </w:rPr>
        <w:t>18-26.</w:t>
      </w:r>
    </w:p>
    <w:p w:rsidR="003C6B3A" w:rsidRDefault="003C6B3A" w:rsidP="003C6B3A">
      <w:pPr>
        <w:kinsoku w:val="0"/>
        <w:overflowPunct w:val="0"/>
        <w:spacing w:before="6" w:line="259" w:lineRule="exact"/>
        <w:ind w:left="360" w:right="72" w:hanging="360"/>
        <w:jc w:val="both"/>
        <w:textAlignment w:val="baseline"/>
        <w:rPr>
          <w:rFonts w:ascii="Garamond" w:hAnsi="Garamond" w:cs="Garamond"/>
          <w:sz w:val="22"/>
          <w:szCs w:val="22"/>
        </w:rPr>
      </w:pPr>
      <w:r>
        <w:rPr>
          <w:rFonts w:ascii="Garamond" w:hAnsi="Garamond" w:cs="Garamond"/>
          <w:sz w:val="22"/>
          <w:szCs w:val="22"/>
        </w:rPr>
        <w:t xml:space="preserve">Oakes, J. (1985). </w:t>
      </w:r>
      <w:r>
        <w:rPr>
          <w:rFonts w:ascii="Garamond" w:hAnsi="Garamond" w:cs="Garamond"/>
          <w:i/>
          <w:iCs/>
          <w:sz w:val="22"/>
          <w:szCs w:val="22"/>
        </w:rPr>
        <w:t xml:space="preserve">Keeping track: How schools structure inequality. </w:t>
      </w:r>
      <w:r>
        <w:rPr>
          <w:rFonts w:ascii="Garamond" w:hAnsi="Garamond" w:cs="Garamond"/>
          <w:sz w:val="22"/>
          <w:szCs w:val="22"/>
        </w:rPr>
        <w:t>New Haven, CT: Yale University Press.</w:t>
      </w:r>
    </w:p>
    <w:p w:rsidR="003C6B3A" w:rsidRDefault="003C6B3A" w:rsidP="003C6B3A">
      <w:pPr>
        <w:kinsoku w:val="0"/>
        <w:overflowPunct w:val="0"/>
        <w:spacing w:before="3" w:line="259" w:lineRule="exact"/>
        <w:ind w:left="360" w:hanging="360"/>
        <w:jc w:val="both"/>
        <w:textAlignment w:val="baseline"/>
        <w:rPr>
          <w:rFonts w:ascii="Garamond" w:hAnsi="Garamond" w:cs="Garamond"/>
          <w:sz w:val="22"/>
          <w:szCs w:val="22"/>
        </w:rPr>
      </w:pPr>
      <w:r>
        <w:rPr>
          <w:rFonts w:ascii="Garamond" w:hAnsi="Garamond" w:cs="Garamond"/>
          <w:sz w:val="22"/>
          <w:szCs w:val="22"/>
        </w:rPr>
        <w:t xml:space="preserve">Oakes, J. (1995). More than meets the eye: Links between tracking and the culture of schools. In H. Pool &amp; J. A. Page (Eds.), </w:t>
      </w:r>
      <w:proofErr w:type="gramStart"/>
      <w:r>
        <w:rPr>
          <w:rFonts w:ascii="Garamond" w:hAnsi="Garamond" w:cs="Garamond"/>
          <w:i/>
          <w:iCs/>
          <w:sz w:val="22"/>
          <w:szCs w:val="22"/>
        </w:rPr>
        <w:t>Beyond</w:t>
      </w:r>
      <w:proofErr w:type="gramEnd"/>
      <w:r>
        <w:rPr>
          <w:rFonts w:ascii="Garamond" w:hAnsi="Garamond" w:cs="Garamond"/>
          <w:i/>
          <w:iCs/>
          <w:sz w:val="22"/>
          <w:szCs w:val="22"/>
        </w:rPr>
        <w:t xml:space="preserve"> tracking: Finding success in inclusive schools </w:t>
      </w:r>
      <w:r>
        <w:rPr>
          <w:rFonts w:ascii="Garamond" w:hAnsi="Garamond" w:cs="Garamond"/>
          <w:sz w:val="22"/>
          <w:szCs w:val="22"/>
        </w:rPr>
        <w:t>(pp. 59-70). Bloomington, IN: Phi Delta Kappa Educational Foundation.</w:t>
      </w:r>
    </w:p>
    <w:p w:rsidR="003C6B3A" w:rsidRDefault="003C6B3A" w:rsidP="003C6B3A">
      <w:pPr>
        <w:kinsoku w:val="0"/>
        <w:overflowPunct w:val="0"/>
        <w:spacing w:before="2" w:line="259" w:lineRule="exact"/>
        <w:ind w:left="360" w:hanging="360"/>
        <w:jc w:val="both"/>
        <w:textAlignment w:val="baseline"/>
        <w:rPr>
          <w:rFonts w:ascii="Garamond" w:hAnsi="Garamond" w:cs="Garamond"/>
          <w:sz w:val="22"/>
          <w:szCs w:val="22"/>
        </w:rPr>
      </w:pPr>
      <w:r>
        <w:rPr>
          <w:rFonts w:ascii="Garamond" w:hAnsi="Garamond" w:cs="Garamond"/>
          <w:sz w:val="22"/>
          <w:szCs w:val="22"/>
        </w:rPr>
        <w:t xml:space="preserve">Purcell, J. (1994). </w:t>
      </w:r>
      <w:proofErr w:type="gramStart"/>
      <w:r>
        <w:rPr>
          <w:rFonts w:ascii="Garamond" w:hAnsi="Garamond" w:cs="Garamond"/>
          <w:i/>
          <w:iCs/>
          <w:sz w:val="22"/>
          <w:szCs w:val="22"/>
        </w:rPr>
        <w:t>The status of programs for high ability students.</w:t>
      </w:r>
      <w:proofErr w:type="gramEnd"/>
      <w:r>
        <w:rPr>
          <w:rFonts w:ascii="Garamond" w:hAnsi="Garamond" w:cs="Garamond"/>
          <w:i/>
          <w:iCs/>
          <w:sz w:val="22"/>
          <w:szCs w:val="22"/>
        </w:rPr>
        <w:t xml:space="preserve"> </w:t>
      </w:r>
      <w:r>
        <w:rPr>
          <w:rFonts w:ascii="Garamond" w:hAnsi="Garamond" w:cs="Garamond"/>
          <w:sz w:val="22"/>
          <w:szCs w:val="22"/>
        </w:rPr>
        <w:t>Storrs, CT: The National Research Center on the Gifted and Talented.</w:t>
      </w:r>
    </w:p>
    <w:p w:rsidR="003C6B3A" w:rsidRDefault="003C6B3A" w:rsidP="003C6B3A">
      <w:pPr>
        <w:kinsoku w:val="0"/>
        <w:overflowPunct w:val="0"/>
        <w:spacing w:before="8" w:line="258" w:lineRule="exact"/>
        <w:ind w:left="360" w:hanging="360"/>
        <w:jc w:val="both"/>
        <w:textAlignment w:val="baseline"/>
        <w:rPr>
          <w:rFonts w:ascii="Garamond" w:hAnsi="Garamond" w:cs="Garamond"/>
          <w:sz w:val="22"/>
          <w:szCs w:val="22"/>
        </w:rPr>
      </w:pPr>
      <w:r>
        <w:rPr>
          <w:rFonts w:ascii="Garamond" w:hAnsi="Garamond" w:cs="Garamond"/>
          <w:sz w:val="22"/>
          <w:szCs w:val="22"/>
        </w:rPr>
        <w:t xml:space="preserve">Reis, S. M., Gentry, M. L., &amp; Park, S. (1995). </w:t>
      </w:r>
      <w:proofErr w:type="gramStart"/>
      <w:r>
        <w:rPr>
          <w:rFonts w:ascii="Garamond" w:hAnsi="Garamond" w:cs="Garamond"/>
          <w:i/>
          <w:iCs/>
          <w:sz w:val="22"/>
          <w:szCs w:val="22"/>
        </w:rPr>
        <w:t>Extending the pedagogy of gifted education to all students: The enrichment clus</w:t>
      </w:r>
      <w:r>
        <w:rPr>
          <w:rFonts w:ascii="Garamond" w:hAnsi="Garamond" w:cs="Garamond"/>
          <w:i/>
          <w:iCs/>
          <w:sz w:val="22"/>
          <w:szCs w:val="22"/>
        </w:rPr>
        <w:softHyphen/>
        <w:t>ter study.</w:t>
      </w:r>
      <w:proofErr w:type="gramEnd"/>
      <w:r>
        <w:rPr>
          <w:rFonts w:ascii="Garamond" w:hAnsi="Garamond" w:cs="Garamond"/>
          <w:i/>
          <w:iCs/>
          <w:sz w:val="22"/>
          <w:szCs w:val="22"/>
        </w:rPr>
        <w:t xml:space="preserve"> </w:t>
      </w:r>
      <w:r>
        <w:rPr>
          <w:rFonts w:ascii="Garamond" w:hAnsi="Garamond" w:cs="Garamond"/>
          <w:sz w:val="22"/>
          <w:szCs w:val="22"/>
        </w:rPr>
        <w:t>Storrs, CT: The National Research Center on the Gifted and Talented.</w:t>
      </w:r>
    </w:p>
    <w:p w:rsidR="003C6B3A" w:rsidRDefault="003C6B3A" w:rsidP="003C6B3A">
      <w:pPr>
        <w:kinsoku w:val="0"/>
        <w:overflowPunct w:val="0"/>
        <w:spacing w:before="15" w:line="259" w:lineRule="exact"/>
        <w:ind w:left="360" w:hanging="360"/>
        <w:jc w:val="both"/>
        <w:textAlignment w:val="baseline"/>
        <w:rPr>
          <w:rFonts w:ascii="Garamond" w:hAnsi="Garamond" w:cs="Garamond"/>
          <w:sz w:val="22"/>
          <w:szCs w:val="22"/>
        </w:rPr>
      </w:pPr>
      <w:r>
        <w:rPr>
          <w:rFonts w:ascii="Garamond" w:hAnsi="Garamond" w:cs="Garamond"/>
          <w:sz w:val="16"/>
          <w:szCs w:val="16"/>
        </w:rPr>
        <w:br w:type="column"/>
      </w:r>
      <w:proofErr w:type="spellStart"/>
      <w:r>
        <w:rPr>
          <w:rFonts w:ascii="Garamond" w:hAnsi="Garamond" w:cs="Garamond"/>
          <w:sz w:val="22"/>
          <w:szCs w:val="22"/>
        </w:rPr>
        <w:lastRenderedPageBreak/>
        <w:t>Renzulli</w:t>
      </w:r>
      <w:proofErr w:type="spellEnd"/>
      <w:r>
        <w:rPr>
          <w:rFonts w:ascii="Garamond" w:hAnsi="Garamond" w:cs="Garamond"/>
          <w:sz w:val="22"/>
          <w:szCs w:val="22"/>
        </w:rPr>
        <w:t xml:space="preserve">, J. S. (1994). </w:t>
      </w:r>
      <w:r>
        <w:rPr>
          <w:rFonts w:ascii="Garamond" w:hAnsi="Garamond" w:cs="Garamond"/>
          <w:i/>
          <w:iCs/>
          <w:sz w:val="22"/>
          <w:szCs w:val="22"/>
        </w:rPr>
        <w:t>Schools for talent development: A compre</w:t>
      </w:r>
      <w:r>
        <w:rPr>
          <w:rFonts w:ascii="Garamond" w:hAnsi="Garamond" w:cs="Garamond"/>
          <w:i/>
          <w:iCs/>
          <w:sz w:val="22"/>
          <w:szCs w:val="22"/>
        </w:rPr>
        <w:softHyphen/>
        <w:t xml:space="preserve">hensive plan for total school improvement. </w:t>
      </w:r>
      <w:r>
        <w:rPr>
          <w:rFonts w:ascii="Garamond" w:hAnsi="Garamond" w:cs="Garamond"/>
          <w:sz w:val="22"/>
          <w:szCs w:val="22"/>
        </w:rPr>
        <w:t>Mansfield Center, CT: Creative Learning Press.</w:t>
      </w:r>
    </w:p>
    <w:p w:rsidR="003C6B3A" w:rsidRDefault="003C6B3A" w:rsidP="003C6B3A">
      <w:pPr>
        <w:kinsoku w:val="0"/>
        <w:overflowPunct w:val="0"/>
        <w:spacing w:before="3" w:line="258" w:lineRule="exact"/>
        <w:ind w:left="360" w:hanging="360"/>
        <w:jc w:val="both"/>
        <w:textAlignment w:val="baseline"/>
        <w:rPr>
          <w:rFonts w:ascii="Garamond" w:hAnsi="Garamond" w:cs="Garamond"/>
          <w:sz w:val="22"/>
          <w:szCs w:val="22"/>
        </w:rPr>
      </w:pPr>
      <w:proofErr w:type="spellStart"/>
      <w:proofErr w:type="gramStart"/>
      <w:r>
        <w:rPr>
          <w:rFonts w:ascii="Garamond" w:hAnsi="Garamond" w:cs="Garamond"/>
          <w:sz w:val="22"/>
          <w:szCs w:val="22"/>
        </w:rPr>
        <w:t>Renzulli</w:t>
      </w:r>
      <w:proofErr w:type="spellEnd"/>
      <w:r>
        <w:rPr>
          <w:rFonts w:ascii="Garamond" w:hAnsi="Garamond" w:cs="Garamond"/>
          <w:sz w:val="22"/>
          <w:szCs w:val="22"/>
        </w:rPr>
        <w:t>, J. S., &amp; Reis, S. M. (1985).</w:t>
      </w:r>
      <w:proofErr w:type="gramEnd"/>
      <w:r>
        <w:rPr>
          <w:rFonts w:ascii="Garamond" w:hAnsi="Garamond" w:cs="Garamond"/>
          <w:sz w:val="22"/>
          <w:szCs w:val="22"/>
        </w:rPr>
        <w:t xml:space="preserve"> </w:t>
      </w:r>
      <w:r>
        <w:rPr>
          <w:rFonts w:ascii="Garamond" w:hAnsi="Garamond" w:cs="Garamond"/>
          <w:i/>
          <w:iCs/>
          <w:sz w:val="22"/>
          <w:szCs w:val="22"/>
        </w:rPr>
        <w:t xml:space="preserve">The </w:t>
      </w:r>
      <w:proofErr w:type="spellStart"/>
      <w:r>
        <w:rPr>
          <w:rFonts w:ascii="Garamond" w:hAnsi="Garamond" w:cs="Garamond"/>
          <w:i/>
          <w:iCs/>
          <w:sz w:val="22"/>
          <w:szCs w:val="22"/>
        </w:rPr>
        <w:t>schoolwide</w:t>
      </w:r>
      <w:proofErr w:type="spellEnd"/>
      <w:r>
        <w:rPr>
          <w:rFonts w:ascii="Garamond" w:hAnsi="Garamond" w:cs="Garamond"/>
          <w:i/>
          <w:iCs/>
          <w:sz w:val="22"/>
          <w:szCs w:val="22"/>
        </w:rPr>
        <w:t xml:space="preserve"> enrichment model: A comprehensive plan for educational excellence. </w:t>
      </w:r>
      <w:r>
        <w:rPr>
          <w:rFonts w:ascii="Garamond" w:hAnsi="Garamond" w:cs="Garamond"/>
          <w:sz w:val="22"/>
          <w:szCs w:val="22"/>
        </w:rPr>
        <w:t>Mansfield Center, CT: Creative Learning Press.</w:t>
      </w:r>
    </w:p>
    <w:p w:rsidR="003C6B3A" w:rsidRDefault="003C6B3A" w:rsidP="003C6B3A">
      <w:pPr>
        <w:kinsoku w:val="0"/>
        <w:overflowPunct w:val="0"/>
        <w:spacing w:before="1" w:line="258" w:lineRule="exact"/>
        <w:ind w:left="360" w:hanging="360"/>
        <w:jc w:val="both"/>
        <w:textAlignment w:val="baseline"/>
        <w:rPr>
          <w:rFonts w:ascii="Garamond" w:hAnsi="Garamond" w:cs="Garamond"/>
          <w:sz w:val="22"/>
          <w:szCs w:val="22"/>
        </w:rPr>
      </w:pPr>
      <w:proofErr w:type="spellStart"/>
      <w:proofErr w:type="gramStart"/>
      <w:r>
        <w:rPr>
          <w:rFonts w:ascii="Garamond" w:hAnsi="Garamond" w:cs="Garamond"/>
          <w:sz w:val="22"/>
          <w:szCs w:val="22"/>
        </w:rPr>
        <w:t>Renzulli</w:t>
      </w:r>
      <w:proofErr w:type="spellEnd"/>
      <w:r>
        <w:rPr>
          <w:rFonts w:ascii="Garamond" w:hAnsi="Garamond" w:cs="Garamond"/>
          <w:sz w:val="22"/>
          <w:szCs w:val="22"/>
        </w:rPr>
        <w:t>, J. S., Smith, L. H., Callahan, C., White, A., &amp; Hartman, R. (1977).</w:t>
      </w:r>
      <w:proofErr w:type="gramEnd"/>
      <w:r>
        <w:rPr>
          <w:rFonts w:ascii="Garamond" w:hAnsi="Garamond" w:cs="Garamond"/>
          <w:sz w:val="22"/>
          <w:szCs w:val="22"/>
        </w:rPr>
        <w:t xml:space="preserve"> </w:t>
      </w:r>
      <w:proofErr w:type="gramStart"/>
      <w:r>
        <w:rPr>
          <w:rFonts w:ascii="Garamond" w:hAnsi="Garamond" w:cs="Garamond"/>
          <w:i/>
          <w:iCs/>
          <w:sz w:val="22"/>
          <w:szCs w:val="22"/>
        </w:rPr>
        <w:t>Scales for rating the behavioral character</w:t>
      </w:r>
      <w:r>
        <w:rPr>
          <w:rFonts w:ascii="Garamond" w:hAnsi="Garamond" w:cs="Garamond"/>
          <w:i/>
          <w:iCs/>
          <w:sz w:val="22"/>
          <w:szCs w:val="22"/>
        </w:rPr>
        <w:softHyphen/>
        <w:t>istics of superior students.</w:t>
      </w:r>
      <w:proofErr w:type="gramEnd"/>
      <w:r>
        <w:rPr>
          <w:rFonts w:ascii="Garamond" w:hAnsi="Garamond" w:cs="Garamond"/>
          <w:i/>
          <w:iCs/>
          <w:sz w:val="22"/>
          <w:szCs w:val="22"/>
        </w:rPr>
        <w:t xml:space="preserve"> </w:t>
      </w:r>
      <w:r>
        <w:rPr>
          <w:rFonts w:ascii="Garamond" w:hAnsi="Garamond" w:cs="Garamond"/>
          <w:sz w:val="22"/>
          <w:szCs w:val="22"/>
        </w:rPr>
        <w:t>Mansfield Center, CT: Creative Learning Press.</w:t>
      </w:r>
    </w:p>
    <w:p w:rsidR="003C6B3A" w:rsidRDefault="003C6B3A" w:rsidP="003C6B3A">
      <w:pPr>
        <w:kinsoku w:val="0"/>
        <w:overflowPunct w:val="0"/>
        <w:spacing w:line="258" w:lineRule="exact"/>
        <w:ind w:left="360" w:hanging="360"/>
        <w:jc w:val="both"/>
        <w:textAlignment w:val="baseline"/>
        <w:rPr>
          <w:rFonts w:ascii="Garamond" w:hAnsi="Garamond" w:cs="Garamond"/>
          <w:spacing w:val="4"/>
          <w:sz w:val="22"/>
          <w:szCs w:val="22"/>
        </w:rPr>
      </w:pPr>
      <w:r>
        <w:rPr>
          <w:rFonts w:ascii="Garamond" w:hAnsi="Garamond" w:cs="Garamond"/>
          <w:spacing w:val="4"/>
          <w:sz w:val="22"/>
          <w:szCs w:val="22"/>
        </w:rPr>
        <w:t xml:space="preserve">Rogers, K. B. (1991). </w:t>
      </w:r>
      <w:r>
        <w:rPr>
          <w:rFonts w:ascii="Garamond" w:hAnsi="Garamond" w:cs="Garamond"/>
          <w:i/>
          <w:iCs/>
          <w:spacing w:val="4"/>
          <w:sz w:val="22"/>
          <w:szCs w:val="22"/>
        </w:rPr>
        <w:t xml:space="preserve">The relationship of grouping practices to the education of the gifted and talented learner. </w:t>
      </w:r>
      <w:r>
        <w:rPr>
          <w:rFonts w:ascii="Garamond" w:hAnsi="Garamond" w:cs="Garamond"/>
          <w:spacing w:val="4"/>
          <w:sz w:val="22"/>
          <w:szCs w:val="22"/>
        </w:rPr>
        <w:t>Storrs, CT: The National Research Center on the Gifted and Talented.</w:t>
      </w:r>
    </w:p>
    <w:p w:rsidR="003C6B3A" w:rsidRDefault="003C6B3A" w:rsidP="003C6B3A">
      <w:pPr>
        <w:kinsoku w:val="0"/>
        <w:overflowPunct w:val="0"/>
        <w:spacing w:before="15" w:line="259" w:lineRule="exact"/>
        <w:ind w:left="360" w:hanging="360"/>
        <w:jc w:val="both"/>
        <w:textAlignment w:val="baseline"/>
        <w:rPr>
          <w:rFonts w:ascii="Garamond" w:hAnsi="Garamond" w:cs="Garamond"/>
          <w:sz w:val="22"/>
          <w:szCs w:val="22"/>
        </w:rPr>
      </w:pPr>
      <w:r>
        <w:rPr>
          <w:rFonts w:ascii="Garamond" w:hAnsi="Garamond" w:cs="Garamond"/>
          <w:sz w:val="22"/>
          <w:szCs w:val="22"/>
        </w:rPr>
        <w:t xml:space="preserve">Rogers, K. B. (1993). </w:t>
      </w:r>
      <w:proofErr w:type="gramStart"/>
      <w:r>
        <w:rPr>
          <w:rFonts w:ascii="Garamond" w:hAnsi="Garamond" w:cs="Garamond"/>
          <w:sz w:val="22"/>
          <w:szCs w:val="22"/>
        </w:rPr>
        <w:t>Grouping the gifted and talented: Questions and answers.</w:t>
      </w:r>
      <w:proofErr w:type="gramEnd"/>
      <w:r>
        <w:rPr>
          <w:rFonts w:ascii="Garamond" w:hAnsi="Garamond" w:cs="Garamond"/>
          <w:sz w:val="22"/>
          <w:szCs w:val="22"/>
        </w:rPr>
        <w:t xml:space="preserve"> </w:t>
      </w:r>
      <w:proofErr w:type="spellStart"/>
      <w:r>
        <w:rPr>
          <w:rFonts w:ascii="Garamond" w:hAnsi="Garamond" w:cs="Garamond"/>
          <w:i/>
          <w:iCs/>
          <w:sz w:val="22"/>
          <w:szCs w:val="22"/>
        </w:rPr>
        <w:t>Roeper</w:t>
      </w:r>
      <w:proofErr w:type="spellEnd"/>
      <w:r>
        <w:rPr>
          <w:rFonts w:ascii="Garamond" w:hAnsi="Garamond" w:cs="Garamond"/>
          <w:i/>
          <w:iCs/>
          <w:sz w:val="22"/>
          <w:szCs w:val="22"/>
        </w:rPr>
        <w:t xml:space="preserve"> Review, 16, </w:t>
      </w:r>
      <w:r>
        <w:rPr>
          <w:rFonts w:ascii="Garamond" w:hAnsi="Garamond" w:cs="Garamond"/>
          <w:sz w:val="22"/>
          <w:szCs w:val="22"/>
        </w:rPr>
        <w:t>8-12.</w:t>
      </w:r>
    </w:p>
    <w:p w:rsidR="003C6B3A" w:rsidRDefault="003C6B3A" w:rsidP="003C6B3A">
      <w:pPr>
        <w:kinsoku w:val="0"/>
        <w:overflowPunct w:val="0"/>
        <w:spacing w:line="259" w:lineRule="exact"/>
        <w:ind w:left="360" w:hanging="360"/>
        <w:jc w:val="both"/>
        <w:textAlignment w:val="baseline"/>
        <w:rPr>
          <w:rFonts w:ascii="Garamond" w:hAnsi="Garamond" w:cs="Garamond"/>
          <w:sz w:val="22"/>
          <w:szCs w:val="22"/>
        </w:rPr>
      </w:pPr>
      <w:proofErr w:type="spellStart"/>
      <w:proofErr w:type="gramStart"/>
      <w:r>
        <w:rPr>
          <w:rFonts w:ascii="Garamond" w:hAnsi="Garamond" w:cs="Garamond"/>
          <w:sz w:val="22"/>
          <w:szCs w:val="22"/>
        </w:rPr>
        <w:t>Scariano</w:t>
      </w:r>
      <w:proofErr w:type="spellEnd"/>
      <w:r>
        <w:rPr>
          <w:rFonts w:ascii="Garamond" w:hAnsi="Garamond" w:cs="Garamond"/>
          <w:sz w:val="22"/>
          <w:szCs w:val="22"/>
        </w:rPr>
        <w:t>, S., &amp; Davenport, J. (1987).</w:t>
      </w:r>
      <w:proofErr w:type="gramEnd"/>
      <w:r>
        <w:rPr>
          <w:rFonts w:ascii="Garamond" w:hAnsi="Garamond" w:cs="Garamond"/>
          <w:sz w:val="22"/>
          <w:szCs w:val="22"/>
        </w:rPr>
        <w:t xml:space="preserve"> </w:t>
      </w:r>
      <w:proofErr w:type="gramStart"/>
      <w:r>
        <w:rPr>
          <w:rFonts w:ascii="Garamond" w:hAnsi="Garamond" w:cs="Garamond"/>
          <w:sz w:val="22"/>
          <w:szCs w:val="22"/>
        </w:rPr>
        <w:t>The effects of violations of the independence assumption in the one way ANOVA.</w:t>
      </w:r>
      <w:proofErr w:type="gramEnd"/>
      <w:r>
        <w:rPr>
          <w:rFonts w:ascii="Garamond" w:hAnsi="Garamond" w:cs="Garamond"/>
          <w:sz w:val="22"/>
          <w:szCs w:val="22"/>
        </w:rPr>
        <w:t xml:space="preserve"> </w:t>
      </w:r>
      <w:r>
        <w:rPr>
          <w:rFonts w:ascii="Garamond" w:hAnsi="Garamond" w:cs="Garamond"/>
          <w:i/>
          <w:iCs/>
          <w:sz w:val="22"/>
          <w:szCs w:val="22"/>
        </w:rPr>
        <w:t xml:space="preserve">American Statistician, 41, </w:t>
      </w:r>
      <w:r>
        <w:rPr>
          <w:rFonts w:ascii="Garamond" w:hAnsi="Garamond" w:cs="Garamond"/>
          <w:sz w:val="22"/>
          <w:szCs w:val="22"/>
        </w:rPr>
        <w:t>123-129.</w:t>
      </w:r>
    </w:p>
    <w:p w:rsidR="003C6B3A" w:rsidRDefault="003C6B3A" w:rsidP="003C6B3A">
      <w:pPr>
        <w:kinsoku w:val="0"/>
        <w:overflowPunct w:val="0"/>
        <w:spacing w:before="2" w:line="259" w:lineRule="exact"/>
        <w:ind w:left="360" w:hanging="360"/>
        <w:jc w:val="both"/>
        <w:textAlignment w:val="baseline"/>
        <w:rPr>
          <w:rFonts w:ascii="Garamond" w:hAnsi="Garamond" w:cs="Garamond"/>
          <w:sz w:val="22"/>
          <w:szCs w:val="22"/>
        </w:rPr>
      </w:pPr>
      <w:proofErr w:type="spellStart"/>
      <w:proofErr w:type="gramStart"/>
      <w:r>
        <w:rPr>
          <w:rFonts w:ascii="Garamond" w:hAnsi="Garamond" w:cs="Garamond"/>
          <w:sz w:val="22"/>
          <w:szCs w:val="22"/>
        </w:rPr>
        <w:t>Slavin</w:t>
      </w:r>
      <w:proofErr w:type="spellEnd"/>
      <w:r>
        <w:rPr>
          <w:rFonts w:ascii="Garamond" w:hAnsi="Garamond" w:cs="Garamond"/>
          <w:sz w:val="22"/>
          <w:szCs w:val="22"/>
        </w:rPr>
        <w:t>, R. E. (1987a).</w:t>
      </w:r>
      <w:proofErr w:type="gramEnd"/>
      <w:r>
        <w:rPr>
          <w:rFonts w:ascii="Garamond" w:hAnsi="Garamond" w:cs="Garamond"/>
          <w:sz w:val="22"/>
          <w:szCs w:val="22"/>
        </w:rPr>
        <w:t xml:space="preserve"> Ability grouping: A best-evidence syn</w:t>
      </w:r>
      <w:r>
        <w:rPr>
          <w:rFonts w:ascii="Garamond" w:hAnsi="Garamond" w:cs="Garamond"/>
          <w:sz w:val="22"/>
          <w:szCs w:val="22"/>
        </w:rPr>
        <w:softHyphen/>
        <w:t xml:space="preserve">thesis. </w:t>
      </w:r>
      <w:r>
        <w:rPr>
          <w:rFonts w:ascii="Garamond" w:hAnsi="Garamond" w:cs="Garamond"/>
          <w:i/>
          <w:iCs/>
          <w:sz w:val="22"/>
          <w:szCs w:val="22"/>
        </w:rPr>
        <w:t xml:space="preserve">Review of Educational Research, 57, </w:t>
      </w:r>
      <w:r>
        <w:rPr>
          <w:rFonts w:ascii="Garamond" w:hAnsi="Garamond" w:cs="Garamond"/>
          <w:sz w:val="22"/>
          <w:szCs w:val="22"/>
        </w:rPr>
        <w:t>293-336.</w:t>
      </w:r>
    </w:p>
    <w:p w:rsidR="003C6B3A" w:rsidRDefault="003C6B3A" w:rsidP="003C6B3A">
      <w:pPr>
        <w:kinsoku w:val="0"/>
        <w:overflowPunct w:val="0"/>
        <w:spacing w:line="258" w:lineRule="exact"/>
        <w:ind w:left="360" w:hanging="360"/>
        <w:jc w:val="both"/>
        <w:textAlignment w:val="baseline"/>
        <w:rPr>
          <w:rFonts w:ascii="Garamond" w:hAnsi="Garamond" w:cs="Garamond"/>
          <w:sz w:val="22"/>
          <w:szCs w:val="22"/>
        </w:rPr>
      </w:pPr>
      <w:proofErr w:type="spellStart"/>
      <w:proofErr w:type="gramStart"/>
      <w:r>
        <w:rPr>
          <w:rFonts w:ascii="Garamond" w:hAnsi="Garamond" w:cs="Garamond"/>
          <w:sz w:val="22"/>
          <w:szCs w:val="22"/>
        </w:rPr>
        <w:t>Slavin</w:t>
      </w:r>
      <w:proofErr w:type="spellEnd"/>
      <w:r>
        <w:rPr>
          <w:rFonts w:ascii="Garamond" w:hAnsi="Garamond" w:cs="Garamond"/>
          <w:sz w:val="22"/>
          <w:szCs w:val="22"/>
        </w:rPr>
        <w:t>, R. E. (1987b).</w:t>
      </w:r>
      <w:proofErr w:type="gramEnd"/>
      <w:r>
        <w:rPr>
          <w:rFonts w:ascii="Garamond" w:hAnsi="Garamond" w:cs="Garamond"/>
          <w:sz w:val="22"/>
          <w:szCs w:val="22"/>
        </w:rPr>
        <w:t xml:space="preserve"> </w:t>
      </w:r>
      <w:proofErr w:type="gramStart"/>
      <w:r>
        <w:rPr>
          <w:rFonts w:ascii="Garamond" w:hAnsi="Garamond" w:cs="Garamond"/>
          <w:sz w:val="22"/>
          <w:szCs w:val="22"/>
        </w:rPr>
        <w:t>Grouping for instruction.</w:t>
      </w:r>
      <w:proofErr w:type="gramEnd"/>
      <w:r>
        <w:rPr>
          <w:rFonts w:ascii="Garamond" w:hAnsi="Garamond" w:cs="Garamond"/>
          <w:sz w:val="22"/>
          <w:szCs w:val="22"/>
        </w:rPr>
        <w:t xml:space="preserve"> </w:t>
      </w:r>
      <w:r>
        <w:rPr>
          <w:rFonts w:ascii="Garamond" w:hAnsi="Garamond" w:cs="Garamond"/>
          <w:i/>
          <w:iCs/>
          <w:sz w:val="22"/>
          <w:szCs w:val="22"/>
        </w:rPr>
        <w:t xml:space="preserve">Equity and Excellence, </w:t>
      </w:r>
      <w:r>
        <w:rPr>
          <w:rFonts w:ascii="Garamond" w:hAnsi="Garamond" w:cs="Garamond"/>
          <w:sz w:val="22"/>
          <w:szCs w:val="22"/>
        </w:rPr>
        <w:t>23(1-2), 31-36.</w:t>
      </w:r>
    </w:p>
    <w:p w:rsidR="003C6B3A" w:rsidRDefault="003C6B3A" w:rsidP="003C6B3A">
      <w:pPr>
        <w:kinsoku w:val="0"/>
        <w:overflowPunct w:val="0"/>
        <w:spacing w:line="258" w:lineRule="exact"/>
        <w:ind w:left="360" w:hanging="360"/>
        <w:jc w:val="both"/>
        <w:textAlignment w:val="baseline"/>
        <w:rPr>
          <w:rFonts w:ascii="Garamond" w:hAnsi="Garamond" w:cs="Garamond"/>
          <w:sz w:val="22"/>
          <w:szCs w:val="22"/>
        </w:rPr>
      </w:pPr>
      <w:proofErr w:type="spellStart"/>
      <w:r>
        <w:rPr>
          <w:rFonts w:ascii="Garamond" w:hAnsi="Garamond" w:cs="Garamond"/>
          <w:sz w:val="22"/>
          <w:szCs w:val="22"/>
        </w:rPr>
        <w:t>Spradley</w:t>
      </w:r>
      <w:proofErr w:type="spellEnd"/>
      <w:r>
        <w:rPr>
          <w:rFonts w:ascii="Garamond" w:hAnsi="Garamond" w:cs="Garamond"/>
          <w:sz w:val="22"/>
          <w:szCs w:val="22"/>
        </w:rPr>
        <w:t xml:space="preserve">, J. P. (1980). </w:t>
      </w:r>
      <w:proofErr w:type="gramStart"/>
      <w:r>
        <w:rPr>
          <w:rFonts w:ascii="Garamond" w:hAnsi="Garamond" w:cs="Garamond"/>
          <w:i/>
          <w:iCs/>
          <w:sz w:val="22"/>
          <w:szCs w:val="22"/>
        </w:rPr>
        <w:t>Participant observation.</w:t>
      </w:r>
      <w:proofErr w:type="gramEnd"/>
      <w:r>
        <w:rPr>
          <w:rFonts w:ascii="Garamond" w:hAnsi="Garamond" w:cs="Garamond"/>
          <w:i/>
          <w:iCs/>
          <w:sz w:val="22"/>
          <w:szCs w:val="22"/>
        </w:rPr>
        <w:t xml:space="preserve"> </w:t>
      </w:r>
      <w:r>
        <w:rPr>
          <w:rFonts w:ascii="Garamond" w:hAnsi="Garamond" w:cs="Garamond"/>
          <w:sz w:val="22"/>
          <w:szCs w:val="22"/>
        </w:rPr>
        <w:t>New York: Holt, Rinehart &amp; Winston.</w:t>
      </w:r>
    </w:p>
    <w:p w:rsidR="003C6B3A" w:rsidRDefault="003C6B3A" w:rsidP="003C6B3A">
      <w:pPr>
        <w:kinsoku w:val="0"/>
        <w:overflowPunct w:val="0"/>
        <w:spacing w:before="8" w:line="259" w:lineRule="exact"/>
        <w:ind w:left="360" w:hanging="360"/>
        <w:jc w:val="both"/>
        <w:textAlignment w:val="baseline"/>
        <w:rPr>
          <w:rFonts w:ascii="Garamond" w:hAnsi="Garamond" w:cs="Garamond"/>
          <w:sz w:val="22"/>
          <w:szCs w:val="22"/>
        </w:rPr>
      </w:pPr>
      <w:proofErr w:type="gramStart"/>
      <w:r>
        <w:rPr>
          <w:rFonts w:ascii="Garamond" w:hAnsi="Garamond" w:cs="Garamond"/>
          <w:sz w:val="22"/>
          <w:szCs w:val="22"/>
        </w:rPr>
        <w:t>Strauss, A. L., &amp; Corbin, J. (1990).</w:t>
      </w:r>
      <w:proofErr w:type="gramEnd"/>
      <w:r>
        <w:rPr>
          <w:rFonts w:ascii="Garamond" w:hAnsi="Garamond" w:cs="Garamond"/>
          <w:sz w:val="22"/>
          <w:szCs w:val="22"/>
        </w:rPr>
        <w:t xml:space="preserve"> </w:t>
      </w:r>
      <w:r>
        <w:rPr>
          <w:rFonts w:ascii="Garamond" w:hAnsi="Garamond" w:cs="Garamond"/>
          <w:i/>
          <w:iCs/>
          <w:sz w:val="22"/>
          <w:szCs w:val="22"/>
        </w:rPr>
        <w:t xml:space="preserve">Basics of qualitative research: Grounded theory procedures and techniques. </w:t>
      </w:r>
      <w:r>
        <w:rPr>
          <w:rFonts w:ascii="Garamond" w:hAnsi="Garamond" w:cs="Garamond"/>
          <w:sz w:val="22"/>
          <w:szCs w:val="22"/>
        </w:rPr>
        <w:t>Newbury Park, CA: Sage Publications.</w:t>
      </w:r>
    </w:p>
    <w:p w:rsidR="003C6B3A" w:rsidRDefault="003C6B3A" w:rsidP="003C6B3A">
      <w:pPr>
        <w:kinsoku w:val="0"/>
        <w:overflowPunct w:val="0"/>
        <w:spacing w:before="5" w:line="259" w:lineRule="exact"/>
        <w:ind w:left="360" w:hanging="360"/>
        <w:jc w:val="both"/>
        <w:textAlignment w:val="baseline"/>
        <w:rPr>
          <w:rFonts w:ascii="Garamond" w:hAnsi="Garamond" w:cs="Garamond"/>
          <w:sz w:val="22"/>
          <w:szCs w:val="22"/>
        </w:rPr>
      </w:pPr>
      <w:proofErr w:type="spellStart"/>
      <w:proofErr w:type="gramStart"/>
      <w:r>
        <w:rPr>
          <w:rFonts w:ascii="Garamond" w:hAnsi="Garamond" w:cs="Garamond"/>
          <w:sz w:val="22"/>
          <w:szCs w:val="22"/>
        </w:rPr>
        <w:t>Tabachnick</w:t>
      </w:r>
      <w:proofErr w:type="spellEnd"/>
      <w:r>
        <w:rPr>
          <w:rFonts w:ascii="Garamond" w:hAnsi="Garamond" w:cs="Garamond"/>
          <w:sz w:val="22"/>
          <w:szCs w:val="22"/>
        </w:rPr>
        <w:t xml:space="preserve">, B. G., &amp; </w:t>
      </w:r>
      <w:proofErr w:type="spellStart"/>
      <w:r>
        <w:rPr>
          <w:rFonts w:ascii="Garamond" w:hAnsi="Garamond" w:cs="Garamond"/>
          <w:sz w:val="22"/>
          <w:szCs w:val="22"/>
        </w:rPr>
        <w:t>Fidell</w:t>
      </w:r>
      <w:proofErr w:type="spellEnd"/>
      <w:r>
        <w:rPr>
          <w:rFonts w:ascii="Garamond" w:hAnsi="Garamond" w:cs="Garamond"/>
          <w:sz w:val="22"/>
          <w:szCs w:val="22"/>
        </w:rPr>
        <w:t>, L. S. (1989).</w:t>
      </w:r>
      <w:proofErr w:type="gramEnd"/>
      <w:r>
        <w:rPr>
          <w:rFonts w:ascii="Garamond" w:hAnsi="Garamond" w:cs="Garamond"/>
          <w:sz w:val="22"/>
          <w:szCs w:val="22"/>
        </w:rPr>
        <w:t xml:space="preserve"> </w:t>
      </w:r>
      <w:proofErr w:type="gramStart"/>
      <w:r>
        <w:rPr>
          <w:rFonts w:ascii="Garamond" w:hAnsi="Garamond" w:cs="Garamond"/>
          <w:i/>
          <w:iCs/>
          <w:sz w:val="22"/>
          <w:szCs w:val="22"/>
        </w:rPr>
        <w:t>Using multivariate statistics.</w:t>
      </w:r>
      <w:proofErr w:type="gramEnd"/>
      <w:r>
        <w:rPr>
          <w:rFonts w:ascii="Garamond" w:hAnsi="Garamond" w:cs="Garamond"/>
          <w:i/>
          <w:iCs/>
          <w:sz w:val="22"/>
          <w:szCs w:val="22"/>
        </w:rPr>
        <w:t xml:space="preserve"> </w:t>
      </w:r>
      <w:r>
        <w:rPr>
          <w:rFonts w:ascii="Garamond" w:hAnsi="Garamond" w:cs="Garamond"/>
          <w:sz w:val="22"/>
          <w:szCs w:val="22"/>
        </w:rPr>
        <w:t>New York: Harper-Collins.</w:t>
      </w:r>
    </w:p>
    <w:p w:rsidR="003C6B3A" w:rsidRDefault="003C6B3A" w:rsidP="003C6B3A">
      <w:pPr>
        <w:kinsoku w:val="0"/>
        <w:overflowPunct w:val="0"/>
        <w:spacing w:before="6" w:line="259" w:lineRule="exact"/>
        <w:ind w:left="360" w:hanging="360"/>
        <w:jc w:val="both"/>
        <w:textAlignment w:val="baseline"/>
        <w:rPr>
          <w:rFonts w:ascii="Garamond" w:hAnsi="Garamond" w:cs="Garamond"/>
          <w:sz w:val="22"/>
          <w:szCs w:val="22"/>
        </w:rPr>
      </w:pPr>
      <w:proofErr w:type="gramStart"/>
      <w:r>
        <w:rPr>
          <w:rFonts w:ascii="Garamond" w:hAnsi="Garamond" w:cs="Garamond"/>
          <w:sz w:val="22"/>
          <w:szCs w:val="22"/>
        </w:rPr>
        <w:t>Tomlinson, C. A., &amp; Callahan, C. M. (1992).</w:t>
      </w:r>
      <w:proofErr w:type="gramEnd"/>
      <w:r>
        <w:rPr>
          <w:rFonts w:ascii="Garamond" w:hAnsi="Garamond" w:cs="Garamond"/>
          <w:sz w:val="22"/>
          <w:szCs w:val="22"/>
        </w:rPr>
        <w:t xml:space="preserve"> </w:t>
      </w:r>
      <w:proofErr w:type="gramStart"/>
      <w:r>
        <w:rPr>
          <w:rFonts w:ascii="Garamond" w:hAnsi="Garamond" w:cs="Garamond"/>
          <w:sz w:val="22"/>
          <w:szCs w:val="22"/>
        </w:rPr>
        <w:t>Contributions of gifted education to general education in a time of change.</w:t>
      </w:r>
      <w:proofErr w:type="gramEnd"/>
      <w:r>
        <w:rPr>
          <w:rFonts w:ascii="Garamond" w:hAnsi="Garamond" w:cs="Garamond"/>
          <w:sz w:val="22"/>
          <w:szCs w:val="22"/>
        </w:rPr>
        <w:t xml:space="preserve"> </w:t>
      </w:r>
      <w:proofErr w:type="gramStart"/>
      <w:r>
        <w:rPr>
          <w:rFonts w:ascii="Garamond" w:hAnsi="Garamond" w:cs="Garamond"/>
          <w:i/>
          <w:iCs/>
          <w:sz w:val="22"/>
          <w:szCs w:val="22"/>
        </w:rPr>
        <w:t xml:space="preserve">Gifted Child Quarterly, 36, </w:t>
      </w:r>
      <w:r>
        <w:rPr>
          <w:rFonts w:ascii="Garamond" w:hAnsi="Garamond" w:cs="Garamond"/>
          <w:sz w:val="22"/>
          <w:szCs w:val="22"/>
        </w:rPr>
        <w:t>183-189.</w:t>
      </w:r>
      <w:proofErr w:type="gramEnd"/>
    </w:p>
    <w:p w:rsidR="003C6B3A" w:rsidRDefault="003C6B3A" w:rsidP="003C6B3A">
      <w:pPr>
        <w:kinsoku w:val="0"/>
        <w:overflowPunct w:val="0"/>
        <w:spacing w:before="5" w:line="259" w:lineRule="exact"/>
        <w:ind w:left="360" w:hanging="360"/>
        <w:jc w:val="both"/>
        <w:textAlignment w:val="baseline"/>
        <w:rPr>
          <w:rFonts w:ascii="Garamond" w:hAnsi="Garamond" w:cs="Garamond"/>
          <w:sz w:val="22"/>
          <w:szCs w:val="22"/>
        </w:rPr>
      </w:pPr>
      <w:proofErr w:type="gramStart"/>
      <w:r>
        <w:rPr>
          <w:rFonts w:ascii="Garamond" w:hAnsi="Garamond" w:cs="Garamond"/>
          <w:sz w:val="22"/>
          <w:szCs w:val="22"/>
        </w:rPr>
        <w:t>U.S. Department of Education, Office of Educational Research and Improvement.</w:t>
      </w:r>
      <w:proofErr w:type="gramEnd"/>
      <w:r>
        <w:rPr>
          <w:rFonts w:ascii="Garamond" w:hAnsi="Garamond" w:cs="Garamond"/>
          <w:sz w:val="22"/>
          <w:szCs w:val="22"/>
        </w:rPr>
        <w:t xml:space="preserve"> (1993). </w:t>
      </w:r>
      <w:r>
        <w:rPr>
          <w:rFonts w:ascii="Garamond" w:hAnsi="Garamond" w:cs="Garamond"/>
          <w:i/>
          <w:iCs/>
          <w:sz w:val="22"/>
          <w:szCs w:val="22"/>
        </w:rPr>
        <w:t xml:space="preserve">National excellence: A case for developing America's talent. </w:t>
      </w:r>
      <w:r>
        <w:rPr>
          <w:rFonts w:ascii="Garamond" w:hAnsi="Garamond" w:cs="Garamond"/>
          <w:sz w:val="22"/>
          <w:szCs w:val="22"/>
        </w:rPr>
        <w:t>Washington, DC: U.S. Government Printing Office.</w:t>
      </w:r>
    </w:p>
    <w:p w:rsidR="003C6B3A" w:rsidRDefault="003C6B3A" w:rsidP="003C6B3A">
      <w:pPr>
        <w:kinsoku w:val="0"/>
        <w:overflowPunct w:val="0"/>
        <w:spacing w:before="4" w:line="258" w:lineRule="exact"/>
        <w:ind w:left="360" w:hanging="360"/>
        <w:jc w:val="both"/>
        <w:textAlignment w:val="baseline"/>
        <w:rPr>
          <w:rFonts w:ascii="Garamond" w:hAnsi="Garamond" w:cs="Garamond"/>
          <w:spacing w:val="2"/>
          <w:sz w:val="22"/>
          <w:szCs w:val="22"/>
        </w:rPr>
      </w:pPr>
      <w:proofErr w:type="spellStart"/>
      <w:proofErr w:type="gramStart"/>
      <w:r>
        <w:rPr>
          <w:rFonts w:ascii="Garamond" w:hAnsi="Garamond" w:cs="Garamond"/>
          <w:spacing w:val="2"/>
          <w:sz w:val="22"/>
          <w:szCs w:val="22"/>
        </w:rPr>
        <w:t>Westberg</w:t>
      </w:r>
      <w:proofErr w:type="spellEnd"/>
      <w:r>
        <w:rPr>
          <w:rFonts w:ascii="Garamond" w:hAnsi="Garamond" w:cs="Garamond"/>
          <w:spacing w:val="2"/>
          <w:sz w:val="22"/>
          <w:szCs w:val="22"/>
        </w:rPr>
        <w:t xml:space="preserve">, K. L., </w:t>
      </w:r>
      <w:proofErr w:type="spellStart"/>
      <w:r>
        <w:rPr>
          <w:rFonts w:ascii="Garamond" w:hAnsi="Garamond" w:cs="Garamond"/>
          <w:spacing w:val="2"/>
          <w:sz w:val="22"/>
          <w:szCs w:val="22"/>
        </w:rPr>
        <w:t>Archambault</w:t>
      </w:r>
      <w:proofErr w:type="spellEnd"/>
      <w:r>
        <w:rPr>
          <w:rFonts w:ascii="Garamond" w:hAnsi="Garamond" w:cs="Garamond"/>
          <w:spacing w:val="2"/>
          <w:sz w:val="22"/>
          <w:szCs w:val="22"/>
        </w:rPr>
        <w:t xml:space="preserve">, F. X., </w:t>
      </w:r>
      <w:proofErr w:type="spellStart"/>
      <w:r>
        <w:rPr>
          <w:rFonts w:ascii="Garamond" w:hAnsi="Garamond" w:cs="Garamond"/>
          <w:spacing w:val="2"/>
          <w:sz w:val="22"/>
          <w:szCs w:val="22"/>
        </w:rPr>
        <w:t>Dobyns</w:t>
      </w:r>
      <w:proofErr w:type="spellEnd"/>
      <w:r>
        <w:rPr>
          <w:rFonts w:ascii="Garamond" w:hAnsi="Garamond" w:cs="Garamond"/>
          <w:spacing w:val="2"/>
          <w:sz w:val="22"/>
          <w:szCs w:val="22"/>
        </w:rPr>
        <w:t xml:space="preserve">, S. M., &amp; </w:t>
      </w:r>
      <w:proofErr w:type="spellStart"/>
      <w:r>
        <w:rPr>
          <w:rFonts w:ascii="Garamond" w:hAnsi="Garamond" w:cs="Garamond"/>
          <w:spacing w:val="2"/>
          <w:sz w:val="22"/>
          <w:szCs w:val="22"/>
        </w:rPr>
        <w:t>Salvin</w:t>
      </w:r>
      <w:proofErr w:type="spellEnd"/>
      <w:r>
        <w:rPr>
          <w:rFonts w:ascii="Garamond" w:hAnsi="Garamond" w:cs="Garamond"/>
          <w:spacing w:val="2"/>
          <w:sz w:val="22"/>
          <w:szCs w:val="22"/>
        </w:rPr>
        <w:t>, T. J. (1993).</w:t>
      </w:r>
      <w:proofErr w:type="gramEnd"/>
      <w:r>
        <w:rPr>
          <w:rFonts w:ascii="Garamond" w:hAnsi="Garamond" w:cs="Garamond"/>
          <w:spacing w:val="2"/>
          <w:sz w:val="22"/>
          <w:szCs w:val="22"/>
        </w:rPr>
        <w:t xml:space="preserve"> </w:t>
      </w:r>
      <w:r>
        <w:rPr>
          <w:rFonts w:ascii="Garamond" w:hAnsi="Garamond" w:cs="Garamond"/>
          <w:i/>
          <w:iCs/>
          <w:spacing w:val="2"/>
          <w:sz w:val="22"/>
          <w:szCs w:val="22"/>
        </w:rPr>
        <w:t>An observational study of instructional and curricular practices used with gifted and talented students in regu</w:t>
      </w:r>
      <w:r>
        <w:rPr>
          <w:rFonts w:ascii="Garamond" w:hAnsi="Garamond" w:cs="Garamond"/>
          <w:i/>
          <w:iCs/>
          <w:spacing w:val="2"/>
          <w:sz w:val="22"/>
          <w:szCs w:val="22"/>
        </w:rPr>
        <w:softHyphen/>
        <w:t xml:space="preserve">lar classrooms </w:t>
      </w:r>
      <w:r>
        <w:rPr>
          <w:rFonts w:ascii="Garamond" w:hAnsi="Garamond" w:cs="Garamond"/>
          <w:spacing w:val="2"/>
          <w:sz w:val="22"/>
          <w:szCs w:val="22"/>
        </w:rPr>
        <w:t>(Research Monograph 93104). Storrs, CT: The National Research Center on the Gifted and Talented.</w:t>
      </w:r>
    </w:p>
    <w:p w:rsidR="003C6B3A" w:rsidRDefault="003C6B3A" w:rsidP="003C6B3A">
      <w:pPr>
        <w:kinsoku w:val="0"/>
        <w:overflowPunct w:val="0"/>
        <w:spacing w:before="13" w:line="259" w:lineRule="exact"/>
        <w:ind w:left="360" w:hanging="360"/>
        <w:jc w:val="both"/>
        <w:textAlignment w:val="baseline"/>
        <w:rPr>
          <w:rFonts w:ascii="Garamond" w:hAnsi="Garamond" w:cs="Garamond"/>
          <w:sz w:val="22"/>
          <w:szCs w:val="22"/>
        </w:rPr>
      </w:pPr>
      <w:r>
        <w:rPr>
          <w:rFonts w:ascii="Garamond" w:hAnsi="Garamond" w:cs="Garamond"/>
          <w:sz w:val="22"/>
          <w:szCs w:val="22"/>
        </w:rPr>
        <w:t xml:space="preserve">Wheelock, A. (1992). </w:t>
      </w:r>
      <w:r>
        <w:rPr>
          <w:rFonts w:ascii="Garamond" w:hAnsi="Garamond" w:cs="Garamond"/>
          <w:i/>
          <w:iCs/>
          <w:sz w:val="22"/>
          <w:szCs w:val="22"/>
        </w:rPr>
        <w:t xml:space="preserve">Crossing the tracks: How untracking can save America's schools. </w:t>
      </w:r>
      <w:r>
        <w:rPr>
          <w:rFonts w:ascii="Garamond" w:hAnsi="Garamond" w:cs="Garamond"/>
          <w:sz w:val="22"/>
          <w:szCs w:val="22"/>
        </w:rPr>
        <w:t>New York: New Press.</w:t>
      </w:r>
    </w:p>
    <w:p w:rsidR="003C6B3A" w:rsidRDefault="003C6B3A" w:rsidP="003C6B3A">
      <w:pPr>
        <w:kinsoku w:val="0"/>
        <w:overflowPunct w:val="0"/>
        <w:spacing w:before="1" w:line="259" w:lineRule="exact"/>
        <w:ind w:left="360" w:hanging="360"/>
        <w:jc w:val="both"/>
        <w:textAlignment w:val="baseline"/>
        <w:rPr>
          <w:rFonts w:ascii="Garamond" w:hAnsi="Garamond" w:cs="Garamond"/>
          <w:sz w:val="22"/>
          <w:szCs w:val="22"/>
        </w:rPr>
      </w:pPr>
      <w:proofErr w:type="spellStart"/>
      <w:proofErr w:type="gramStart"/>
      <w:r>
        <w:rPr>
          <w:rFonts w:ascii="Garamond" w:hAnsi="Garamond" w:cs="Garamond"/>
          <w:sz w:val="22"/>
          <w:szCs w:val="22"/>
        </w:rPr>
        <w:t>Winebrenner</w:t>
      </w:r>
      <w:proofErr w:type="spellEnd"/>
      <w:r>
        <w:rPr>
          <w:rFonts w:ascii="Garamond" w:hAnsi="Garamond" w:cs="Garamond"/>
          <w:sz w:val="22"/>
          <w:szCs w:val="22"/>
        </w:rPr>
        <w:t>, S. (1992).</w:t>
      </w:r>
      <w:proofErr w:type="gramEnd"/>
      <w:r>
        <w:rPr>
          <w:rFonts w:ascii="Garamond" w:hAnsi="Garamond" w:cs="Garamond"/>
          <w:sz w:val="22"/>
          <w:szCs w:val="22"/>
        </w:rPr>
        <w:t xml:space="preserve"> </w:t>
      </w:r>
      <w:r>
        <w:rPr>
          <w:rFonts w:ascii="Garamond" w:hAnsi="Garamond" w:cs="Garamond"/>
          <w:i/>
          <w:iCs/>
          <w:sz w:val="22"/>
          <w:szCs w:val="22"/>
        </w:rPr>
        <w:t>Teaching gifted kids in the regular class</w:t>
      </w:r>
      <w:r>
        <w:rPr>
          <w:rFonts w:ascii="Garamond" w:hAnsi="Garamond" w:cs="Garamond"/>
          <w:i/>
          <w:iCs/>
          <w:sz w:val="22"/>
          <w:szCs w:val="22"/>
        </w:rPr>
        <w:softHyphen/>
        <w:t xml:space="preserve">room. </w:t>
      </w:r>
      <w:r>
        <w:rPr>
          <w:rFonts w:ascii="Garamond" w:hAnsi="Garamond" w:cs="Garamond"/>
          <w:sz w:val="22"/>
          <w:szCs w:val="22"/>
        </w:rPr>
        <w:t>Minneapolis, MN: Free Spirit Publishing.</w:t>
      </w:r>
    </w:p>
    <w:p w:rsidR="003C6B3A" w:rsidRDefault="003C6B3A" w:rsidP="003C6B3A">
      <w:pPr>
        <w:kinsoku w:val="0"/>
        <w:overflowPunct w:val="0"/>
        <w:spacing w:before="8" w:after="5" w:line="258" w:lineRule="exact"/>
        <w:ind w:left="360" w:hanging="360"/>
        <w:jc w:val="both"/>
        <w:textAlignment w:val="baseline"/>
        <w:rPr>
          <w:rFonts w:ascii="Garamond" w:hAnsi="Garamond" w:cs="Garamond"/>
          <w:sz w:val="22"/>
          <w:szCs w:val="22"/>
        </w:rPr>
      </w:pPr>
      <w:proofErr w:type="spellStart"/>
      <w:proofErr w:type="gramStart"/>
      <w:r>
        <w:rPr>
          <w:rFonts w:ascii="Garamond" w:hAnsi="Garamond" w:cs="Garamond"/>
          <w:sz w:val="22"/>
          <w:szCs w:val="22"/>
        </w:rPr>
        <w:t>Winebrenner</w:t>
      </w:r>
      <w:proofErr w:type="spellEnd"/>
      <w:r>
        <w:rPr>
          <w:rFonts w:ascii="Garamond" w:hAnsi="Garamond" w:cs="Garamond"/>
          <w:sz w:val="22"/>
          <w:szCs w:val="22"/>
        </w:rPr>
        <w:t>, S., &amp; Devlin, B. (1994).</w:t>
      </w:r>
      <w:proofErr w:type="gramEnd"/>
      <w:r>
        <w:rPr>
          <w:rFonts w:ascii="Garamond" w:hAnsi="Garamond" w:cs="Garamond"/>
          <w:sz w:val="22"/>
          <w:szCs w:val="22"/>
        </w:rPr>
        <w:t xml:space="preserve"> </w:t>
      </w:r>
      <w:r>
        <w:rPr>
          <w:rFonts w:ascii="Garamond" w:hAnsi="Garamond" w:cs="Garamond"/>
          <w:i/>
          <w:iCs/>
          <w:sz w:val="22"/>
          <w:szCs w:val="22"/>
        </w:rPr>
        <w:t xml:space="preserve">Cluster grouping fact sheet: How to provide full-time services for gifted students on existing budgets. </w:t>
      </w:r>
      <w:r>
        <w:rPr>
          <w:rFonts w:ascii="Garamond" w:hAnsi="Garamond" w:cs="Garamond"/>
          <w:sz w:val="22"/>
          <w:szCs w:val="22"/>
        </w:rPr>
        <w:t>Lombard, IL: Phantom Press.</w:t>
      </w:r>
    </w:p>
    <w:p w:rsidR="003C6B3A" w:rsidRDefault="003C6B3A" w:rsidP="003C6B3A">
      <w:pPr>
        <w:sectPr w:rsidR="003C6B3A">
          <w:type w:val="continuous"/>
          <w:pgSz w:w="13440" w:h="16800"/>
          <w:pgMar w:top="1260" w:right="1377" w:bottom="237" w:left="1369" w:header="720" w:footer="720" w:gutter="0"/>
          <w:cols w:num="2" w:space="720" w:equalWidth="0">
            <w:col w:w="5200" w:space="294"/>
            <w:col w:w="5200"/>
          </w:cols>
          <w:noEndnote/>
        </w:sectPr>
      </w:pPr>
    </w:p>
    <w:p w:rsidR="003C6B3A" w:rsidRDefault="00D47E29" w:rsidP="003C6B3A">
      <w:pPr>
        <w:kinsoku w:val="0"/>
        <w:overflowPunct w:val="0"/>
        <w:spacing w:before="421" w:line="137" w:lineRule="exact"/>
        <w:ind w:left="288"/>
        <w:textAlignment w:val="baseline"/>
        <w:rPr>
          <w:rFonts w:ascii="Arial" w:hAnsi="Arial" w:cs="Arial"/>
          <w:color w:val="FFFFFF"/>
          <w:spacing w:val="65"/>
          <w:sz w:val="12"/>
          <w:szCs w:val="12"/>
          <w:shd w:val="clear" w:color="auto" w:fill="000000"/>
        </w:rPr>
      </w:pPr>
      <w:r>
        <w:rPr>
          <w:rFonts w:ascii="Times New Roman" w:hAnsi="Times New Roman" w:cs="Times New Roman"/>
          <w:noProof/>
          <w:sz w:val="20"/>
          <w:szCs w:val="20"/>
        </w:rPr>
        <w:lastRenderedPageBreak/>
        <mc:AlternateContent>
          <mc:Choice Requires="wps">
            <w:drawing>
              <wp:anchor distT="0" distB="0" distL="114300" distR="114300" simplePos="0" relativeHeight="251805184" behindDoc="1" locked="0" layoutInCell="0" allowOverlap="1">
                <wp:simplePos x="0" y="0"/>
                <wp:positionH relativeFrom="page">
                  <wp:posOffset>829310</wp:posOffset>
                </wp:positionH>
                <wp:positionV relativeFrom="page">
                  <wp:posOffset>9671050</wp:posOffset>
                </wp:positionV>
                <wp:extent cx="6858000" cy="180340"/>
                <wp:effectExtent l="0" t="0" r="0" b="0"/>
                <wp:wrapNone/>
                <wp:docPr id="1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0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4" o:spid="_x0000_s1201" type="#_x0000_t202" style="position:absolute;left:0;text-align:left;margin-left:65.3pt;margin-top:761.5pt;width:540pt;height:14.2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" o:allowincell="f" fillcolor="black" stroked="f">
                <v:textbox inset="2.88pt,0,2.88pt,0">
                  <w:txbxContent>
                    <w:p w:rsidR="004953ED" w:rsidRDefault="004953ED" w:rsidP="003C6B3A"/>
                  </w:txbxContent>
                </v:textbox>
                <w10:wrap anchorx="page" anchory="page"/>
              </v:shape>
            </w:pict>
          </mc:Fallback>
        </mc:AlternateContent>
      </w:r>
      <w:r>
        <w:rPr>
          <w:rFonts w:ascii="Times New Roman" w:hAnsi="Times New Roman" w:cs="Times New Roman"/>
          <w:noProof/>
          <w:sz w:val="20"/>
          <w:szCs w:val="20"/>
        </w:rPr>
        <mc:AlternateContent>
          <mc:Choice Requires="wps">
            <w:drawing>
              <wp:anchor distT="0" distB="0" distL="0" distR="0" simplePos="0" relativeHeight="251806208" behindDoc="0" locked="0" layoutInCell="0" allowOverlap="1">
                <wp:simplePos x="0" y="0"/>
                <wp:positionH relativeFrom="page">
                  <wp:posOffset>2914015</wp:posOffset>
                </wp:positionH>
                <wp:positionV relativeFrom="page">
                  <wp:posOffset>10266045</wp:posOffset>
                </wp:positionV>
                <wp:extent cx="2709545" cy="92075"/>
                <wp:effectExtent l="0" t="0" r="0" b="0"/>
                <wp:wrapSquare wrapText="bothSides"/>
                <wp:docPr id="1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92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3C6B3A">
                            <w:pPr>
                              <w:kinsoku w:val="0"/>
                              <w:overflowPunct w:val="0"/>
                              <w:spacing w:before="4" w:after="11" w:line="118"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82"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5" o:spid="_x0000_s1202" type="#_x0000_t202" style="position:absolute;left:0;text-align:left;margin-left:229.45pt;margin-top:808.35pt;width:213.35pt;height:7.25pt;z-index:25180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" o:allowincell="f" stroked="f">
                <v:fill opacity="0"/>
                <v:textbox inset="0,0,0,0">
                  <w:txbxContent>
                    <w:p w:rsidR="004953ED" w:rsidRDefault="004953ED" w:rsidP="003C6B3A">
                      <w:pPr>
                        <w:kinsoku w:val="0"/>
                        <w:overflowPunct w:val="0"/>
                        <w:spacing w:before="4" w:after="11" w:line="118" w:lineRule="exact"/>
                        <w:textAlignment w:val="baseline"/>
                        <w:rPr>
                          <w:rFonts w:ascii="Arial" w:hAnsi="Arial" w:cs="Arial"/>
                          <w:spacing w:val="-1"/>
                          <w:sz w:val="10"/>
                          <w:szCs w:val="10"/>
                        </w:rPr>
                      </w:pPr>
                      <w:r>
                        <w:rPr>
                          <w:rFonts w:ascii="Arial" w:hAnsi="Arial" w:cs="Arial"/>
                          <w:spacing w:val="-1"/>
                          <w:sz w:val="10"/>
                          <w:szCs w:val="10"/>
                        </w:rPr>
                        <w:t>Downloaded from</w:t>
                      </w:r>
                      <w:r>
                        <w:rPr>
                          <w:rFonts w:ascii="Arial" w:hAnsi="Arial" w:cs="Arial"/>
                          <w:color w:val="0000FF"/>
                          <w:spacing w:val="-1"/>
                          <w:sz w:val="10"/>
                          <w:szCs w:val="10"/>
                        </w:rPr>
                        <w:t xml:space="preserve"> </w:t>
                      </w:r>
                      <w:hyperlink r:id="rId83" w:history="1">
                        <w:r>
                          <w:rPr>
                            <w:rFonts w:ascii="Arial" w:hAnsi="Arial" w:cs="Arial"/>
                            <w:color w:val="0000FF"/>
                            <w:spacing w:val="-1"/>
                            <w:sz w:val="10"/>
                            <w:szCs w:val="10"/>
                            <w:u w:val="single"/>
                          </w:rPr>
                          <w:t>gcq.sagepub.com</w:t>
                        </w:r>
                      </w:hyperlink>
                      <w:r>
                        <w:rPr>
                          <w:rFonts w:ascii="Arial" w:hAnsi="Arial" w:cs="Arial"/>
                          <w:spacing w:val="-1"/>
                          <w:sz w:val="10"/>
                          <w:szCs w:val="10"/>
                        </w:rPr>
                        <w:t xml:space="preserve"> at GARDNER WEBB UNIV LIBRARY on February 23, 2012</w:t>
                      </w:r>
                    </w:p>
                  </w:txbxContent>
                </v:textbox>
                <w10:wrap type="square" anchorx="page" anchory="page"/>
              </v:shape>
            </w:pict>
          </mc:Fallback>
        </mc:AlternateContent>
      </w:r>
      <w:r w:rsidR="003C6B3A">
        <w:rPr>
          <w:rFonts w:ascii="Arial" w:hAnsi="Arial" w:cs="Arial"/>
          <w:color w:val="FFFFFF"/>
          <w:spacing w:val="65"/>
          <w:sz w:val="12"/>
          <w:szCs w:val="12"/>
          <w:shd w:val="clear" w:color="auto" w:fill="000000"/>
        </w:rPr>
        <w:t>242 FALL 1999 • VOL 43 NO 4 • GIFTED CHILD QUARTERLY</w:t>
      </w:r>
    </w:p>
    <w:p w:rsidR="003C6B3A" w:rsidRDefault="003C6B3A" w:rsidP="003C6B3A">
      <w:pPr>
        <w:sectPr w:rsidR="003C6B3A">
          <w:type w:val="continuous"/>
          <w:pgSz w:w="13440" w:h="16800"/>
          <w:pgMar w:top="1260" w:right="1334" w:bottom="237" w:left="1306" w:header="720" w:footer="720" w:gutter="0"/>
          <w:cols w:space="720"/>
          <w:noEndnote/>
        </w:sectPr>
      </w:pPr>
    </w:p>
    <w:p w:rsidR="00834F49" w:rsidRDefault="00834F49" w:rsidP="00A11225">
      <w:pPr>
        <w:jc w:val="center"/>
        <w:rPr>
          <w:rFonts w:asciiTheme="majorHAnsi" w:hAnsiTheme="majorHAnsi"/>
          <w:b/>
          <w:i/>
          <w:sz w:val="32"/>
          <w:szCs w:val="32"/>
        </w:rPr>
      </w:pPr>
      <w:r>
        <w:rPr>
          <w:rFonts w:asciiTheme="majorHAnsi" w:hAnsiTheme="majorHAnsi"/>
          <w:b/>
          <w:i/>
          <w:sz w:val="32"/>
          <w:szCs w:val="32"/>
        </w:rPr>
        <w:lastRenderedPageBreak/>
        <w:t xml:space="preserve">Appendix H: </w:t>
      </w:r>
    </w:p>
    <w:p w:rsidR="00A11225" w:rsidRPr="00BF7302" w:rsidRDefault="00A11225" w:rsidP="00A11225">
      <w:pPr>
        <w:jc w:val="center"/>
        <w:rPr>
          <w:rFonts w:asciiTheme="majorHAnsi" w:hAnsiTheme="majorHAnsi"/>
          <w:b/>
          <w:i/>
          <w:sz w:val="32"/>
          <w:szCs w:val="32"/>
        </w:rPr>
      </w:pPr>
      <w:r w:rsidRPr="00BF7302">
        <w:rPr>
          <w:rFonts w:asciiTheme="majorHAnsi" w:hAnsiTheme="majorHAnsi"/>
          <w:b/>
          <w:i/>
          <w:sz w:val="32"/>
          <w:szCs w:val="32"/>
        </w:rPr>
        <w:t>Unlocking Emergent Talent: Supporting High Achievement of Low-Income, High Ability Students</w:t>
      </w:r>
    </w:p>
    <w:p w:rsidR="00A11225" w:rsidRPr="0086180E" w:rsidRDefault="00A11225" w:rsidP="00A11225">
      <w:pPr>
        <w:jc w:val="center"/>
        <w:rPr>
          <w:rFonts w:asciiTheme="majorHAnsi" w:hAnsiTheme="majorHAnsi"/>
        </w:rPr>
      </w:pPr>
      <w:r w:rsidRPr="0086180E">
        <w:rPr>
          <w:rFonts w:asciiTheme="majorHAnsi" w:hAnsiTheme="majorHAnsi"/>
        </w:rPr>
        <w:t>National Association for Gifted Children</w:t>
      </w:r>
    </w:p>
    <w:p w:rsidR="00A11225" w:rsidRDefault="00A11225" w:rsidP="00A11225">
      <w:pPr>
        <w:jc w:val="center"/>
        <w:rPr>
          <w:rFonts w:asciiTheme="majorHAnsi" w:hAnsiTheme="majorHAnsi"/>
        </w:rPr>
      </w:pPr>
      <w:r w:rsidRPr="0086180E">
        <w:rPr>
          <w:rFonts w:asciiTheme="majorHAnsi" w:hAnsiTheme="majorHAnsi"/>
        </w:rPr>
        <w:t xml:space="preserve">Paula </w:t>
      </w:r>
      <w:proofErr w:type="spellStart"/>
      <w:r w:rsidRPr="0086180E">
        <w:rPr>
          <w:rFonts w:asciiTheme="majorHAnsi" w:hAnsiTheme="majorHAnsi"/>
        </w:rPr>
        <w:t>Olszewski-Kubilius</w:t>
      </w:r>
      <w:proofErr w:type="spellEnd"/>
      <w:r w:rsidRPr="0086180E">
        <w:rPr>
          <w:rFonts w:asciiTheme="majorHAnsi" w:hAnsiTheme="majorHAnsi"/>
        </w:rPr>
        <w:t xml:space="preserve"> and Jane </w:t>
      </w:r>
      <w:proofErr w:type="spellStart"/>
      <w:r w:rsidRPr="0086180E">
        <w:rPr>
          <w:rFonts w:asciiTheme="majorHAnsi" w:hAnsiTheme="majorHAnsi"/>
        </w:rPr>
        <w:t>Clarenbach</w:t>
      </w:r>
      <w:proofErr w:type="spellEnd"/>
    </w:p>
    <w:p w:rsidR="00A11225" w:rsidRPr="0086180E" w:rsidRDefault="00A11225" w:rsidP="00A11225">
      <w:pPr>
        <w:jc w:val="center"/>
        <w:rPr>
          <w:rFonts w:asciiTheme="majorHAnsi" w:hAnsiTheme="majorHAnsi"/>
        </w:rPr>
      </w:pPr>
    </w:p>
    <w:p w:rsidR="00A11225" w:rsidRDefault="00A11225" w:rsidP="00A11225">
      <w:pPr>
        <w:rPr>
          <w:rFonts w:asciiTheme="majorHAnsi" w:hAnsiTheme="majorHAnsi"/>
          <w:i/>
        </w:rPr>
      </w:pPr>
      <w:r>
        <w:rPr>
          <w:rFonts w:asciiTheme="majorHAnsi" w:hAnsiTheme="majorHAnsi"/>
          <w:i/>
        </w:rPr>
        <w:t xml:space="preserve">WCPSS AIG Department recognizes that there are many factors that </w:t>
      </w:r>
      <w:r w:rsidRPr="0086180E">
        <w:rPr>
          <w:rFonts w:asciiTheme="majorHAnsi" w:hAnsiTheme="majorHAnsi"/>
          <w:i/>
        </w:rPr>
        <w:t>impede parti</w:t>
      </w:r>
      <w:r>
        <w:rPr>
          <w:rFonts w:asciiTheme="majorHAnsi" w:hAnsiTheme="majorHAnsi"/>
          <w:i/>
        </w:rPr>
        <w:t>cipation in advanced programs for</w:t>
      </w:r>
      <w:r w:rsidRPr="0086180E">
        <w:rPr>
          <w:rFonts w:asciiTheme="majorHAnsi" w:hAnsiTheme="majorHAnsi"/>
          <w:i/>
        </w:rPr>
        <w:t xml:space="preserve"> low income, high-ability students.  </w:t>
      </w:r>
      <w:r w:rsidRPr="00F01E11">
        <w:rPr>
          <w:rFonts w:asciiTheme="majorHAnsi" w:hAnsiTheme="majorHAnsi"/>
          <w:i/>
        </w:rPr>
        <w:t xml:space="preserve">Over the next three years, we will </w:t>
      </w:r>
      <w:r>
        <w:rPr>
          <w:rFonts w:asciiTheme="majorHAnsi" w:hAnsiTheme="majorHAnsi"/>
          <w:i/>
        </w:rPr>
        <w:t xml:space="preserve">work to </w:t>
      </w:r>
      <w:r w:rsidRPr="00F01E11">
        <w:rPr>
          <w:rFonts w:asciiTheme="majorHAnsi" w:hAnsiTheme="majorHAnsi"/>
          <w:i/>
        </w:rPr>
        <w:t>remove these barriers by training educators, changing identification methods and program designs, and fostering the development of gifted behaviors in all students.</w:t>
      </w:r>
    </w:p>
    <w:tbl>
      <w:tblPr>
        <w:tblStyle w:val="LightGrid-Accent5"/>
        <w:tblW w:w="0" w:type="auto"/>
        <w:tblLook w:val="04A0" w:firstRow="1" w:lastRow="0" w:firstColumn="1" w:lastColumn="0" w:noHBand="0" w:noVBand="1"/>
      </w:tblPr>
      <w:tblGrid>
        <w:gridCol w:w="3888"/>
        <w:gridCol w:w="5580"/>
        <w:gridCol w:w="5040"/>
      </w:tblGrid>
      <w:tr w:rsidR="00A11225" w:rsidRPr="00340D16" w:rsidTr="00834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vAlign w:val="center"/>
          </w:tcPr>
          <w:p w:rsidR="00A11225" w:rsidRPr="00340D16" w:rsidRDefault="00A11225" w:rsidP="00834F49">
            <w:pPr>
              <w:jc w:val="center"/>
              <w:rPr>
                <w:i/>
                <w:sz w:val="28"/>
                <w:szCs w:val="28"/>
              </w:rPr>
            </w:pPr>
            <w:r w:rsidRPr="00340D16">
              <w:rPr>
                <w:i/>
                <w:sz w:val="28"/>
                <w:szCs w:val="28"/>
              </w:rPr>
              <w:t>Barriers</w:t>
            </w:r>
          </w:p>
        </w:tc>
        <w:tc>
          <w:tcPr>
            <w:tcW w:w="5580" w:type="dxa"/>
            <w:vAlign w:val="center"/>
          </w:tcPr>
          <w:p w:rsidR="00A11225" w:rsidRPr="00340D16" w:rsidRDefault="00A11225" w:rsidP="00834F49">
            <w:pPr>
              <w:jc w:val="center"/>
              <w:cnfStyle w:val="100000000000" w:firstRow="1" w:lastRow="0" w:firstColumn="0" w:lastColumn="0" w:oddVBand="0" w:evenVBand="0" w:oddHBand="0" w:evenHBand="0" w:firstRowFirstColumn="0" w:firstRowLastColumn="0" w:lastRowFirstColumn="0" w:lastRowLastColumn="0"/>
              <w:rPr>
                <w:i/>
                <w:sz w:val="28"/>
                <w:szCs w:val="28"/>
              </w:rPr>
            </w:pPr>
            <w:r w:rsidRPr="00340D16">
              <w:rPr>
                <w:i/>
                <w:sz w:val="28"/>
                <w:szCs w:val="28"/>
              </w:rPr>
              <w:t>What is this barrier?</w:t>
            </w:r>
          </w:p>
        </w:tc>
        <w:tc>
          <w:tcPr>
            <w:tcW w:w="5040" w:type="dxa"/>
            <w:vAlign w:val="center"/>
          </w:tcPr>
          <w:p w:rsidR="00A11225" w:rsidRPr="00340D16" w:rsidRDefault="00A11225" w:rsidP="00834F49">
            <w:pPr>
              <w:jc w:val="center"/>
              <w:cnfStyle w:val="100000000000" w:firstRow="1" w:lastRow="0" w:firstColumn="0" w:lastColumn="0" w:oddVBand="0" w:evenVBand="0" w:oddHBand="0" w:evenHBand="0" w:firstRowFirstColumn="0" w:firstRowLastColumn="0" w:lastRowFirstColumn="0" w:lastRowLastColumn="0"/>
              <w:rPr>
                <w:i/>
                <w:sz w:val="28"/>
                <w:szCs w:val="28"/>
              </w:rPr>
            </w:pPr>
            <w:r w:rsidRPr="00340D16">
              <w:rPr>
                <w:i/>
                <w:sz w:val="28"/>
                <w:szCs w:val="28"/>
              </w:rPr>
              <w:t>How are we going to break down these barriers in our WCPSS AIG Plan?</w:t>
            </w:r>
          </w:p>
        </w:tc>
      </w:tr>
      <w:tr w:rsidR="00A11225" w:rsidRPr="0086180E" w:rsidTr="0083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vAlign w:val="center"/>
          </w:tcPr>
          <w:p w:rsidR="00A11225" w:rsidRPr="0086180E" w:rsidRDefault="00A11225" w:rsidP="00834F49">
            <w:pPr>
              <w:jc w:val="center"/>
              <w:rPr>
                <w:b w:val="0"/>
                <w:sz w:val="24"/>
                <w:szCs w:val="24"/>
              </w:rPr>
            </w:pPr>
            <w:r w:rsidRPr="0086180E">
              <w:rPr>
                <w:b w:val="0"/>
                <w:sz w:val="24"/>
                <w:szCs w:val="24"/>
              </w:rPr>
              <w:t>A Conception of Giftedness That Emphasizes Only Already-Developed Ability</w:t>
            </w:r>
          </w:p>
        </w:tc>
        <w:tc>
          <w:tcPr>
            <w:tcW w:w="5580" w:type="dxa"/>
            <w:vAlign w:val="center"/>
          </w:tcPr>
          <w:p w:rsidR="00A11225" w:rsidRPr="0086180E" w:rsidRDefault="00A11225" w:rsidP="00834F49">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86180E">
              <w:rPr>
                <w:rFonts w:asciiTheme="majorHAnsi" w:hAnsiTheme="majorHAnsi"/>
                <w:sz w:val="24"/>
                <w:szCs w:val="24"/>
              </w:rPr>
              <w:t>Formal identification of gifted children is often used first, followed by the development of talents and ability through gifted programs.</w:t>
            </w:r>
          </w:p>
        </w:tc>
        <w:tc>
          <w:tcPr>
            <w:tcW w:w="5040" w:type="dxa"/>
            <w:vAlign w:val="center"/>
          </w:tcPr>
          <w:p w:rsidR="00A11225" w:rsidRDefault="00A11225" w:rsidP="00834F49">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86180E">
              <w:rPr>
                <w:rFonts w:asciiTheme="majorHAnsi" w:hAnsiTheme="majorHAnsi"/>
                <w:sz w:val="24"/>
                <w:szCs w:val="24"/>
              </w:rPr>
              <w:t>We will initiate a nurturing program that is comprehensive, purposeful, and reflective at schools that have an AIG population</w:t>
            </w:r>
            <w:r>
              <w:rPr>
                <w:rFonts w:asciiTheme="majorHAnsi" w:hAnsiTheme="majorHAnsi"/>
                <w:sz w:val="24"/>
                <w:szCs w:val="24"/>
              </w:rPr>
              <w:t xml:space="preserve"> of</w:t>
            </w:r>
            <w:r w:rsidRPr="0086180E">
              <w:rPr>
                <w:rFonts w:asciiTheme="majorHAnsi" w:hAnsiTheme="majorHAnsi"/>
                <w:sz w:val="24"/>
                <w:szCs w:val="24"/>
              </w:rPr>
              <w:t xml:space="preserve"> less than 6%, the national average of identified gifted students.</w:t>
            </w:r>
          </w:p>
          <w:p w:rsidR="00A11225" w:rsidRPr="009A3ABB" w:rsidRDefault="00A11225" w:rsidP="00834F4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sz w:val="24"/>
                <w:szCs w:val="24"/>
              </w:rPr>
            </w:pPr>
            <w:r w:rsidRPr="009A3ABB">
              <w:rPr>
                <w:rFonts w:asciiTheme="majorHAnsi" w:hAnsiTheme="majorHAnsi"/>
                <w:i/>
                <w:sz w:val="24"/>
                <w:szCs w:val="24"/>
              </w:rPr>
              <w:t>Standard 2: Practice G, Page 4</w:t>
            </w:r>
            <w:r>
              <w:rPr>
                <w:rFonts w:asciiTheme="majorHAnsi" w:hAnsiTheme="majorHAnsi"/>
                <w:i/>
                <w:sz w:val="24"/>
                <w:szCs w:val="24"/>
              </w:rPr>
              <w:t>5</w:t>
            </w:r>
          </w:p>
        </w:tc>
      </w:tr>
      <w:tr w:rsidR="00A11225" w:rsidRPr="0086180E" w:rsidTr="00834F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vAlign w:val="center"/>
          </w:tcPr>
          <w:p w:rsidR="00A11225" w:rsidRPr="0086180E" w:rsidRDefault="00A11225" w:rsidP="00834F49">
            <w:pPr>
              <w:jc w:val="center"/>
              <w:rPr>
                <w:b w:val="0"/>
                <w:sz w:val="24"/>
                <w:szCs w:val="24"/>
              </w:rPr>
            </w:pPr>
            <w:r w:rsidRPr="0086180E">
              <w:rPr>
                <w:b w:val="0"/>
                <w:sz w:val="24"/>
                <w:szCs w:val="24"/>
              </w:rPr>
              <w:t>Misconception About Low-Income Promising Learners</w:t>
            </w:r>
          </w:p>
        </w:tc>
        <w:tc>
          <w:tcPr>
            <w:tcW w:w="5580" w:type="dxa"/>
            <w:vAlign w:val="center"/>
          </w:tcPr>
          <w:p w:rsidR="00A11225" w:rsidRPr="0086180E" w:rsidRDefault="00A11225" w:rsidP="00834F49">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86180E">
              <w:rPr>
                <w:rFonts w:asciiTheme="majorHAnsi" w:hAnsiTheme="majorHAnsi"/>
                <w:sz w:val="24"/>
                <w:szCs w:val="24"/>
              </w:rPr>
              <w:t>Teachers and school staff often have inaccurate perceptions about the capabilities of low-income students.</w:t>
            </w:r>
          </w:p>
        </w:tc>
        <w:tc>
          <w:tcPr>
            <w:tcW w:w="5040" w:type="dxa"/>
            <w:vAlign w:val="center"/>
          </w:tcPr>
          <w:p w:rsidR="00A11225" w:rsidRDefault="00A11225" w:rsidP="00834F49">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Pr>
                <w:rFonts w:asciiTheme="majorHAnsi" w:hAnsiTheme="majorHAnsi"/>
                <w:sz w:val="24"/>
                <w:szCs w:val="24"/>
              </w:rPr>
              <w:t>AIG Central Services will collaborate with Counselors and the Academics Department to deliver training on breaking down stereotypes and fostering higher-level thinking and questioning through scaffolding.</w:t>
            </w:r>
          </w:p>
          <w:p w:rsidR="00A11225" w:rsidRPr="009A3ABB" w:rsidRDefault="00A11225" w:rsidP="00834F4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i/>
                <w:sz w:val="24"/>
                <w:szCs w:val="24"/>
              </w:rPr>
            </w:pPr>
            <w:r>
              <w:rPr>
                <w:rFonts w:asciiTheme="majorHAnsi" w:hAnsiTheme="majorHAnsi"/>
                <w:i/>
                <w:sz w:val="24"/>
                <w:szCs w:val="24"/>
              </w:rPr>
              <w:t>Standard 3: Practice C, Page 52</w:t>
            </w:r>
          </w:p>
        </w:tc>
      </w:tr>
      <w:tr w:rsidR="00A11225" w:rsidRPr="0086180E" w:rsidTr="0083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vAlign w:val="center"/>
          </w:tcPr>
          <w:p w:rsidR="00A11225" w:rsidRPr="0086180E" w:rsidRDefault="00A11225" w:rsidP="00834F49">
            <w:pPr>
              <w:jc w:val="center"/>
              <w:rPr>
                <w:b w:val="0"/>
                <w:sz w:val="24"/>
                <w:szCs w:val="24"/>
              </w:rPr>
            </w:pPr>
            <w:r w:rsidRPr="0086180E">
              <w:rPr>
                <w:b w:val="0"/>
                <w:sz w:val="24"/>
                <w:szCs w:val="24"/>
              </w:rPr>
              <w:t>Pedagogy and Curriculum That Fails to Support Talent Development</w:t>
            </w:r>
          </w:p>
        </w:tc>
        <w:tc>
          <w:tcPr>
            <w:tcW w:w="5580" w:type="dxa"/>
            <w:vAlign w:val="center"/>
          </w:tcPr>
          <w:p w:rsidR="00A11225" w:rsidRPr="0086180E" w:rsidRDefault="00A11225" w:rsidP="00834F49">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86180E">
              <w:rPr>
                <w:rFonts w:asciiTheme="majorHAnsi" w:hAnsiTheme="majorHAnsi"/>
                <w:sz w:val="24"/>
                <w:szCs w:val="24"/>
              </w:rPr>
              <w:t>Most students receive all of their instruction from teachers with little or no formal training in gifted education.  Often times, teachers do not have the knowledge to recognize gifted behaviors and organize curriculum to nurture or develop this talent.  This leads to teachers underestimating the capabilities of gifted children and eliciting high achievement and further developing these abilities.</w:t>
            </w:r>
          </w:p>
        </w:tc>
        <w:tc>
          <w:tcPr>
            <w:tcW w:w="5040" w:type="dxa"/>
            <w:vAlign w:val="center"/>
          </w:tcPr>
          <w:p w:rsidR="00A11225" w:rsidRDefault="00A11225" w:rsidP="00834F49">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t>AIG Central Services Staff will work with staff from the Office of Professional Learning, Academics Department, Special Education Services, and English as a Second Language Department to design training for all AIG teachers.   The focus will be on the characteristics of gifted behaviors, how to nurture gifted behaviors in students, and strategies for providing an enriched gifted curriculum to all students.</w:t>
            </w:r>
          </w:p>
          <w:p w:rsidR="00A11225" w:rsidRPr="009A3ABB" w:rsidRDefault="00A11225" w:rsidP="00834F4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sz w:val="24"/>
                <w:szCs w:val="24"/>
              </w:rPr>
            </w:pPr>
            <w:r>
              <w:rPr>
                <w:rFonts w:asciiTheme="majorHAnsi" w:hAnsiTheme="majorHAnsi"/>
                <w:i/>
                <w:sz w:val="24"/>
                <w:szCs w:val="24"/>
              </w:rPr>
              <w:t xml:space="preserve">Standard 3: Practice C, Page </w:t>
            </w:r>
            <w:r w:rsidRPr="00D377BF">
              <w:rPr>
                <w:rFonts w:asciiTheme="majorHAnsi" w:hAnsiTheme="majorHAnsi"/>
                <w:i/>
                <w:sz w:val="24"/>
                <w:szCs w:val="24"/>
              </w:rPr>
              <w:t>5</w:t>
            </w:r>
            <w:r>
              <w:rPr>
                <w:rFonts w:asciiTheme="majorHAnsi" w:hAnsiTheme="majorHAnsi"/>
                <w:i/>
                <w:sz w:val="24"/>
                <w:szCs w:val="24"/>
              </w:rPr>
              <w:t>2</w:t>
            </w:r>
          </w:p>
        </w:tc>
      </w:tr>
      <w:tr w:rsidR="00A11225" w:rsidRPr="0086180E" w:rsidTr="00834F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vAlign w:val="center"/>
          </w:tcPr>
          <w:p w:rsidR="00A11225" w:rsidRPr="0086180E" w:rsidRDefault="00A11225" w:rsidP="00834F49">
            <w:pPr>
              <w:jc w:val="center"/>
              <w:rPr>
                <w:b w:val="0"/>
                <w:sz w:val="24"/>
                <w:szCs w:val="24"/>
              </w:rPr>
            </w:pPr>
            <w:r w:rsidRPr="0086180E">
              <w:rPr>
                <w:b w:val="0"/>
                <w:sz w:val="24"/>
                <w:szCs w:val="24"/>
              </w:rPr>
              <w:lastRenderedPageBreak/>
              <w:t>School Identification Policies</w:t>
            </w:r>
          </w:p>
        </w:tc>
        <w:tc>
          <w:tcPr>
            <w:tcW w:w="5580" w:type="dxa"/>
            <w:vAlign w:val="center"/>
          </w:tcPr>
          <w:p w:rsidR="00A11225" w:rsidRPr="0086180E" w:rsidRDefault="00A11225" w:rsidP="00834F49">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86180E">
              <w:rPr>
                <w:rFonts w:asciiTheme="majorHAnsi" w:hAnsiTheme="majorHAnsi"/>
                <w:sz w:val="24"/>
                <w:szCs w:val="24"/>
              </w:rPr>
              <w:t>Assessments used in identification do not use multiple and varied types of assessments.  Nominations for gifted evaluation rely on classroom teachers with limited education on gifted students or experience teaching culturally or linguistically diverse students.  Identification practices are static, provide limited entry into gifted programs, and look only at performance at a particular point in time.</w:t>
            </w:r>
          </w:p>
        </w:tc>
        <w:tc>
          <w:tcPr>
            <w:tcW w:w="5040" w:type="dxa"/>
            <w:vAlign w:val="center"/>
          </w:tcPr>
          <w:p w:rsidR="00A11225" w:rsidRDefault="00A11225" w:rsidP="00834F49">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Pr>
                <w:rFonts w:asciiTheme="majorHAnsi" w:hAnsiTheme="majorHAnsi"/>
                <w:sz w:val="24"/>
                <w:szCs w:val="24"/>
              </w:rPr>
              <w:t>WCPSS AIG will employ</w:t>
            </w:r>
            <w:r w:rsidRPr="000752B0">
              <w:rPr>
                <w:rFonts w:asciiTheme="majorHAnsi" w:hAnsiTheme="majorHAnsi"/>
                <w:sz w:val="24"/>
                <w:szCs w:val="24"/>
              </w:rPr>
              <w:t xml:space="preserve"> multiple criteria for student identification to ensure that gifted behaviors are recognized in the identification process. </w:t>
            </w:r>
            <w:r>
              <w:rPr>
                <w:rFonts w:asciiTheme="majorHAnsi" w:hAnsiTheme="majorHAnsi"/>
                <w:sz w:val="24"/>
                <w:szCs w:val="24"/>
              </w:rPr>
              <w:t xml:space="preserve"> We utilize</w:t>
            </w:r>
            <w:r w:rsidRPr="000752B0">
              <w:rPr>
                <w:rFonts w:asciiTheme="majorHAnsi" w:hAnsiTheme="majorHAnsi"/>
                <w:sz w:val="24"/>
                <w:szCs w:val="24"/>
              </w:rPr>
              <w:t xml:space="preserve"> multi-faceted evaluation proce</w:t>
            </w:r>
            <w:r>
              <w:rPr>
                <w:rFonts w:asciiTheme="majorHAnsi" w:hAnsiTheme="majorHAnsi"/>
                <w:sz w:val="24"/>
                <w:szCs w:val="24"/>
              </w:rPr>
              <w:t>dures and multiple g</w:t>
            </w:r>
            <w:r w:rsidRPr="000752B0">
              <w:rPr>
                <w:rFonts w:asciiTheme="majorHAnsi" w:hAnsiTheme="majorHAnsi"/>
                <w:sz w:val="24"/>
                <w:szCs w:val="24"/>
              </w:rPr>
              <w:t>ateway options to reveal student potential and giftedness</w:t>
            </w:r>
            <w:r>
              <w:rPr>
                <w:rFonts w:asciiTheme="majorHAnsi" w:hAnsiTheme="majorHAnsi"/>
                <w:sz w:val="24"/>
                <w:szCs w:val="24"/>
              </w:rPr>
              <w:t>, and breaking down potential barriers for low-income, high-ability students.  Test instruments are culturally responsive and determined based upon documented evidences provided through referral and assessment procedures.</w:t>
            </w:r>
          </w:p>
          <w:p w:rsidR="00A11225" w:rsidRDefault="00A11225" w:rsidP="00834F49">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p w:rsidR="00A11225" w:rsidRPr="00BD4E1A" w:rsidRDefault="00A11225" w:rsidP="00834F49">
            <w:pPr>
              <w:cnfStyle w:val="000000010000" w:firstRow="0" w:lastRow="0" w:firstColumn="0" w:lastColumn="0" w:oddVBand="0" w:evenVBand="0" w:oddHBand="0" w:evenHBand="1" w:firstRowFirstColumn="0" w:firstRowLastColumn="0" w:lastRowFirstColumn="0" w:lastRowLastColumn="0"/>
              <w:rPr>
                <w:rFonts w:asciiTheme="majorHAnsi" w:hAnsiTheme="majorHAnsi"/>
                <w:i/>
                <w:sz w:val="24"/>
                <w:szCs w:val="24"/>
              </w:rPr>
            </w:pPr>
            <w:r>
              <w:rPr>
                <w:rFonts w:asciiTheme="majorHAnsi" w:hAnsiTheme="majorHAnsi"/>
                <w:i/>
                <w:sz w:val="24"/>
                <w:szCs w:val="24"/>
              </w:rPr>
              <w:t>Standard 1: Practice B, Page 21</w:t>
            </w:r>
          </w:p>
        </w:tc>
      </w:tr>
      <w:tr w:rsidR="00A11225" w:rsidRPr="0086180E" w:rsidTr="0083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vAlign w:val="center"/>
          </w:tcPr>
          <w:p w:rsidR="00A11225" w:rsidRPr="0086180E" w:rsidRDefault="00A11225" w:rsidP="00834F49">
            <w:pPr>
              <w:jc w:val="center"/>
              <w:rPr>
                <w:b w:val="0"/>
                <w:sz w:val="24"/>
                <w:szCs w:val="24"/>
              </w:rPr>
            </w:pPr>
            <w:r w:rsidRPr="0086180E">
              <w:rPr>
                <w:b w:val="0"/>
                <w:sz w:val="24"/>
                <w:szCs w:val="24"/>
              </w:rPr>
              <w:t>Gifted Program Policies That Hinder Participation and Performance</w:t>
            </w:r>
          </w:p>
        </w:tc>
        <w:tc>
          <w:tcPr>
            <w:tcW w:w="5580" w:type="dxa"/>
            <w:vAlign w:val="center"/>
          </w:tcPr>
          <w:p w:rsidR="00A11225" w:rsidRPr="0086180E" w:rsidRDefault="00A11225" w:rsidP="00834F49">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86180E">
              <w:rPr>
                <w:rFonts w:asciiTheme="majorHAnsi" w:hAnsiTheme="majorHAnsi"/>
                <w:sz w:val="24"/>
                <w:szCs w:val="24"/>
              </w:rPr>
              <w:t xml:space="preserve">Gifted program policies can be impediments for diverse and low-income gifted learners.  </w:t>
            </w:r>
            <w:r>
              <w:rPr>
                <w:rFonts w:asciiTheme="majorHAnsi" w:hAnsiTheme="majorHAnsi"/>
                <w:sz w:val="24"/>
                <w:szCs w:val="24"/>
              </w:rPr>
              <w:t>G</w:t>
            </w:r>
            <w:r w:rsidRPr="0086180E">
              <w:rPr>
                <w:rFonts w:asciiTheme="majorHAnsi" w:hAnsiTheme="majorHAnsi"/>
                <w:sz w:val="24"/>
                <w:szCs w:val="24"/>
              </w:rPr>
              <w:t xml:space="preserve">ifted programs </w:t>
            </w:r>
            <w:r>
              <w:rPr>
                <w:rFonts w:asciiTheme="majorHAnsi" w:hAnsiTheme="majorHAnsi"/>
                <w:sz w:val="24"/>
                <w:szCs w:val="24"/>
              </w:rPr>
              <w:t>that require</w:t>
            </w:r>
            <w:r w:rsidRPr="0086180E">
              <w:rPr>
                <w:rFonts w:asciiTheme="majorHAnsi" w:hAnsiTheme="majorHAnsi"/>
                <w:sz w:val="24"/>
                <w:szCs w:val="24"/>
              </w:rPr>
              <w:t xml:space="preserve"> students to leave their ne</w:t>
            </w:r>
            <w:r>
              <w:rPr>
                <w:rFonts w:asciiTheme="majorHAnsi" w:hAnsiTheme="majorHAnsi"/>
                <w:sz w:val="24"/>
                <w:szCs w:val="24"/>
              </w:rPr>
              <w:t xml:space="preserve">ighborhood school in order to enroll in </w:t>
            </w:r>
            <w:r w:rsidRPr="0086180E">
              <w:rPr>
                <w:rFonts w:asciiTheme="majorHAnsi" w:hAnsiTheme="majorHAnsi"/>
                <w:sz w:val="24"/>
                <w:szCs w:val="24"/>
              </w:rPr>
              <w:t>a magnet school or special program.</w:t>
            </w:r>
          </w:p>
        </w:tc>
        <w:tc>
          <w:tcPr>
            <w:tcW w:w="5040" w:type="dxa"/>
            <w:vAlign w:val="center"/>
          </w:tcPr>
          <w:p w:rsidR="00A11225" w:rsidRDefault="00A11225" w:rsidP="00834F49">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t xml:space="preserve">All elementary and middle schools in WCPSS have an AIG teacher assigned to meet the needs of the gifted learner.  Students do not have to leave their base school to access gifted services and curriculum.  </w:t>
            </w:r>
          </w:p>
          <w:p w:rsidR="00A11225" w:rsidRDefault="00A11225" w:rsidP="00834F49">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rsidR="00A11225" w:rsidRPr="005C3DB9" w:rsidRDefault="00A11225" w:rsidP="00834F49">
            <w:pPr>
              <w:cnfStyle w:val="000000100000" w:firstRow="0" w:lastRow="0" w:firstColumn="0" w:lastColumn="0" w:oddVBand="0" w:evenVBand="0" w:oddHBand="1" w:evenHBand="0" w:firstRowFirstColumn="0" w:firstRowLastColumn="0" w:lastRowFirstColumn="0" w:lastRowLastColumn="0"/>
              <w:rPr>
                <w:rFonts w:asciiTheme="majorHAnsi" w:hAnsiTheme="majorHAnsi"/>
                <w:i/>
                <w:sz w:val="24"/>
                <w:szCs w:val="24"/>
              </w:rPr>
            </w:pPr>
            <w:r>
              <w:rPr>
                <w:rFonts w:asciiTheme="majorHAnsi" w:hAnsiTheme="majorHAnsi"/>
                <w:i/>
                <w:sz w:val="24"/>
                <w:szCs w:val="24"/>
              </w:rPr>
              <w:t xml:space="preserve">Standard 3, Practice A, Page </w:t>
            </w:r>
            <w:r w:rsidRPr="00D377BF">
              <w:rPr>
                <w:rFonts w:asciiTheme="majorHAnsi" w:hAnsiTheme="majorHAnsi"/>
                <w:i/>
                <w:sz w:val="24"/>
                <w:szCs w:val="24"/>
              </w:rPr>
              <w:t>49</w:t>
            </w:r>
          </w:p>
        </w:tc>
      </w:tr>
      <w:tr w:rsidR="00A11225" w:rsidRPr="0086180E" w:rsidTr="00834F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vAlign w:val="center"/>
          </w:tcPr>
          <w:p w:rsidR="00A11225" w:rsidRPr="0086180E" w:rsidRDefault="00A11225" w:rsidP="00834F49">
            <w:pPr>
              <w:jc w:val="center"/>
              <w:rPr>
                <w:b w:val="0"/>
                <w:sz w:val="24"/>
                <w:szCs w:val="24"/>
              </w:rPr>
            </w:pPr>
            <w:r w:rsidRPr="0086180E">
              <w:rPr>
                <w:b w:val="0"/>
                <w:sz w:val="24"/>
                <w:szCs w:val="24"/>
              </w:rPr>
              <w:t>Labeling Students as “Gifted”</w:t>
            </w:r>
          </w:p>
        </w:tc>
        <w:tc>
          <w:tcPr>
            <w:tcW w:w="5580" w:type="dxa"/>
            <w:vAlign w:val="center"/>
          </w:tcPr>
          <w:p w:rsidR="00A11225" w:rsidRPr="0086180E" w:rsidRDefault="00A11225" w:rsidP="00834F49">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86180E">
              <w:rPr>
                <w:rFonts w:asciiTheme="majorHAnsi" w:hAnsiTheme="majorHAnsi"/>
                <w:sz w:val="24"/>
                <w:szCs w:val="24"/>
              </w:rPr>
              <w:t>A “gifted” label may have a negative connation, thus resulting in unintended negative consequences, such as isolation and bullying</w:t>
            </w:r>
            <w:r>
              <w:rPr>
                <w:rFonts w:asciiTheme="majorHAnsi" w:hAnsiTheme="majorHAnsi"/>
                <w:sz w:val="24"/>
                <w:szCs w:val="24"/>
              </w:rPr>
              <w:t>.</w:t>
            </w:r>
          </w:p>
        </w:tc>
        <w:tc>
          <w:tcPr>
            <w:tcW w:w="5040" w:type="dxa"/>
            <w:vAlign w:val="center"/>
          </w:tcPr>
          <w:p w:rsidR="00A11225" w:rsidRDefault="00A11225" w:rsidP="00834F49">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Pr>
                <w:rFonts w:asciiTheme="majorHAnsi" w:hAnsiTheme="majorHAnsi"/>
                <w:sz w:val="24"/>
                <w:szCs w:val="24"/>
              </w:rPr>
              <w:t>AIG identified students are clustered with other AIG students with similar strengths.  AIG teachers will push into classrooms with clustered AIG students to provide differentiated curriculum and support for high-ability learners.</w:t>
            </w:r>
          </w:p>
          <w:p w:rsidR="00A11225" w:rsidRDefault="00A11225" w:rsidP="00834F49">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p w:rsidR="00A11225" w:rsidRDefault="00A11225" w:rsidP="00834F49">
            <w:pPr>
              <w:cnfStyle w:val="000000010000" w:firstRow="0" w:lastRow="0" w:firstColumn="0" w:lastColumn="0" w:oddVBand="0" w:evenVBand="0" w:oddHBand="0" w:evenHBand="1" w:firstRowFirstColumn="0" w:firstRowLastColumn="0" w:lastRowFirstColumn="0" w:lastRowLastColumn="0"/>
              <w:rPr>
                <w:rFonts w:asciiTheme="majorHAnsi" w:hAnsiTheme="majorHAnsi"/>
                <w:i/>
                <w:sz w:val="24"/>
                <w:szCs w:val="24"/>
              </w:rPr>
            </w:pPr>
            <w:r>
              <w:rPr>
                <w:rFonts w:asciiTheme="majorHAnsi" w:hAnsiTheme="majorHAnsi"/>
                <w:i/>
                <w:sz w:val="24"/>
                <w:szCs w:val="24"/>
              </w:rPr>
              <w:t>Standard 2: Practice B, Page 35</w:t>
            </w:r>
          </w:p>
          <w:p w:rsidR="00A11225" w:rsidRPr="00C70CD6" w:rsidRDefault="00A11225" w:rsidP="00834F49">
            <w:pPr>
              <w:cnfStyle w:val="000000010000" w:firstRow="0" w:lastRow="0" w:firstColumn="0" w:lastColumn="0" w:oddVBand="0" w:evenVBand="0" w:oddHBand="0" w:evenHBand="1" w:firstRowFirstColumn="0" w:firstRowLastColumn="0" w:lastRowFirstColumn="0" w:lastRowLastColumn="0"/>
              <w:rPr>
                <w:rFonts w:asciiTheme="majorHAnsi" w:hAnsiTheme="majorHAnsi"/>
                <w:i/>
                <w:sz w:val="24"/>
                <w:szCs w:val="24"/>
              </w:rPr>
            </w:pPr>
            <w:r>
              <w:rPr>
                <w:rFonts w:asciiTheme="majorHAnsi" w:hAnsiTheme="majorHAnsi"/>
                <w:i/>
                <w:sz w:val="24"/>
                <w:szCs w:val="24"/>
              </w:rPr>
              <w:t xml:space="preserve">Standard 3: Practice C, Page </w:t>
            </w:r>
            <w:r w:rsidRPr="00D377BF">
              <w:rPr>
                <w:rFonts w:asciiTheme="majorHAnsi" w:hAnsiTheme="majorHAnsi"/>
                <w:i/>
                <w:sz w:val="24"/>
                <w:szCs w:val="24"/>
              </w:rPr>
              <w:t>5</w:t>
            </w:r>
            <w:r>
              <w:rPr>
                <w:rFonts w:asciiTheme="majorHAnsi" w:hAnsiTheme="majorHAnsi"/>
                <w:i/>
                <w:sz w:val="24"/>
                <w:szCs w:val="24"/>
              </w:rPr>
              <w:t>2</w:t>
            </w:r>
          </w:p>
        </w:tc>
      </w:tr>
      <w:tr w:rsidR="00A11225" w:rsidRPr="0086180E" w:rsidTr="0083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vAlign w:val="center"/>
          </w:tcPr>
          <w:p w:rsidR="00A11225" w:rsidRPr="0086180E" w:rsidRDefault="00A11225" w:rsidP="00834F49">
            <w:pPr>
              <w:jc w:val="center"/>
              <w:rPr>
                <w:b w:val="0"/>
                <w:sz w:val="24"/>
                <w:szCs w:val="24"/>
              </w:rPr>
            </w:pPr>
            <w:r w:rsidRPr="0086180E">
              <w:rPr>
                <w:b w:val="0"/>
                <w:sz w:val="24"/>
                <w:szCs w:val="24"/>
              </w:rPr>
              <w:t>Lack of Access to Supplemental Programming</w:t>
            </w:r>
            <w:r>
              <w:rPr>
                <w:b w:val="0"/>
                <w:sz w:val="24"/>
                <w:szCs w:val="24"/>
              </w:rPr>
              <w:t xml:space="preserve"> Outside of School</w:t>
            </w:r>
          </w:p>
        </w:tc>
        <w:tc>
          <w:tcPr>
            <w:tcW w:w="5580" w:type="dxa"/>
            <w:vAlign w:val="center"/>
          </w:tcPr>
          <w:p w:rsidR="00A11225" w:rsidRPr="0086180E" w:rsidRDefault="00A11225" w:rsidP="00834F49">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t xml:space="preserve">Lack of access to supplemental programs due to financial restraints. </w:t>
            </w:r>
          </w:p>
        </w:tc>
        <w:tc>
          <w:tcPr>
            <w:tcW w:w="5040" w:type="dxa"/>
            <w:vAlign w:val="center"/>
          </w:tcPr>
          <w:p w:rsidR="00A11225" w:rsidRPr="0086180E" w:rsidRDefault="00A11225" w:rsidP="00834F49">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t>Currently, this is not addressed in our WCPSS AIG Plan, as it is addressed through other programming options (e.g. magnet programs</w:t>
            </w:r>
            <w:proofErr w:type="gramStart"/>
            <w:r>
              <w:rPr>
                <w:rFonts w:asciiTheme="majorHAnsi" w:hAnsiTheme="majorHAnsi"/>
                <w:sz w:val="24"/>
                <w:szCs w:val="24"/>
              </w:rPr>
              <w:t>,  STEM</w:t>
            </w:r>
            <w:proofErr w:type="gramEnd"/>
            <w:r>
              <w:rPr>
                <w:rFonts w:asciiTheme="majorHAnsi" w:hAnsiTheme="majorHAnsi"/>
                <w:sz w:val="24"/>
                <w:szCs w:val="24"/>
              </w:rPr>
              <w:t xml:space="preserve"> and global schools).</w:t>
            </w:r>
          </w:p>
        </w:tc>
      </w:tr>
    </w:tbl>
    <w:p w:rsidR="00F85DFD" w:rsidRDefault="00F85DFD" w:rsidP="00A11225">
      <w:pPr>
        <w:rPr>
          <w:rFonts w:asciiTheme="majorHAnsi" w:hAnsiTheme="majorHAnsi"/>
        </w:rPr>
      </w:pPr>
    </w:p>
    <w:p w:rsidR="00A11225" w:rsidRDefault="00A11225" w:rsidP="00A11225">
      <w:pPr>
        <w:rPr>
          <w:rFonts w:asciiTheme="majorHAnsi" w:hAnsiTheme="majorHAnsi"/>
        </w:rPr>
      </w:pPr>
    </w:p>
    <w:p w:rsidR="00B855D3" w:rsidRDefault="00B855D3" w:rsidP="00A11225">
      <w:pPr>
        <w:rPr>
          <w:rFonts w:asciiTheme="majorHAnsi" w:hAnsiTheme="majorHAnsi"/>
        </w:rPr>
        <w:sectPr w:rsidR="00B855D3" w:rsidSect="00834F49">
          <w:pgSz w:w="15840" w:h="12240" w:orient="landscape"/>
          <w:pgMar w:top="720" w:right="720" w:bottom="720" w:left="720" w:header="720" w:footer="720" w:gutter="0"/>
          <w:cols w:space="720"/>
          <w:docGrid w:linePitch="360"/>
        </w:sectPr>
      </w:pPr>
    </w:p>
    <w:p w:rsidR="00A11225" w:rsidRDefault="00DF3470" w:rsidP="00A11225">
      <w:pPr>
        <w:kinsoku w:val="0"/>
        <w:overflowPunct w:val="0"/>
        <w:spacing w:before="250" w:line="273" w:lineRule="exact"/>
        <w:jc w:val="center"/>
        <w:textAlignment w:val="baseline"/>
        <w:rPr>
          <w:b/>
          <w:bCs/>
        </w:rPr>
      </w:pPr>
      <w:r>
        <w:rPr>
          <w:b/>
          <w:bCs/>
        </w:rPr>
        <w:lastRenderedPageBreak/>
        <w:t>Appendix I</w:t>
      </w:r>
    </w:p>
    <w:p w:rsidR="00A11225" w:rsidRDefault="00A11225" w:rsidP="00A11225">
      <w:pPr>
        <w:kinsoku w:val="0"/>
        <w:overflowPunct w:val="0"/>
        <w:spacing w:before="250" w:line="273" w:lineRule="exact"/>
        <w:jc w:val="center"/>
        <w:textAlignment w:val="baseline"/>
        <w:rPr>
          <w:b/>
          <w:bCs/>
        </w:rPr>
      </w:pPr>
      <w:r>
        <w:rPr>
          <w:b/>
          <w:bCs/>
        </w:rPr>
        <w:t>Response to Intervention for Gifted Children</w:t>
      </w:r>
    </w:p>
    <w:p w:rsidR="00A11225" w:rsidRDefault="00A11225" w:rsidP="00A11225">
      <w:pPr>
        <w:kinsoku w:val="0"/>
        <w:overflowPunct w:val="0"/>
        <w:spacing w:before="245" w:line="273" w:lineRule="exact"/>
        <w:jc w:val="center"/>
        <w:textAlignment w:val="baseline"/>
        <w:rPr>
          <w:b/>
          <w:bCs/>
        </w:rPr>
      </w:pPr>
      <w:r>
        <w:rPr>
          <w:b/>
          <w:bCs/>
        </w:rPr>
        <w:t>The Association for the Gifted, a Division of the Council for Exceptional Children</w:t>
      </w:r>
    </w:p>
    <w:p w:rsidR="00A11225" w:rsidRDefault="00A11225" w:rsidP="00A11225">
      <w:pPr>
        <w:kinsoku w:val="0"/>
        <w:overflowPunct w:val="0"/>
        <w:spacing w:before="246" w:line="273" w:lineRule="exact"/>
        <w:jc w:val="center"/>
        <w:textAlignment w:val="baseline"/>
        <w:rPr>
          <w:b/>
          <w:bCs/>
        </w:rPr>
      </w:pPr>
      <w:r>
        <w:rPr>
          <w:b/>
          <w:bCs/>
        </w:rPr>
        <w:t>Introduction</w:t>
      </w:r>
    </w:p>
    <w:p w:rsidR="00A11225" w:rsidRDefault="00A11225" w:rsidP="00A11225">
      <w:pPr>
        <w:kinsoku w:val="0"/>
        <w:overflowPunct w:val="0"/>
        <w:spacing w:before="201" w:line="317" w:lineRule="exact"/>
        <w:ind w:right="216"/>
        <w:textAlignment w:val="baseline"/>
      </w:pPr>
      <w:r>
        <w:t>The Association for the Gifted, a division of the Council for Exceptional Children (CEC-TAG) recognizes the importance and the impact of the Response to Intervention (RTI) method of identifying and serving students with diverse educational needs. The position paper on RTI issued by the Council for Exceptional Children (CEC) specifically addressed the needs of children who are “twice-exceptional” indicating that these needs must be met through the provision of “access to a challenging and accelerated curriculum, while also addressing the unique needs of their disability” (CEC Position Paper on RTI, 2007, p. 2). The inclusion of students who are twice exceptional within the RTI framework provided a starting point for addressing students who are gifted. In this paper we extend the application of RTI to include children who are gifted.</w:t>
      </w:r>
    </w:p>
    <w:p w:rsidR="00A11225" w:rsidRDefault="00A11225" w:rsidP="00A11225">
      <w:pPr>
        <w:kinsoku w:val="0"/>
        <w:overflowPunct w:val="0"/>
        <w:spacing w:before="204" w:line="317" w:lineRule="exact"/>
        <w:textAlignment w:val="baseline"/>
      </w:pPr>
      <w:r>
        <w:t xml:space="preserve">The National Association of State Directors of Special Education and the Council of Administrators of Special Education (2006) state that RTI “challenges the assumptions that separate, often disconnected “silos” are the best method to address the learning needs of students... </w:t>
      </w:r>
      <w:proofErr w:type="gramStart"/>
      <w:r>
        <w:t>“ (</w:t>
      </w:r>
      <w:proofErr w:type="gramEnd"/>
      <w:r>
        <w:t xml:space="preserve">p. 4). Thus, while gifted education has organized and maintained programs separate from general education, the nature of general education is shifting. The Council for Exceptional Children (2007) has noted that RTI “must be viewed as a </w:t>
      </w:r>
      <w:proofErr w:type="spellStart"/>
      <w:r>
        <w:t>schoolwide</w:t>
      </w:r>
      <w:proofErr w:type="spellEnd"/>
      <w:r>
        <w:t xml:space="preserve"> initiative, spanning both special education and general education” (p. 1). Gifted education must review its relationship to general education given the framework of Response to Intervention model and the changing relationships among the components of education. In addition, the National Center for Culturally Responsive Educational Systems (2005) has noted that RTI must be addressed within the context of cultural learning and that the diversity of students must be recognized through the nature and implementation of RTI.</w:t>
      </w:r>
    </w:p>
    <w:p w:rsidR="00A11225" w:rsidRDefault="00A11225" w:rsidP="00A11225">
      <w:pPr>
        <w:kinsoku w:val="0"/>
        <w:overflowPunct w:val="0"/>
        <w:spacing w:before="248" w:line="273" w:lineRule="exact"/>
        <w:jc w:val="center"/>
        <w:textAlignment w:val="baseline"/>
        <w:rPr>
          <w:b/>
          <w:bCs/>
        </w:rPr>
      </w:pPr>
      <w:r>
        <w:rPr>
          <w:b/>
          <w:bCs/>
        </w:rPr>
        <w:t>Position Statement</w:t>
      </w:r>
    </w:p>
    <w:p w:rsidR="00A11225" w:rsidRDefault="00D47E29" w:rsidP="00A11225">
      <w:pPr>
        <w:kinsoku w:val="0"/>
        <w:overflowPunct w:val="0"/>
        <w:spacing w:before="203" w:line="317" w:lineRule="exact"/>
        <w:textAlignment w:val="baseline"/>
      </w:pPr>
      <w:r>
        <w:rPr>
          <w:noProof/>
          <w:sz w:val="20"/>
          <w:szCs w:val="20"/>
        </w:rPr>
        <mc:AlternateContent>
          <mc:Choice Requires="wps">
            <w:drawing>
              <wp:anchor distT="0" distB="0" distL="0" distR="0" simplePos="0" relativeHeight="251811328" behindDoc="0" locked="0" layoutInCell="0" allowOverlap="1">
                <wp:simplePos x="0" y="0"/>
                <wp:positionH relativeFrom="page">
                  <wp:posOffset>3658870</wp:posOffset>
                </wp:positionH>
                <wp:positionV relativeFrom="page">
                  <wp:posOffset>9107805</wp:posOffset>
                </wp:positionV>
                <wp:extent cx="469900" cy="171450"/>
                <wp:effectExtent l="0" t="0" r="0" b="0"/>
                <wp:wrapSquare wrapText="bothSides"/>
                <wp:docPr id="1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A11225">
                            <w:pPr>
                              <w:kinsoku w:val="0"/>
                              <w:overflowPunct w:val="0"/>
                              <w:spacing w:before="7" w:line="255" w:lineRule="exact"/>
                              <w:textAlignment w:val="baseline"/>
                              <w:rPr>
                                <w:rFonts w:ascii="Century Gothic" w:hAnsi="Century Gothic" w:cs="Century Gothic"/>
                                <w:spacing w:val="4"/>
                                <w:sz w:val="22"/>
                                <w:szCs w:val="22"/>
                              </w:rPr>
                            </w:pPr>
                            <w:r>
                              <w:rPr>
                                <w:rFonts w:ascii="Century Gothic" w:hAnsi="Century Gothic" w:cs="Century Gothic"/>
                                <w:spacing w:val="4"/>
                                <w:sz w:val="22"/>
                                <w:szCs w:val="22"/>
                              </w:rPr>
                              <w:t>1 of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9" o:spid="_x0000_s1203" type="#_x0000_t202" style="position:absolute;margin-left:288.1pt;margin-top:717.15pt;width:37pt;height:13.5pt;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" o:allowincell="f" stroked="f">
                <v:fill opacity="0"/>
                <v:textbox inset="0,0,0,0">
                  <w:txbxContent>
                    <w:p w:rsidR="004953ED" w:rsidRDefault="004953ED" w:rsidP="00A11225">
                      <w:pPr>
                        <w:kinsoku w:val="0"/>
                        <w:overflowPunct w:val="0"/>
                        <w:spacing w:before="7" w:line="255" w:lineRule="exact"/>
                        <w:textAlignment w:val="baseline"/>
                        <w:rPr>
                          <w:rFonts w:ascii="Century Gothic" w:hAnsi="Century Gothic" w:cs="Century Gothic"/>
                          <w:spacing w:val="4"/>
                          <w:sz w:val="22"/>
                          <w:szCs w:val="22"/>
                        </w:rPr>
                      </w:pPr>
                      <w:r>
                        <w:rPr>
                          <w:rFonts w:ascii="Century Gothic" w:hAnsi="Century Gothic" w:cs="Century Gothic"/>
                          <w:spacing w:val="4"/>
                          <w:sz w:val="22"/>
                          <w:szCs w:val="22"/>
                        </w:rPr>
                        <w:t>1 of 5</w:t>
                      </w:r>
                    </w:p>
                  </w:txbxContent>
                </v:textbox>
                <w10:wrap type="square" anchorx="page" anchory="page"/>
              </v:shape>
            </w:pict>
          </mc:Fallback>
        </mc:AlternateContent>
      </w:r>
      <w:r w:rsidR="00A11225">
        <w:t>It is the position of The Association for the Gifted of the Council for Exceptional Children that the Response to Intervention model be expanded in its implementation to include the needs of gifted children. The use of the RTI framework for gifted students would support advanced learning needs of children in terms of a faster paced, more complex, greater depth and/or breadth with respect to their curriculum and instruction. It should also be noted that students who are gifted with disabilities may need more than one level of intervention and advancement in terms of curriculum and instructional strategies.</w:t>
      </w:r>
    </w:p>
    <w:p w:rsidR="00A11225" w:rsidRDefault="00A11225" w:rsidP="00A11225">
      <w:pPr>
        <w:sectPr w:rsidR="00A11225">
          <w:pgSz w:w="12240" w:h="15840"/>
          <w:pgMar w:top="1200" w:right="1445" w:bottom="831" w:left="1435" w:header="720" w:footer="720" w:gutter="0"/>
          <w:cols w:space="720"/>
          <w:noEndnote/>
        </w:sectPr>
      </w:pPr>
    </w:p>
    <w:p w:rsidR="00A11225" w:rsidRDefault="00A11225" w:rsidP="00A11225">
      <w:pPr>
        <w:kinsoku w:val="0"/>
        <w:overflowPunct w:val="0"/>
        <w:spacing w:before="10" w:line="273" w:lineRule="exact"/>
        <w:jc w:val="center"/>
        <w:textAlignment w:val="baseline"/>
        <w:rPr>
          <w:b/>
          <w:bCs/>
        </w:rPr>
      </w:pPr>
      <w:r>
        <w:rPr>
          <w:b/>
          <w:bCs/>
        </w:rPr>
        <w:lastRenderedPageBreak/>
        <w:t>Critical Elements of RTI</w:t>
      </w:r>
    </w:p>
    <w:p w:rsidR="00A11225" w:rsidRDefault="00A11225" w:rsidP="00A11225">
      <w:pPr>
        <w:kinsoku w:val="0"/>
        <w:overflowPunct w:val="0"/>
        <w:spacing w:before="208" w:line="316" w:lineRule="exact"/>
        <w:ind w:right="72"/>
        <w:textAlignment w:val="baseline"/>
      </w:pPr>
      <w:r>
        <w:t>There are several aspects of RTI that are critical to its development and implementation across educational spectra, including students with gifts and talents. These components include: (a) universal screening, assessments, and progress monitoring; (b) established protocols for students who need additional supports and services; (c) problem-solving that includes parental involvement to determine what the student/child needs; and d) a tiered system of intervention, based on level of need and support.</w:t>
      </w:r>
    </w:p>
    <w:p w:rsidR="00A11225" w:rsidRDefault="00A11225" w:rsidP="00A11225">
      <w:pPr>
        <w:kinsoku w:val="0"/>
        <w:overflowPunct w:val="0"/>
        <w:spacing w:before="248" w:line="276" w:lineRule="exact"/>
        <w:textAlignment w:val="baseline"/>
        <w:rPr>
          <w:b/>
          <w:bCs/>
          <w:i/>
          <w:iCs/>
        </w:rPr>
      </w:pPr>
      <w:r>
        <w:rPr>
          <w:b/>
          <w:bCs/>
          <w:i/>
          <w:iCs/>
        </w:rPr>
        <w:t>Screening and Assessment Issues</w:t>
      </w:r>
    </w:p>
    <w:p w:rsidR="00A11225" w:rsidRDefault="00A11225" w:rsidP="00A11225">
      <w:pPr>
        <w:kinsoku w:val="0"/>
        <w:overflowPunct w:val="0"/>
        <w:spacing w:before="201" w:line="316" w:lineRule="exact"/>
        <w:ind w:right="288"/>
        <w:textAlignment w:val="baseline"/>
      </w:pPr>
      <w:r>
        <w:t xml:space="preserve">Universal screening is a process through which </w:t>
      </w:r>
      <w:r>
        <w:rPr>
          <w:u w:val="single"/>
        </w:rPr>
        <w:t>all</w:t>
      </w:r>
      <w:r>
        <w:t xml:space="preserve"> students and their educational performance are examined in order to ensure that all have an equal opportunity for support. It is our contention that universal screening </w:t>
      </w:r>
      <w:proofErr w:type="gramStart"/>
      <w:r>
        <w:t>be</w:t>
      </w:r>
      <w:proofErr w:type="gramEnd"/>
      <w:r>
        <w:t xml:space="preserve"> applied for the purpose of recognizing student strengths and abilities in an effort to provide appropriate education to students whose development is advanced. A universal screening process helps to ensure that access to high-end learning opportunities are open for all students.</w:t>
      </w:r>
    </w:p>
    <w:p w:rsidR="00A11225" w:rsidRDefault="00A11225" w:rsidP="00A11225">
      <w:pPr>
        <w:kinsoku w:val="0"/>
        <w:overflowPunct w:val="0"/>
        <w:spacing w:before="200" w:line="318" w:lineRule="exact"/>
        <w:textAlignment w:val="baseline"/>
      </w:pPr>
      <w:r>
        <w:t>Progress monitoring, a key component of RTI, is also appropriate for students who are gifted. For these students, who learn more easily and quickly in their area of strength, progress monitoring should be used to document mastery. Once mastery has been documented, students must be given opportunities to continue learning with enriched and advanced materials related to their area of strength.</w:t>
      </w:r>
    </w:p>
    <w:p w:rsidR="00A11225" w:rsidRDefault="00A11225" w:rsidP="00A11225">
      <w:pPr>
        <w:kinsoku w:val="0"/>
        <w:overflowPunct w:val="0"/>
        <w:spacing w:before="244" w:line="276" w:lineRule="exact"/>
        <w:textAlignment w:val="baseline"/>
        <w:rPr>
          <w:b/>
          <w:bCs/>
          <w:i/>
          <w:iCs/>
        </w:rPr>
      </w:pPr>
      <w:r>
        <w:rPr>
          <w:b/>
          <w:bCs/>
          <w:i/>
          <w:iCs/>
        </w:rPr>
        <w:t>Established Protocols</w:t>
      </w:r>
    </w:p>
    <w:p w:rsidR="00A11225" w:rsidRDefault="00A11225" w:rsidP="00A11225">
      <w:pPr>
        <w:kinsoku w:val="0"/>
        <w:overflowPunct w:val="0"/>
        <w:spacing w:before="240" w:line="275" w:lineRule="exact"/>
        <w:textAlignment w:val="baseline"/>
      </w:pPr>
      <w:r>
        <w:t xml:space="preserve">Established protocols are based on standard treatments that have been shown through evidence-based studies to be successful. While these protocols have been designed to promote acquisition of new knowledge and skills for most students, they also need to include curriculum and materials that are differentiated and respond to students who are ready to learn curriculum that is beyond their current grade level. Gifted students need to be able to access </w:t>
      </w:r>
      <w:proofErr w:type="gramStart"/>
      <w:r>
        <w:t>a flexibly-paced, advanced curricula</w:t>
      </w:r>
      <w:proofErr w:type="gramEnd"/>
      <w:r>
        <w:t xml:space="preserve"> that provides depth and breadth in their area of strength.</w:t>
      </w:r>
    </w:p>
    <w:p w:rsidR="00A11225" w:rsidRDefault="00A11225" w:rsidP="00A11225">
      <w:pPr>
        <w:kinsoku w:val="0"/>
        <w:overflowPunct w:val="0"/>
        <w:spacing w:before="205" w:line="276" w:lineRule="exact"/>
        <w:textAlignment w:val="baseline"/>
        <w:rPr>
          <w:b/>
          <w:bCs/>
          <w:i/>
          <w:iCs/>
        </w:rPr>
      </w:pPr>
      <w:r>
        <w:rPr>
          <w:b/>
          <w:bCs/>
          <w:i/>
          <w:iCs/>
        </w:rPr>
        <w:t>Problem Solving Approach</w:t>
      </w:r>
    </w:p>
    <w:p w:rsidR="00A11225" w:rsidRDefault="00D47E29" w:rsidP="00A11225">
      <w:pPr>
        <w:kinsoku w:val="0"/>
        <w:overflowPunct w:val="0"/>
        <w:spacing w:before="204" w:line="275" w:lineRule="exact"/>
        <w:textAlignment w:val="baseline"/>
        <w:rPr>
          <w:spacing w:val="-1"/>
        </w:rPr>
      </w:pPr>
      <w:r>
        <w:rPr>
          <w:noProof/>
          <w:sz w:val="20"/>
          <w:szCs w:val="20"/>
        </w:rPr>
        <mc:AlternateContent>
          <mc:Choice Requires="wps">
            <w:drawing>
              <wp:anchor distT="0" distB="0" distL="0" distR="0" simplePos="0" relativeHeight="251812352" behindDoc="0" locked="0" layoutInCell="0" allowOverlap="1">
                <wp:simplePos x="0" y="0"/>
                <wp:positionH relativeFrom="page">
                  <wp:posOffset>3643630</wp:posOffset>
                </wp:positionH>
                <wp:positionV relativeFrom="page">
                  <wp:posOffset>9107805</wp:posOffset>
                </wp:positionV>
                <wp:extent cx="485140" cy="171450"/>
                <wp:effectExtent l="0" t="0" r="0" b="0"/>
                <wp:wrapSquare wrapText="bothSides"/>
                <wp:docPr id="1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A11225">
                            <w:pPr>
                              <w:kinsoku w:val="0"/>
                              <w:overflowPunct w:val="0"/>
                              <w:spacing w:before="7" w:line="255" w:lineRule="exact"/>
                              <w:textAlignment w:val="baseline"/>
                              <w:rPr>
                                <w:rFonts w:ascii="Century Gothic" w:hAnsi="Century Gothic" w:cs="Century Gothic"/>
                                <w:spacing w:val="11"/>
                                <w:sz w:val="22"/>
                                <w:szCs w:val="22"/>
                              </w:rPr>
                            </w:pPr>
                            <w:r>
                              <w:rPr>
                                <w:rFonts w:ascii="Century Gothic" w:hAnsi="Century Gothic" w:cs="Century Gothic"/>
                                <w:spacing w:val="11"/>
                                <w:sz w:val="22"/>
                                <w:szCs w:val="22"/>
                              </w:rPr>
                              <w:t>2 of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70" o:spid="_x0000_s1204" type="#_x0000_t202" style="position:absolute;margin-left:286.9pt;margin-top:717.15pt;width:38.2pt;height:13.5pt;z-index:25181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" o:allowincell="f" stroked="f">
                <v:fill opacity="0"/>
                <v:textbox inset="0,0,0,0">
                  <w:txbxContent>
                    <w:p w:rsidR="004953ED" w:rsidRDefault="004953ED" w:rsidP="00A11225">
                      <w:pPr>
                        <w:kinsoku w:val="0"/>
                        <w:overflowPunct w:val="0"/>
                        <w:spacing w:before="7" w:line="255" w:lineRule="exact"/>
                        <w:textAlignment w:val="baseline"/>
                        <w:rPr>
                          <w:rFonts w:ascii="Century Gothic" w:hAnsi="Century Gothic" w:cs="Century Gothic"/>
                          <w:spacing w:val="11"/>
                          <w:sz w:val="22"/>
                          <w:szCs w:val="22"/>
                        </w:rPr>
                      </w:pPr>
                      <w:r>
                        <w:rPr>
                          <w:rFonts w:ascii="Century Gothic" w:hAnsi="Century Gothic" w:cs="Century Gothic"/>
                          <w:spacing w:val="11"/>
                          <w:sz w:val="22"/>
                          <w:szCs w:val="22"/>
                        </w:rPr>
                        <w:t>2 of 5</w:t>
                      </w:r>
                    </w:p>
                  </w:txbxContent>
                </v:textbox>
                <w10:wrap type="square" anchorx="page" anchory="page"/>
              </v:shape>
            </w:pict>
          </mc:Fallback>
        </mc:AlternateContent>
      </w:r>
      <w:r w:rsidR="00A11225">
        <w:rPr>
          <w:spacing w:val="-1"/>
        </w:rPr>
        <w:t xml:space="preserve">The problem solving approach is tailored to individual student’s learning needs. When children are not responding to effective curriculum, then individualized adaptations are made. While problem solving approaches consider primarily students who are not progressing when compared with their same-age peers, they also need to address gifted students who are not progressing at above-grade levels commensurate with their abilities. These accelerated interventions allow students to increase their levels of knowledge and skills in their areas of strengths and may include advanced educational options such as continuous progress learning, curriculum compacting, advanced placement, </w:t>
      </w:r>
      <w:proofErr w:type="gramStart"/>
      <w:r w:rsidR="00A11225">
        <w:rPr>
          <w:spacing w:val="-1"/>
        </w:rPr>
        <w:t>grade</w:t>
      </w:r>
      <w:proofErr w:type="gramEnd"/>
      <w:r w:rsidR="00A11225">
        <w:rPr>
          <w:spacing w:val="-1"/>
        </w:rPr>
        <w:t xml:space="preserve"> or subject skipping, and post-secondary enrollment.</w:t>
      </w:r>
    </w:p>
    <w:p w:rsidR="00A11225" w:rsidRDefault="00A11225" w:rsidP="00A11225">
      <w:pPr>
        <w:sectPr w:rsidR="00A11225">
          <w:pgSz w:w="12240" w:h="15840"/>
          <w:pgMar w:top="1440" w:right="1452" w:bottom="831" w:left="1428" w:header="720" w:footer="720" w:gutter="0"/>
          <w:cols w:space="720"/>
          <w:noEndnote/>
        </w:sectPr>
      </w:pPr>
    </w:p>
    <w:p w:rsidR="00A11225" w:rsidRDefault="00A11225" w:rsidP="00A11225">
      <w:pPr>
        <w:kinsoku w:val="0"/>
        <w:overflowPunct w:val="0"/>
        <w:spacing w:before="10" w:line="275" w:lineRule="exact"/>
        <w:ind w:left="72" w:right="144"/>
        <w:textAlignment w:val="baseline"/>
      </w:pPr>
      <w:r>
        <w:lastRenderedPageBreak/>
        <w:t>The standard protocol approach uses a common, standardized curriculum in Tier 1, monitors students to identify those that are not making progress as expected, provides for collaboration among special and general educators, and refers to specialized services in Tier 3 if the students not progress as expected. While the standard protocol approach is used primarily for children who may need additional support for success to meet grade level standards, it needs to be differentiated and use with children who are advanced or beyond grade level.</w:t>
      </w:r>
    </w:p>
    <w:p w:rsidR="00A11225" w:rsidRDefault="00A11225" w:rsidP="00A11225">
      <w:pPr>
        <w:kinsoku w:val="0"/>
        <w:overflowPunct w:val="0"/>
        <w:spacing w:before="200" w:line="276" w:lineRule="exact"/>
        <w:ind w:left="72" w:right="72"/>
        <w:textAlignment w:val="baseline"/>
      </w:pPr>
      <w:r>
        <w:t>Collaboration between professionals guides both approaches. If the general education classroom curriculum does not appear to be effective, then professionals and parents work together to develop plans for student success. This collaboration is particularly important for students from diverse backgrounds and whose achievement is uneven. These professionals need to include general, special, and gifted educators who determine when individualized adaptations are needed. If the general education classroom cannot provide sufficient improvement in all students’ learning then special services are considered.</w:t>
      </w:r>
    </w:p>
    <w:p w:rsidR="00A11225" w:rsidRDefault="00A11225" w:rsidP="00A11225">
      <w:pPr>
        <w:kinsoku w:val="0"/>
        <w:overflowPunct w:val="0"/>
        <w:spacing w:before="207" w:line="278" w:lineRule="exact"/>
        <w:ind w:left="72"/>
        <w:textAlignment w:val="baseline"/>
        <w:rPr>
          <w:b/>
          <w:bCs/>
          <w:i/>
          <w:iCs/>
        </w:rPr>
      </w:pPr>
      <w:r>
        <w:rPr>
          <w:b/>
          <w:bCs/>
          <w:i/>
          <w:iCs/>
        </w:rPr>
        <w:t>Tiered Supports and Services</w:t>
      </w:r>
    </w:p>
    <w:p w:rsidR="00A11225" w:rsidRDefault="00A11225" w:rsidP="00A11225">
      <w:pPr>
        <w:kinsoku w:val="0"/>
        <w:overflowPunct w:val="0"/>
        <w:spacing w:before="190" w:line="318" w:lineRule="exact"/>
        <w:ind w:left="72" w:right="72"/>
        <w:textAlignment w:val="baseline"/>
      </w:pPr>
      <w:r>
        <w:t>The current implementation models of RTI demonstrate multiple levels of intervention, with the more significant levels of intensive intervention serving the fewest numbers of students with the most intense needs. Typical models have three levels of intervention, with Tiers I and II focused on small group interventions, increasing in intensity to the individual level of Tier III (CEC, 2006).</w:t>
      </w:r>
    </w:p>
    <w:p w:rsidR="00A11225" w:rsidRDefault="00A11225" w:rsidP="00A11225">
      <w:pPr>
        <w:kinsoku w:val="0"/>
        <w:overflowPunct w:val="0"/>
        <w:spacing w:before="207" w:line="316" w:lineRule="exact"/>
        <w:ind w:left="72" w:right="144"/>
        <w:textAlignment w:val="baseline"/>
      </w:pPr>
      <w:r>
        <w:t xml:space="preserve">When considering gifted students, each tier is governed by the intensive services required for students whose achievement is greater than typical students in specific areas. RTI for gifted students differentiates the depth and breadth, pacing and complexity of content for students within each Tier through acceleration and enrichment opportunities. Gifted </w:t>
      </w:r>
      <w:proofErr w:type="gramStart"/>
      <w:r>
        <w:t>students</w:t>
      </w:r>
      <w:proofErr w:type="gramEnd"/>
      <w:r>
        <w:t xml:space="preserve"> who need more intensive services beyond the general education differentiated curriculum, will move into different tiers.</w:t>
      </w:r>
    </w:p>
    <w:p w:rsidR="00A11225" w:rsidRDefault="00A11225" w:rsidP="00A11225">
      <w:pPr>
        <w:kinsoku w:val="0"/>
        <w:overflowPunct w:val="0"/>
        <w:spacing w:before="250" w:line="274" w:lineRule="exact"/>
        <w:ind w:left="72"/>
        <w:jc w:val="center"/>
        <w:textAlignment w:val="baseline"/>
        <w:rPr>
          <w:b/>
          <w:bCs/>
        </w:rPr>
      </w:pPr>
      <w:r>
        <w:rPr>
          <w:b/>
          <w:bCs/>
        </w:rPr>
        <w:t>Systemic Needs</w:t>
      </w:r>
    </w:p>
    <w:p w:rsidR="00A11225" w:rsidRDefault="00A11225" w:rsidP="00A11225">
      <w:pPr>
        <w:kinsoku w:val="0"/>
        <w:overflowPunct w:val="0"/>
        <w:spacing w:before="239" w:line="278" w:lineRule="exact"/>
        <w:ind w:left="72"/>
        <w:textAlignment w:val="baseline"/>
        <w:rPr>
          <w:b/>
          <w:bCs/>
          <w:i/>
          <w:iCs/>
        </w:rPr>
      </w:pPr>
      <w:r>
        <w:rPr>
          <w:b/>
          <w:bCs/>
          <w:i/>
          <w:iCs/>
        </w:rPr>
        <w:t>Fluidity and Flexibility</w:t>
      </w:r>
    </w:p>
    <w:p w:rsidR="00A11225" w:rsidRDefault="00D47E29" w:rsidP="00A11225">
      <w:pPr>
        <w:kinsoku w:val="0"/>
        <w:overflowPunct w:val="0"/>
        <w:spacing w:before="203" w:line="316" w:lineRule="exact"/>
        <w:ind w:left="72" w:right="144"/>
        <w:textAlignment w:val="baseline"/>
      </w:pPr>
      <w:r>
        <w:rPr>
          <w:noProof/>
          <w:sz w:val="20"/>
          <w:szCs w:val="20"/>
        </w:rPr>
        <mc:AlternateContent>
          <mc:Choice Requires="wps">
            <w:drawing>
              <wp:anchor distT="0" distB="0" distL="0" distR="0" simplePos="0" relativeHeight="251813376" behindDoc="0" locked="0" layoutInCell="0" allowOverlap="1">
                <wp:simplePos x="0" y="0"/>
                <wp:positionH relativeFrom="page">
                  <wp:posOffset>3643630</wp:posOffset>
                </wp:positionH>
                <wp:positionV relativeFrom="page">
                  <wp:posOffset>9107805</wp:posOffset>
                </wp:positionV>
                <wp:extent cx="485140" cy="171450"/>
                <wp:effectExtent l="0" t="0" r="0" b="0"/>
                <wp:wrapSquare wrapText="bothSides"/>
                <wp:docPr id="1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A11225">
                            <w:pPr>
                              <w:kinsoku w:val="0"/>
                              <w:overflowPunct w:val="0"/>
                              <w:spacing w:before="7" w:line="255" w:lineRule="exact"/>
                              <w:textAlignment w:val="baseline"/>
                              <w:rPr>
                                <w:rFonts w:ascii="Century Gothic" w:hAnsi="Century Gothic" w:cs="Century Gothic"/>
                                <w:spacing w:val="11"/>
                                <w:sz w:val="22"/>
                                <w:szCs w:val="22"/>
                              </w:rPr>
                            </w:pPr>
                            <w:r>
                              <w:rPr>
                                <w:rFonts w:ascii="Century Gothic" w:hAnsi="Century Gothic" w:cs="Century Gothic"/>
                                <w:spacing w:val="11"/>
                                <w:sz w:val="22"/>
                                <w:szCs w:val="22"/>
                              </w:rPr>
                              <w:t>3 of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71" o:spid="_x0000_s1205" type="#_x0000_t202" style="position:absolute;left:0;text-align:left;margin-left:286.9pt;margin-top:717.15pt;width:38.2pt;height:13.5pt;z-index:25181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" o:allowincell="f" stroked="f">
                <v:fill opacity="0"/>
                <v:textbox inset="0,0,0,0">
                  <w:txbxContent>
                    <w:p w:rsidR="004953ED" w:rsidRDefault="004953ED" w:rsidP="00A11225">
                      <w:pPr>
                        <w:kinsoku w:val="0"/>
                        <w:overflowPunct w:val="0"/>
                        <w:spacing w:before="7" w:line="255" w:lineRule="exact"/>
                        <w:textAlignment w:val="baseline"/>
                        <w:rPr>
                          <w:rFonts w:ascii="Century Gothic" w:hAnsi="Century Gothic" w:cs="Century Gothic"/>
                          <w:spacing w:val="11"/>
                          <w:sz w:val="22"/>
                          <w:szCs w:val="22"/>
                        </w:rPr>
                      </w:pPr>
                      <w:r>
                        <w:rPr>
                          <w:rFonts w:ascii="Century Gothic" w:hAnsi="Century Gothic" w:cs="Century Gothic"/>
                          <w:spacing w:val="11"/>
                          <w:sz w:val="22"/>
                          <w:szCs w:val="22"/>
                        </w:rPr>
                        <w:t>3 of 5</w:t>
                      </w:r>
                    </w:p>
                  </w:txbxContent>
                </v:textbox>
                <w10:wrap type="square" anchorx="page" anchory="page"/>
              </v:shape>
            </w:pict>
          </mc:Fallback>
        </mc:AlternateContent>
      </w:r>
      <w:r w:rsidR="00A11225">
        <w:t>According to the Council for Exceptional Children’s position paper (2006), RTI services are “flexible and fluid, based on student need.” When considering the needs of gifted children, a similar level of flexibility is needed, since gifted children, and particularly twice-exceptional students will not demonstrate high levels of achievement in all areas. A flexible system of continuous and comprehensive services allows schools to meet the needs of gifted students at varying levels of development. In this way, services are less dependent on a student’s label and more dependent on a student’s need.</w:t>
      </w:r>
    </w:p>
    <w:p w:rsidR="00A11225" w:rsidRDefault="00A11225" w:rsidP="00A11225">
      <w:pPr>
        <w:sectPr w:rsidR="00A11225">
          <w:pgSz w:w="12240" w:h="15840"/>
          <w:pgMar w:top="1440" w:right="1498" w:bottom="831" w:left="1382" w:header="720" w:footer="720" w:gutter="0"/>
          <w:cols w:space="720"/>
          <w:noEndnote/>
        </w:sectPr>
      </w:pPr>
    </w:p>
    <w:p w:rsidR="00A11225" w:rsidRDefault="00A11225" w:rsidP="00A11225">
      <w:pPr>
        <w:kinsoku w:val="0"/>
        <w:overflowPunct w:val="0"/>
        <w:spacing w:before="10" w:line="278" w:lineRule="exact"/>
        <w:textAlignment w:val="baseline"/>
        <w:rPr>
          <w:b/>
          <w:bCs/>
          <w:i/>
          <w:iCs/>
          <w:spacing w:val="1"/>
        </w:rPr>
      </w:pPr>
      <w:r>
        <w:rPr>
          <w:b/>
          <w:bCs/>
          <w:i/>
          <w:iCs/>
          <w:spacing w:val="1"/>
        </w:rPr>
        <w:lastRenderedPageBreak/>
        <w:t>Professional Development</w:t>
      </w:r>
    </w:p>
    <w:p w:rsidR="00A11225" w:rsidRDefault="00A11225" w:rsidP="00A11225">
      <w:pPr>
        <w:kinsoku w:val="0"/>
        <w:overflowPunct w:val="0"/>
        <w:spacing w:before="204" w:line="316" w:lineRule="exact"/>
        <w:ind w:right="216"/>
        <w:textAlignment w:val="baseline"/>
      </w:pPr>
      <w:r>
        <w:t>Faculty and staff need to become aware of, and capable of progress monitoring across a wide range of developmental levels. As noted by the Council for Exceptional Children (2006), professional development includes development of essential knowledge, skills and beliefs and attitudes. For gifted students, such knowledge, skills and attitudes are clearly noted in the NCATE Preparation Standards established through collaboration with CEC-TAG and NAGC (</w:t>
      </w:r>
      <w:proofErr w:type="spellStart"/>
      <w:r>
        <w:t>Johnsen</w:t>
      </w:r>
      <w:proofErr w:type="spellEnd"/>
      <w:r>
        <w:t xml:space="preserve">, </w:t>
      </w:r>
      <w:proofErr w:type="spellStart"/>
      <w:r>
        <w:t>VanTassel-Baska</w:t>
      </w:r>
      <w:proofErr w:type="spellEnd"/>
      <w:r>
        <w:t>, &amp; Robinson, 2008). Such training in strengths-based educational strategies is needed at all levels of education, from state to classroom levels.</w:t>
      </w:r>
    </w:p>
    <w:p w:rsidR="00A11225" w:rsidRDefault="00A11225" w:rsidP="00A11225">
      <w:pPr>
        <w:kinsoku w:val="0"/>
        <w:overflowPunct w:val="0"/>
        <w:spacing w:before="248" w:line="278" w:lineRule="exact"/>
        <w:textAlignment w:val="baseline"/>
        <w:rPr>
          <w:b/>
          <w:bCs/>
          <w:i/>
          <w:iCs/>
          <w:spacing w:val="1"/>
        </w:rPr>
      </w:pPr>
      <w:r>
        <w:rPr>
          <w:b/>
          <w:bCs/>
          <w:i/>
          <w:iCs/>
          <w:spacing w:val="1"/>
        </w:rPr>
        <w:t>Resources</w:t>
      </w:r>
    </w:p>
    <w:p w:rsidR="00A11225" w:rsidRDefault="00A11225" w:rsidP="00A11225">
      <w:pPr>
        <w:kinsoku w:val="0"/>
        <w:overflowPunct w:val="0"/>
        <w:spacing w:before="199" w:line="316" w:lineRule="exact"/>
        <w:textAlignment w:val="baseline"/>
      </w:pPr>
      <w:r>
        <w:t>There is a wealth of literature available in the fields of gifted education and special education regarding appropriate funding. Because RTI is an allowable expense through IDEA and gifted children with disabilities must be served under IDEA, it is foreseeable that many of these services can be incorporated by realigning them to meet the needs of all students. In addition, existing funds under special education and gifted education can be aligned to meet these varying needs, using the same process that focuses on growth of all students.</w:t>
      </w:r>
    </w:p>
    <w:p w:rsidR="00A11225" w:rsidRDefault="00A11225" w:rsidP="00A11225">
      <w:pPr>
        <w:kinsoku w:val="0"/>
        <w:overflowPunct w:val="0"/>
        <w:spacing w:before="248" w:line="274" w:lineRule="exact"/>
        <w:jc w:val="center"/>
        <w:textAlignment w:val="baseline"/>
        <w:rPr>
          <w:b/>
          <w:bCs/>
        </w:rPr>
      </w:pPr>
      <w:r>
        <w:rPr>
          <w:b/>
          <w:bCs/>
        </w:rPr>
        <w:t>Twice-Exceptional Students and Response to Intervention</w:t>
      </w:r>
    </w:p>
    <w:p w:rsidR="00A11225" w:rsidRDefault="00A11225" w:rsidP="00A11225">
      <w:pPr>
        <w:kinsoku w:val="0"/>
        <w:overflowPunct w:val="0"/>
        <w:spacing w:before="203" w:line="316" w:lineRule="exact"/>
        <w:ind w:right="144"/>
        <w:textAlignment w:val="baseline"/>
        <w:rPr>
          <w:spacing w:val="-1"/>
        </w:rPr>
      </w:pPr>
      <w:r>
        <w:rPr>
          <w:spacing w:val="-1"/>
        </w:rPr>
        <w:t xml:space="preserve">Nowhere else is the issue of a flexible system of RTI most appropriate than with children who are gifted with disabilities. The current system of RTI allows great flexibility in services designed to support a child’s area(s) of challenge. However, it is even more critically important to support a child’s area(s) of strength as well. </w:t>
      </w:r>
      <w:proofErr w:type="gramStart"/>
      <w:r>
        <w:rPr>
          <w:spacing w:val="-1"/>
        </w:rPr>
        <w:t>A system in which both systems co-exist and flexible services can simultaneously provide support, remediation, enrichment and acceleration, can provide a cohesive, unified system of education for children with such diverse needs.</w:t>
      </w:r>
      <w:proofErr w:type="gramEnd"/>
    </w:p>
    <w:p w:rsidR="00A11225" w:rsidRDefault="00A11225" w:rsidP="00A11225">
      <w:pPr>
        <w:kinsoku w:val="0"/>
        <w:overflowPunct w:val="0"/>
        <w:spacing w:before="248" w:line="274" w:lineRule="exact"/>
        <w:jc w:val="center"/>
        <w:textAlignment w:val="baseline"/>
        <w:rPr>
          <w:b/>
          <w:bCs/>
        </w:rPr>
      </w:pPr>
      <w:r>
        <w:rPr>
          <w:b/>
          <w:bCs/>
        </w:rPr>
        <w:t>Concluding Comments</w:t>
      </w:r>
    </w:p>
    <w:p w:rsidR="00A11225" w:rsidRDefault="00D47E29" w:rsidP="00A11225">
      <w:pPr>
        <w:kinsoku w:val="0"/>
        <w:overflowPunct w:val="0"/>
        <w:spacing w:before="205" w:line="316" w:lineRule="exact"/>
        <w:ind w:right="504"/>
        <w:textAlignment w:val="baseline"/>
      </w:pPr>
      <w:r>
        <w:rPr>
          <w:noProof/>
          <w:sz w:val="20"/>
          <w:szCs w:val="20"/>
        </w:rPr>
        <mc:AlternateContent>
          <mc:Choice Requires="wps">
            <w:drawing>
              <wp:anchor distT="0" distB="0" distL="0" distR="0" simplePos="0" relativeHeight="251814400" behindDoc="0" locked="0" layoutInCell="0" allowOverlap="1">
                <wp:simplePos x="0" y="0"/>
                <wp:positionH relativeFrom="page">
                  <wp:posOffset>3643630</wp:posOffset>
                </wp:positionH>
                <wp:positionV relativeFrom="page">
                  <wp:posOffset>8896985</wp:posOffset>
                </wp:positionV>
                <wp:extent cx="485140" cy="171450"/>
                <wp:effectExtent l="0" t="0" r="0" b="0"/>
                <wp:wrapSquare wrapText="bothSides"/>
                <wp:docPr id="1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3ED" w:rsidRDefault="004953ED" w:rsidP="00A11225">
                            <w:pPr>
                              <w:kinsoku w:val="0"/>
                              <w:overflowPunct w:val="0"/>
                              <w:spacing w:before="7" w:line="255" w:lineRule="exact"/>
                              <w:textAlignment w:val="baseline"/>
                              <w:rPr>
                                <w:rFonts w:ascii="Century Gothic" w:hAnsi="Century Gothic" w:cs="Century Gothic"/>
                                <w:spacing w:val="11"/>
                                <w:sz w:val="22"/>
                                <w:szCs w:val="22"/>
                              </w:rPr>
                            </w:pPr>
                            <w:r>
                              <w:rPr>
                                <w:rFonts w:ascii="Century Gothic" w:hAnsi="Century Gothic" w:cs="Century Gothic"/>
                                <w:spacing w:val="11"/>
                                <w:sz w:val="22"/>
                                <w:szCs w:val="22"/>
                              </w:rPr>
                              <w:t>4 of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72" o:spid="_x0000_s1206" type="#_x0000_t202" style="position:absolute;margin-left:286.9pt;margin-top:700.55pt;width:38.2pt;height:13.5pt;z-index:25181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" o:allowincell="f" stroked="f">
                <v:fill opacity="0"/>
                <v:textbox inset="0,0,0,0">
                  <w:txbxContent>
                    <w:p w:rsidR="004953ED" w:rsidRDefault="004953ED" w:rsidP="00A11225">
                      <w:pPr>
                        <w:kinsoku w:val="0"/>
                        <w:overflowPunct w:val="0"/>
                        <w:spacing w:before="7" w:line="255" w:lineRule="exact"/>
                        <w:textAlignment w:val="baseline"/>
                        <w:rPr>
                          <w:rFonts w:ascii="Century Gothic" w:hAnsi="Century Gothic" w:cs="Century Gothic"/>
                          <w:spacing w:val="11"/>
                          <w:sz w:val="22"/>
                          <w:szCs w:val="22"/>
                        </w:rPr>
                      </w:pPr>
                      <w:r>
                        <w:rPr>
                          <w:rFonts w:ascii="Century Gothic" w:hAnsi="Century Gothic" w:cs="Century Gothic"/>
                          <w:spacing w:val="11"/>
                          <w:sz w:val="22"/>
                          <w:szCs w:val="22"/>
                        </w:rPr>
                        <w:t>4 of 5</w:t>
                      </w:r>
                    </w:p>
                  </w:txbxContent>
                </v:textbox>
                <w10:wrap type="square" anchorx="page" anchory="page"/>
              </v:shape>
            </w:pict>
          </mc:Fallback>
        </mc:AlternateContent>
      </w:r>
      <w:r w:rsidR="00A11225">
        <w:t>CEC-TAG is committed to working with general and special educators in developing RTI models that are inclusive and respond to students with gifts and talents. RTI provides a true opportunity for all students to grow and to learn something new every day.</w:t>
      </w:r>
    </w:p>
    <w:p w:rsidR="00A11225" w:rsidRDefault="00A11225" w:rsidP="00A11225">
      <w:pPr>
        <w:sectPr w:rsidR="00A11225">
          <w:pgSz w:w="12240" w:h="15840"/>
          <w:pgMar w:top="1440" w:right="1490" w:bottom="831" w:left="1390" w:header="720" w:footer="720" w:gutter="0"/>
          <w:cols w:space="720"/>
          <w:noEndnote/>
        </w:sectPr>
      </w:pPr>
    </w:p>
    <w:p w:rsidR="00A11225" w:rsidRDefault="00A11225" w:rsidP="00A11225">
      <w:pPr>
        <w:kinsoku w:val="0"/>
        <w:overflowPunct w:val="0"/>
        <w:spacing w:before="10" w:line="273" w:lineRule="exact"/>
        <w:jc w:val="center"/>
        <w:textAlignment w:val="baseline"/>
        <w:rPr>
          <w:b/>
          <w:bCs/>
        </w:rPr>
      </w:pPr>
      <w:r>
        <w:rPr>
          <w:b/>
          <w:bCs/>
        </w:rPr>
        <w:lastRenderedPageBreak/>
        <w:t>References</w:t>
      </w:r>
    </w:p>
    <w:p w:rsidR="00A11225" w:rsidRDefault="00A11225" w:rsidP="00A11225">
      <w:pPr>
        <w:kinsoku w:val="0"/>
        <w:overflowPunct w:val="0"/>
        <w:spacing w:before="201" w:line="317" w:lineRule="exact"/>
        <w:ind w:left="720" w:right="576" w:hanging="720"/>
        <w:textAlignment w:val="baseline"/>
      </w:pPr>
      <w:proofErr w:type="gramStart"/>
      <w:r>
        <w:t>Council for Exceptional Children (2007).</w:t>
      </w:r>
      <w:proofErr w:type="gramEnd"/>
      <w:r>
        <w:t xml:space="preserve"> CEC’s position on Response to Intervention: The unique role of special education and special educators.</w:t>
      </w:r>
    </w:p>
    <w:p w:rsidR="00A11225" w:rsidRDefault="00A11225" w:rsidP="00A11225">
      <w:pPr>
        <w:kinsoku w:val="0"/>
        <w:overflowPunct w:val="0"/>
        <w:spacing w:before="204" w:line="316" w:lineRule="exact"/>
        <w:ind w:left="720" w:right="360" w:hanging="720"/>
        <w:textAlignment w:val="baseline"/>
      </w:pPr>
      <w:proofErr w:type="spellStart"/>
      <w:proofErr w:type="gramStart"/>
      <w:r>
        <w:t>Johnsen</w:t>
      </w:r>
      <w:proofErr w:type="spellEnd"/>
      <w:r>
        <w:t xml:space="preserve">, S. </w:t>
      </w:r>
      <w:proofErr w:type="spellStart"/>
      <w:r>
        <w:t>VanTassel-Baska</w:t>
      </w:r>
      <w:proofErr w:type="spellEnd"/>
      <w:r>
        <w:t>, J., &amp; Robinson, A. (2008).</w:t>
      </w:r>
      <w:proofErr w:type="gramEnd"/>
      <w:r>
        <w:t xml:space="preserve"> </w:t>
      </w:r>
      <w:proofErr w:type="gramStart"/>
      <w:r>
        <w:rPr>
          <w:i/>
          <w:iCs/>
        </w:rPr>
        <w:t>Using the national gifted education standards for university teacher preparation programs.</w:t>
      </w:r>
      <w:proofErr w:type="gramEnd"/>
      <w:r>
        <w:rPr>
          <w:i/>
          <w:iCs/>
        </w:rPr>
        <w:t xml:space="preserve"> </w:t>
      </w:r>
      <w:r>
        <w:t>Thousand Oaks, CA: Corwin Press.</w:t>
      </w:r>
    </w:p>
    <w:p w:rsidR="00A11225" w:rsidRDefault="00A11225" w:rsidP="00A11225">
      <w:pPr>
        <w:kinsoku w:val="0"/>
        <w:overflowPunct w:val="0"/>
        <w:spacing w:before="204" w:line="316" w:lineRule="exact"/>
        <w:ind w:left="720" w:right="216" w:hanging="720"/>
        <w:textAlignment w:val="baseline"/>
      </w:pPr>
      <w:proofErr w:type="gramStart"/>
      <w:r>
        <w:t>National Association of State Directors of Special Education and Council of Administrators of Special Education (2006).</w:t>
      </w:r>
      <w:proofErr w:type="gramEnd"/>
      <w:r>
        <w:t xml:space="preserve"> </w:t>
      </w:r>
      <w:r>
        <w:rPr>
          <w:i/>
          <w:iCs/>
        </w:rPr>
        <w:t>Response to Intervention: A joint paper</w:t>
      </w:r>
      <w:r>
        <w:t>.</w:t>
      </w:r>
    </w:p>
    <w:p w:rsidR="00A11225" w:rsidRDefault="00A11225" w:rsidP="00A11225">
      <w:pPr>
        <w:kinsoku w:val="0"/>
        <w:overflowPunct w:val="0"/>
        <w:spacing w:before="203" w:line="316" w:lineRule="exact"/>
        <w:ind w:left="720" w:right="72" w:hanging="720"/>
        <w:textAlignment w:val="baseline"/>
      </w:pPr>
      <w:proofErr w:type="spellStart"/>
      <w:r>
        <w:t>Ryser</w:t>
      </w:r>
      <w:proofErr w:type="spellEnd"/>
      <w:r>
        <w:t xml:space="preserve">, G. (2008, April). </w:t>
      </w:r>
      <w:r>
        <w:rPr>
          <w:i/>
          <w:iCs/>
        </w:rPr>
        <w:t>Growth model analysis: Implications for gifted education</w:t>
      </w:r>
      <w:r>
        <w:t xml:space="preserve">. </w:t>
      </w:r>
      <w:proofErr w:type="gramStart"/>
      <w:r>
        <w:t>Presentation at the TAG Division meeting of the Council for Exceptional Children annual conference, Boston, MA.</w:t>
      </w:r>
      <w:proofErr w:type="gramEnd"/>
    </w:p>
    <w:p w:rsidR="00A11225" w:rsidRDefault="00A11225" w:rsidP="00A11225">
      <w:pPr>
        <w:kinsoku w:val="0"/>
        <w:overflowPunct w:val="0"/>
        <w:spacing w:before="204" w:line="316" w:lineRule="exact"/>
        <w:ind w:left="720" w:right="576" w:hanging="720"/>
        <w:textAlignment w:val="baseline"/>
        <w:rPr>
          <w:i/>
          <w:iCs/>
        </w:rPr>
      </w:pPr>
      <w:proofErr w:type="gramStart"/>
      <w:r>
        <w:t>Wisconsin School Psychologists Association (2006).</w:t>
      </w:r>
      <w:proofErr w:type="gramEnd"/>
      <w:r>
        <w:t xml:space="preserve"> </w:t>
      </w:r>
      <w:proofErr w:type="gramStart"/>
      <w:r>
        <w:rPr>
          <w:i/>
          <w:iCs/>
        </w:rPr>
        <w:t>WSPA Position paper on Response to Intervention.</w:t>
      </w:r>
      <w:proofErr w:type="gramEnd"/>
    </w:p>
    <w:p w:rsidR="00A11225" w:rsidRDefault="00C161C2" w:rsidP="00A11225">
      <w:pPr>
        <w:kinsoku w:val="0"/>
        <w:overflowPunct w:val="0"/>
        <w:spacing w:before="43" w:line="273" w:lineRule="exact"/>
        <w:ind w:left="720"/>
        <w:textAlignment w:val="baseline"/>
        <w:rPr>
          <w:spacing w:val="-1"/>
        </w:rPr>
      </w:pPr>
      <w:hyperlink r:id="rId84" w:history="1">
        <w:r w:rsidR="00A11225">
          <w:rPr>
            <w:color w:val="0000FF"/>
            <w:spacing w:val="-1"/>
            <w:u w:val="single"/>
          </w:rPr>
          <w:t>http://www.wspaonline.net/PositionPapers/WSPA%20RTI%20position%20statement.doc</w:t>
        </w:r>
      </w:hyperlink>
    </w:p>
    <w:p w:rsidR="00A11225" w:rsidRDefault="00A11225" w:rsidP="00A11225">
      <w:pPr>
        <w:kinsoku w:val="0"/>
        <w:overflowPunct w:val="0"/>
        <w:spacing w:before="759" w:line="273" w:lineRule="exact"/>
        <w:textAlignment w:val="baseline"/>
      </w:pPr>
      <w:r>
        <w:t>The National Association for Gifted Children and its Board of Directors has reviewed this</w:t>
      </w:r>
    </w:p>
    <w:p w:rsidR="00A11225" w:rsidRDefault="00A11225" w:rsidP="00A11225">
      <w:pPr>
        <w:kinsoku w:val="0"/>
        <w:overflowPunct w:val="0"/>
        <w:spacing w:before="44" w:line="273" w:lineRule="exact"/>
        <w:ind w:left="720"/>
        <w:textAlignment w:val="baseline"/>
      </w:pPr>
      <w:proofErr w:type="gramStart"/>
      <w:r>
        <w:t>position</w:t>
      </w:r>
      <w:proofErr w:type="gramEnd"/>
      <w:r>
        <w:t xml:space="preserve"> and express general support for its views and concepts. November, 2009</w:t>
      </w:r>
    </w:p>
    <w:p w:rsidR="00A11225" w:rsidRDefault="00A11225" w:rsidP="00A11225">
      <w:pPr>
        <w:kinsoku w:val="0"/>
        <w:overflowPunct w:val="0"/>
        <w:spacing w:before="250" w:line="273" w:lineRule="exact"/>
        <w:jc w:val="center"/>
        <w:textAlignment w:val="baseline"/>
        <w:rPr>
          <w:b/>
          <w:bCs/>
        </w:rPr>
      </w:pPr>
      <w:r>
        <w:rPr>
          <w:b/>
          <w:bCs/>
        </w:rPr>
        <w:t>NAGC Positions</w:t>
      </w:r>
    </w:p>
    <w:p w:rsidR="00A11225" w:rsidRDefault="00A11225" w:rsidP="00A11225">
      <w:pPr>
        <w:kinsoku w:val="0"/>
        <w:overflowPunct w:val="0"/>
        <w:spacing w:before="200" w:line="316" w:lineRule="exact"/>
        <w:textAlignment w:val="baseline"/>
      </w:pPr>
      <w:r>
        <w:t>Approved by the Board—“the original content, research, and drafts of this position paper were developed and assembled by individuals with expertise in the area. This final version represents discussions, revisions, and conclusions of the NAGC Board to reflect the national policy position of NAGC.”</w:t>
      </w:r>
    </w:p>
    <w:p w:rsidR="00A11225" w:rsidRDefault="00A11225" w:rsidP="00A11225">
      <w:pPr>
        <w:kinsoku w:val="0"/>
        <w:overflowPunct w:val="0"/>
        <w:spacing w:before="250" w:line="273" w:lineRule="exact"/>
        <w:jc w:val="center"/>
        <w:textAlignment w:val="baseline"/>
        <w:rPr>
          <w:b/>
          <w:bCs/>
        </w:rPr>
      </w:pPr>
      <w:r>
        <w:rPr>
          <w:b/>
          <w:bCs/>
        </w:rPr>
        <w:t>About NAGC</w:t>
      </w:r>
    </w:p>
    <w:p w:rsidR="00A11225" w:rsidRDefault="00A11225" w:rsidP="00A11225">
      <w:pPr>
        <w:kinsoku w:val="0"/>
        <w:overflowPunct w:val="0"/>
        <w:spacing w:before="200" w:line="317" w:lineRule="exact"/>
        <w:ind w:right="144"/>
        <w:textAlignment w:val="baseline"/>
        <w:sectPr w:rsidR="00A11225">
          <w:pgSz w:w="12240" w:h="15840"/>
          <w:pgMar w:top="1440" w:right="1447" w:bottom="831" w:left="1433" w:header="720" w:footer="720" w:gutter="0"/>
          <w:cols w:space="720"/>
          <w:noEndnote/>
        </w:sectPr>
      </w:pPr>
      <w:r>
        <w:t>The National Association for Gifted Children is an organization of parents, educators, other professionals, and community leaders who unite to address the unique needs of all children and youth with demonstrated gifts and talents as well as those who may be able to develop their talent potential with appropriate educational experiences. We support and develop policies and practices that encourage and respond to the diverse expressions of gifts and talents in children and youth from all cultures, racial and ethnic backgrounds, and socioeconomic groups. To this end, NAGC supports and engages in research and development, staff development, advocacy, communication, and collaboration with other organizations and agencies that strive to improve the quality of education for all students.</w:t>
      </w:r>
    </w:p>
    <w:p w:rsidR="00A11225" w:rsidRPr="00834F49" w:rsidRDefault="00DF3470" w:rsidP="00A11225">
      <w:pPr>
        <w:pStyle w:val="z-TopofForm"/>
        <w:rPr>
          <w:rFonts w:asciiTheme="minorHAnsi" w:hAnsiTheme="minorHAnsi"/>
          <w:vanish w:val="0"/>
          <w:sz w:val="24"/>
          <w:szCs w:val="24"/>
        </w:rPr>
      </w:pPr>
      <w:r>
        <w:rPr>
          <w:rFonts w:asciiTheme="minorHAnsi" w:hAnsiTheme="minorHAnsi"/>
          <w:vanish w:val="0"/>
          <w:sz w:val="24"/>
          <w:szCs w:val="24"/>
        </w:rPr>
        <w:lastRenderedPageBreak/>
        <w:t>Appendix J</w:t>
      </w:r>
    </w:p>
    <w:p w:rsidR="00A11225" w:rsidRDefault="00A11225" w:rsidP="00A11225">
      <w:pPr>
        <w:pStyle w:val="z-TopofForm"/>
      </w:pPr>
      <w:r>
        <w:t>Top of Form</w:t>
      </w:r>
    </w:p>
    <w:p w:rsidR="00A11225" w:rsidRDefault="00A11225" w:rsidP="00A11225">
      <w:pPr>
        <w:shd w:val="clear" w:color="auto" w:fill="F0F0E8"/>
        <w:spacing w:line="210" w:lineRule="atLeast"/>
        <w:rPr>
          <w:rFonts w:ascii="Arial" w:eastAsia="Times New Roman" w:hAnsi="Arial" w:cs="Arial"/>
          <w:vanish/>
          <w:color w:val="000000"/>
          <w:sz w:val="17"/>
          <w:szCs w:val="17"/>
        </w:rPr>
      </w:pPr>
      <w:r>
        <w:rPr>
          <w:rFonts w:ascii="Arial" w:eastAsia="Times New Roman" w:hAnsi="Arial" w:cs="Arial"/>
          <w:vanish/>
          <w:color w:val="000000"/>
          <w:sz w:val="17"/>
          <w:szCs w:val="17"/>
        </w:rPr>
        <w:t>You must be an ASCD member or subscriber to view this content.</w:t>
      </w:r>
      <w:r>
        <w:rPr>
          <w:rFonts w:ascii="Arial" w:eastAsia="Times New Roman" w:hAnsi="Arial" w:cs="Arial"/>
          <w:vanish/>
          <w:color w:val="000000"/>
          <w:sz w:val="17"/>
          <w:szCs w:val="17"/>
        </w:rPr>
        <w:br/>
      </w:r>
      <w:r>
        <w:rPr>
          <w:rFonts w:ascii="Arial" w:eastAsia="Times New Roman" w:hAnsi="Arial" w:cs="Arial"/>
          <w:vanish/>
          <w:color w:val="000000"/>
          <w:sz w:val="17"/>
          <w:szCs w:val="17"/>
        </w:rPr>
        <w:br/>
        <w:t xml:space="preserve">To view this article, </w:t>
      </w:r>
    </w:p>
    <w:p w:rsidR="00A11225" w:rsidRDefault="00C161C2" w:rsidP="00DD4683">
      <w:pPr>
        <w:numPr>
          <w:ilvl w:val="0"/>
          <w:numId w:val="155"/>
        </w:numPr>
        <w:spacing w:before="100" w:beforeAutospacing="1" w:after="100" w:afterAutospacing="1" w:line="210" w:lineRule="atLeast"/>
        <w:ind w:left="90"/>
        <w:rPr>
          <w:rFonts w:ascii="Arial" w:eastAsia="Times New Roman" w:hAnsi="Arial" w:cs="Arial"/>
          <w:vanish/>
          <w:color w:val="000000"/>
          <w:sz w:val="17"/>
          <w:szCs w:val="17"/>
        </w:rPr>
      </w:pPr>
      <w:hyperlink r:id="rId85" w:history="1">
        <w:r w:rsidR="00A11225">
          <w:rPr>
            <w:rFonts w:ascii="Arial" w:eastAsia="Times New Roman" w:hAnsi="Arial" w:cs="Arial"/>
            <w:vanish/>
            <w:color w:val="1178BB"/>
            <w:sz w:val="17"/>
            <w:szCs w:val="17"/>
          </w:rPr>
          <w:t>Log in.</w:t>
        </w:r>
      </w:hyperlink>
    </w:p>
    <w:p w:rsidR="00A11225" w:rsidRDefault="00C161C2" w:rsidP="00DD4683">
      <w:pPr>
        <w:numPr>
          <w:ilvl w:val="0"/>
          <w:numId w:val="155"/>
        </w:numPr>
        <w:spacing w:before="100" w:beforeAutospacing="1" w:after="100" w:afterAutospacing="1" w:line="210" w:lineRule="atLeast"/>
        <w:ind w:left="90"/>
        <w:rPr>
          <w:rFonts w:ascii="Arial" w:eastAsia="Times New Roman" w:hAnsi="Arial" w:cs="Arial"/>
          <w:vanish/>
          <w:color w:val="000000"/>
          <w:sz w:val="17"/>
          <w:szCs w:val="17"/>
        </w:rPr>
      </w:pPr>
      <w:hyperlink r:id="rId86" w:history="1">
        <w:r w:rsidR="00A11225">
          <w:rPr>
            <w:rFonts w:ascii="Arial" w:eastAsia="Times New Roman" w:hAnsi="Arial" w:cs="Arial"/>
            <w:vanish/>
            <w:color w:val="1178BB"/>
            <w:sz w:val="17"/>
            <w:szCs w:val="17"/>
          </w:rPr>
          <w:t>Become an ASCD member.</w:t>
        </w:r>
      </w:hyperlink>
    </w:p>
    <w:p w:rsidR="00A11225" w:rsidRDefault="00C161C2" w:rsidP="00DD4683">
      <w:pPr>
        <w:numPr>
          <w:ilvl w:val="0"/>
          <w:numId w:val="156"/>
        </w:numPr>
        <w:spacing w:before="100" w:beforeAutospacing="1" w:after="100" w:afterAutospacing="1" w:line="270" w:lineRule="atLeast"/>
        <w:ind w:left="90"/>
        <w:rPr>
          <w:rFonts w:ascii="Arial" w:eastAsia="Times New Roman" w:hAnsi="Arial" w:cs="Arial"/>
          <w:vanish/>
          <w:color w:val="000000"/>
          <w:sz w:val="18"/>
          <w:szCs w:val="18"/>
        </w:rPr>
      </w:pPr>
      <w:hyperlink r:id="rId87" w:anchor="Q$A@_A_Conversation_with_Tamara_Fisher" w:history="1">
        <w:r w:rsidR="00A11225">
          <w:rPr>
            <w:rFonts w:ascii="Arial" w:eastAsia="Times New Roman" w:hAnsi="Arial" w:cs="Arial"/>
            <w:vanish/>
            <w:color w:val="1178BB"/>
            <w:sz w:val="18"/>
            <w:szCs w:val="18"/>
          </w:rPr>
          <w:t>Read Abstract</w:t>
        </w:r>
      </w:hyperlink>
    </w:p>
    <w:p w:rsidR="00A11225" w:rsidRDefault="00A11225" w:rsidP="00A11225">
      <w:pPr>
        <w:pStyle w:val="small3"/>
        <w:shd w:val="clear" w:color="auto" w:fill="FFFFFF"/>
      </w:pPr>
      <w:r>
        <w:t xml:space="preserve">March 2010 | Volume </w:t>
      </w:r>
      <w:r>
        <w:rPr>
          <w:b/>
          <w:bCs/>
        </w:rPr>
        <w:t>52</w:t>
      </w:r>
      <w:r>
        <w:t xml:space="preserve"> | Number </w:t>
      </w:r>
      <w:r>
        <w:rPr>
          <w:b/>
          <w:bCs/>
        </w:rPr>
        <w:t>3</w:t>
      </w:r>
      <w:r>
        <w:t xml:space="preserve"> </w:t>
      </w:r>
      <w:r>
        <w:br/>
      </w:r>
      <w:r>
        <w:rPr>
          <w:b/>
          <w:bCs/>
        </w:rPr>
        <w:t>Closing the STEM Gender Gap</w:t>
      </w:r>
      <w:r>
        <w:t xml:space="preserve"> </w:t>
      </w:r>
    </w:p>
    <w:p w:rsidR="00A11225" w:rsidRDefault="00A11225" w:rsidP="00A11225">
      <w:pPr>
        <w:shd w:val="clear" w:color="auto" w:fill="FFFFFF"/>
        <w:spacing w:after="75" w:line="360" w:lineRule="atLeast"/>
        <w:outlineLvl w:val="1"/>
        <w:rPr>
          <w:rFonts w:ascii="Arial" w:eastAsia="Times New Roman" w:hAnsi="Arial" w:cs="Arial"/>
          <w:b/>
          <w:bCs/>
          <w:color w:val="000000"/>
          <w:kern w:val="36"/>
          <w:sz w:val="33"/>
          <w:szCs w:val="33"/>
        </w:rPr>
      </w:pPr>
      <w:r>
        <w:rPr>
          <w:rFonts w:ascii="Arial" w:eastAsia="Times New Roman" w:hAnsi="Arial" w:cs="Arial"/>
          <w:b/>
          <w:bCs/>
          <w:color w:val="000000"/>
          <w:kern w:val="36"/>
          <w:sz w:val="33"/>
          <w:szCs w:val="33"/>
        </w:rPr>
        <w:t>Q&amp;A: A Conversation with Tamara Fisher</w:t>
      </w:r>
    </w:p>
    <w:p w:rsidR="00A11225" w:rsidRDefault="00A11225" w:rsidP="00A11225">
      <w:pPr>
        <w:shd w:val="clear" w:color="auto" w:fill="FFFFFF"/>
        <w:spacing w:after="150" w:line="300" w:lineRule="atLeast"/>
        <w:outlineLvl w:val="2"/>
        <w:rPr>
          <w:rFonts w:ascii="Arial" w:eastAsia="Times New Roman" w:hAnsi="Arial" w:cs="Arial"/>
          <w:b/>
          <w:bCs/>
          <w:color w:val="000000"/>
        </w:rPr>
      </w:pPr>
      <w:r>
        <w:rPr>
          <w:rFonts w:ascii="Arial" w:eastAsia="Times New Roman" w:hAnsi="Arial" w:cs="Arial"/>
          <w:b/>
          <w:bCs/>
          <w:color w:val="000000"/>
        </w:rPr>
        <w:t>Meeting the Learning Needs of Gifted Students with RTI</w:t>
      </w:r>
    </w:p>
    <w:p w:rsidR="00A11225" w:rsidRDefault="00A11225" w:rsidP="00A11225">
      <w:pPr>
        <w:pStyle w:val="author6"/>
        <w:shd w:val="clear" w:color="auto" w:fill="FFFFFF"/>
      </w:pPr>
      <w:proofErr w:type="spellStart"/>
      <w:r>
        <w:t>Willona</w:t>
      </w:r>
      <w:proofErr w:type="spellEnd"/>
      <w:r>
        <w:t xml:space="preserve"> M. Sloan</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b/>
          <w:bCs/>
          <w:color w:val="000000"/>
          <w:sz w:val="18"/>
          <w:szCs w:val="18"/>
        </w:rPr>
        <w:t xml:space="preserve">Tamara Fisher is the K–12 Gifted Education Specialist for the Polson School District in Polson, Mont., on the Flathead Indian Reservation. She is a teacher and coordinator of the gifted and talented (GT) program for the district's four schools—K–1, 2–4, 5–8, and 9–12. Fisher, who has been in her position for 14 years, also serves as the president of Montana AGATE, the state's gifted education advocacy organization. She blogs about gifted education for </w:t>
      </w:r>
      <w:r>
        <w:rPr>
          <w:rFonts w:ascii="Arial" w:hAnsi="Arial" w:cs="Arial"/>
          <w:b/>
          <w:bCs/>
          <w:i/>
          <w:iCs/>
          <w:color w:val="000000"/>
          <w:sz w:val="18"/>
          <w:szCs w:val="18"/>
        </w:rPr>
        <w:t>Teacher Magazine</w:t>
      </w:r>
      <w:r>
        <w:rPr>
          <w:rFonts w:ascii="Arial" w:hAnsi="Arial" w:cs="Arial"/>
          <w:color w:val="000000"/>
          <w:sz w:val="18"/>
          <w:szCs w:val="18"/>
        </w:rPr>
        <w:t> </w:t>
      </w:r>
      <w:r>
        <w:rPr>
          <w:rFonts w:ascii="Arial" w:hAnsi="Arial" w:cs="Arial"/>
          <w:b/>
          <w:bCs/>
          <w:color w:val="000000"/>
          <w:sz w:val="18"/>
          <w:szCs w:val="18"/>
        </w:rPr>
        <w:t>at</w:t>
      </w:r>
      <w:r>
        <w:rPr>
          <w:rFonts w:ascii="Arial" w:hAnsi="Arial" w:cs="Arial"/>
          <w:color w:val="000000"/>
          <w:sz w:val="18"/>
          <w:szCs w:val="18"/>
        </w:rPr>
        <w:t> </w:t>
      </w:r>
      <w:hyperlink r:id="rId88" w:history="1">
        <w:r>
          <w:rPr>
            <w:rFonts w:ascii="Arial" w:hAnsi="Arial" w:cs="Arial"/>
            <w:b/>
            <w:bCs/>
            <w:color w:val="1178BB"/>
            <w:sz w:val="18"/>
            <w:szCs w:val="18"/>
          </w:rPr>
          <w:t>http://blogs.edweek.org/teachers/unwrapping_the_gifted</w:t>
        </w:r>
      </w:hyperlink>
      <w:r>
        <w:rPr>
          <w:rFonts w:ascii="Arial" w:hAnsi="Arial" w:cs="Arial"/>
          <w:color w:val="000000"/>
          <w:sz w:val="18"/>
          <w:szCs w:val="18"/>
        </w:rPr>
        <w:t xml:space="preserve">, </w:t>
      </w:r>
      <w:r>
        <w:rPr>
          <w:rFonts w:ascii="Arial" w:hAnsi="Arial" w:cs="Arial"/>
          <w:b/>
          <w:bCs/>
          <w:color w:val="000000"/>
          <w:sz w:val="18"/>
          <w:szCs w:val="18"/>
        </w:rPr>
        <w:t xml:space="preserve">and she is an author. In this Q &amp; A interview, Fisher discusses how educators can use Response to Intervention (RTI) to meet the learning needs </w:t>
      </w:r>
      <w:proofErr w:type="gramStart"/>
      <w:r>
        <w:rPr>
          <w:rFonts w:ascii="Arial" w:hAnsi="Arial" w:cs="Arial"/>
          <w:b/>
          <w:bCs/>
          <w:color w:val="000000"/>
          <w:sz w:val="18"/>
          <w:szCs w:val="18"/>
        </w:rPr>
        <w:t>of</w:t>
      </w:r>
      <w:proofErr w:type="gramEnd"/>
      <w:r>
        <w:rPr>
          <w:rFonts w:ascii="Arial" w:hAnsi="Arial" w:cs="Arial"/>
          <w:b/>
          <w:bCs/>
          <w:color w:val="000000"/>
          <w:sz w:val="18"/>
          <w:szCs w:val="18"/>
        </w:rPr>
        <w:t xml:space="preserve"> gifted students.</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b/>
          <w:bCs/>
          <w:color w:val="000000"/>
          <w:sz w:val="18"/>
          <w:szCs w:val="18"/>
        </w:rPr>
        <w:t xml:space="preserve">Q: Do you feel like there has been a recent shift away from making gifted education a priority? </w:t>
      </w:r>
      <w:proofErr w:type="gramStart"/>
      <w:r>
        <w:rPr>
          <w:rFonts w:ascii="Arial" w:hAnsi="Arial" w:cs="Arial"/>
          <w:b/>
          <w:bCs/>
          <w:color w:val="000000"/>
          <w:sz w:val="18"/>
          <w:szCs w:val="18"/>
        </w:rPr>
        <w:t>If so, why?</w:t>
      </w:r>
      <w:proofErr w:type="gramEnd"/>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color w:val="000000"/>
          <w:sz w:val="18"/>
          <w:szCs w:val="18"/>
        </w:rPr>
        <w:t xml:space="preserve">I think the answer to this question is more complex than "yes" or "no." In some ways, the answer is </w:t>
      </w:r>
      <w:r>
        <w:rPr>
          <w:rFonts w:ascii="Arial" w:hAnsi="Arial" w:cs="Arial"/>
          <w:i/>
          <w:iCs/>
          <w:color w:val="000000"/>
          <w:sz w:val="18"/>
          <w:szCs w:val="18"/>
        </w:rPr>
        <w:t>both</w:t>
      </w:r>
      <w:r>
        <w:rPr>
          <w:rFonts w:ascii="Arial" w:hAnsi="Arial" w:cs="Arial"/>
          <w:color w:val="000000"/>
          <w:sz w:val="18"/>
          <w:szCs w:val="18"/>
        </w:rPr>
        <w:t xml:space="preserve"> "yes" and "no." Gifted education's current priority status ranges dramatically from state to state, district to district, school to school, and classroom to classroom, as it has for many decades.</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color w:val="000000"/>
          <w:sz w:val="18"/>
          <w:szCs w:val="18"/>
        </w:rPr>
        <w:t xml:space="preserve">I also see a huge philosophical range across our country when it comes to gifted students and gifted education. Some people see and understand that gifted children, just like </w:t>
      </w:r>
      <w:r>
        <w:rPr>
          <w:rFonts w:ascii="Arial" w:hAnsi="Arial" w:cs="Arial"/>
          <w:i/>
          <w:iCs/>
          <w:color w:val="000000"/>
          <w:sz w:val="18"/>
          <w:szCs w:val="18"/>
        </w:rPr>
        <w:t>all</w:t>
      </w:r>
      <w:r>
        <w:rPr>
          <w:rFonts w:ascii="Arial" w:hAnsi="Arial" w:cs="Arial"/>
          <w:color w:val="000000"/>
          <w:sz w:val="18"/>
          <w:szCs w:val="18"/>
        </w:rPr>
        <w:t xml:space="preserve"> children, should be learning in school—and that to allow them to learn, we need to make accommodations to reach them where they are as learners.</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color w:val="000000"/>
          <w:sz w:val="18"/>
          <w:szCs w:val="18"/>
        </w:rPr>
        <w:t>Their learning needs are often not met by typical curricula because they have already mastered all or most of it before it's even taught. Some educators actually do see each of these kids as "one less kid to worry about" (academically speaking). In practice, that way of thinking means advanced and gifted students receive less teaching effort and therefore are denied opportunities to stretch their learning potential.</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color w:val="000000"/>
          <w:sz w:val="18"/>
          <w:szCs w:val="18"/>
        </w:rPr>
        <w:t xml:space="preserve">Recent studies, such as the Thomas B. Fordham Institute report </w:t>
      </w:r>
      <w:r>
        <w:rPr>
          <w:rFonts w:ascii="Arial" w:hAnsi="Arial" w:cs="Arial"/>
          <w:i/>
          <w:iCs/>
          <w:color w:val="000000"/>
          <w:sz w:val="18"/>
          <w:szCs w:val="18"/>
        </w:rPr>
        <w:t>High-Achieving Students in the Era of NCLB</w:t>
      </w:r>
      <w:r>
        <w:rPr>
          <w:rFonts w:ascii="Arial" w:hAnsi="Arial" w:cs="Arial"/>
          <w:color w:val="000000"/>
          <w:sz w:val="18"/>
          <w:szCs w:val="18"/>
        </w:rPr>
        <w:t xml:space="preserve">, have shown that it is our advanced-ability students whose academic growth is stagnating. I, of course, don't deny the importance of the significant teaching effort that goes into our struggling learners. We should continue to put everything we can into them so they can be everything they possibly can be. What I don't get is why other children, our gifted and advanced learners, are allowed to sit in classrooms with very little effort put into </w:t>
      </w:r>
      <w:r>
        <w:rPr>
          <w:rFonts w:ascii="Arial" w:hAnsi="Arial" w:cs="Arial"/>
          <w:i/>
          <w:iCs/>
          <w:color w:val="000000"/>
          <w:sz w:val="18"/>
          <w:szCs w:val="18"/>
        </w:rPr>
        <w:t>their</w:t>
      </w:r>
      <w:r>
        <w:rPr>
          <w:rFonts w:ascii="Arial" w:hAnsi="Arial" w:cs="Arial"/>
          <w:color w:val="000000"/>
          <w:sz w:val="18"/>
          <w:szCs w:val="18"/>
        </w:rPr>
        <w:t xml:space="preserve"> learning progress.</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b/>
          <w:bCs/>
          <w:color w:val="000000"/>
          <w:sz w:val="18"/>
          <w:szCs w:val="18"/>
        </w:rPr>
        <w:t>Q: Can you set the scene for what you think RTI is currently being used for (struggling students) and why this leaves out the students you teach?</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color w:val="000000"/>
          <w:sz w:val="18"/>
          <w:szCs w:val="18"/>
        </w:rPr>
        <w:t>Response to Intervention (RTI) is a great model and fulfills an important purpose. It aims to assist teachers and specialists in better identifying and reaching students who struggle with any learning task, whose learning needs aren't initially met by just the core curriculum. It is described as a tiered integration of assessments and interventions, together with progress monitoring, and its strengths result from an individualized focus that narrows in on specific learning goals for which a student needs additional assistance (together with how to provide that assistance).</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color w:val="000000"/>
          <w:sz w:val="18"/>
          <w:szCs w:val="18"/>
        </w:rPr>
        <w:t xml:space="preserve">RTI grew out of concerns in the special education world that some students were being over-identified for special education or as having learning disabilities, while other students who still needed some form or level of academic </w:t>
      </w:r>
      <w:r>
        <w:rPr>
          <w:rFonts w:ascii="Arial" w:hAnsi="Arial" w:cs="Arial"/>
          <w:color w:val="000000"/>
          <w:sz w:val="18"/>
          <w:szCs w:val="18"/>
        </w:rPr>
        <w:lastRenderedPageBreak/>
        <w:t>assistance didn't qualify for the programming that could give them that help. Because RTI has its genesis in special education, a lot of people see it as "a special education thing," despite multiple messages that it is a model for whole-school improvement.</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color w:val="000000"/>
          <w:sz w:val="18"/>
          <w:szCs w:val="18"/>
        </w:rPr>
        <w:t xml:space="preserve">Those of us in the gifted education field look at the RTI model and intuitively see how gifted students can and do fit into it. How does it apply? Well, just as some students are </w:t>
      </w:r>
      <w:r>
        <w:rPr>
          <w:rFonts w:ascii="Arial" w:hAnsi="Arial" w:cs="Arial"/>
          <w:i/>
          <w:iCs/>
          <w:color w:val="000000"/>
          <w:sz w:val="18"/>
          <w:szCs w:val="18"/>
        </w:rPr>
        <w:t>a little bit behind</w:t>
      </w:r>
      <w:r>
        <w:rPr>
          <w:rFonts w:ascii="Arial" w:hAnsi="Arial" w:cs="Arial"/>
          <w:color w:val="000000"/>
          <w:sz w:val="18"/>
          <w:szCs w:val="18"/>
        </w:rPr>
        <w:t xml:space="preserve"> in any given area or subject and will need some extra assistance, about the same number of students are </w:t>
      </w:r>
      <w:r>
        <w:rPr>
          <w:rFonts w:ascii="Arial" w:hAnsi="Arial" w:cs="Arial"/>
          <w:i/>
          <w:iCs/>
          <w:color w:val="000000"/>
          <w:sz w:val="18"/>
          <w:szCs w:val="18"/>
        </w:rPr>
        <w:t>a little bit ahead</w:t>
      </w:r>
      <w:r>
        <w:rPr>
          <w:rFonts w:ascii="Arial" w:hAnsi="Arial" w:cs="Arial"/>
          <w:color w:val="000000"/>
          <w:sz w:val="18"/>
          <w:szCs w:val="18"/>
        </w:rPr>
        <w:t xml:space="preserve"> and will need some extra challenge or acceleration. Just as a few students are </w:t>
      </w:r>
      <w:r>
        <w:rPr>
          <w:rFonts w:ascii="Arial" w:hAnsi="Arial" w:cs="Arial"/>
          <w:i/>
          <w:iCs/>
          <w:color w:val="000000"/>
          <w:sz w:val="18"/>
          <w:szCs w:val="18"/>
        </w:rPr>
        <w:t>significantly behind</w:t>
      </w:r>
      <w:r>
        <w:rPr>
          <w:rFonts w:ascii="Arial" w:hAnsi="Arial" w:cs="Arial"/>
          <w:color w:val="000000"/>
          <w:sz w:val="18"/>
          <w:szCs w:val="18"/>
        </w:rPr>
        <w:t xml:space="preserve"> in any given area or subject and will need some intensive </w:t>
      </w:r>
      <w:proofErr w:type="gramStart"/>
      <w:r>
        <w:rPr>
          <w:rFonts w:ascii="Arial" w:hAnsi="Arial" w:cs="Arial"/>
          <w:color w:val="000000"/>
          <w:sz w:val="18"/>
          <w:szCs w:val="18"/>
        </w:rPr>
        <w:t>assistance,</w:t>
      </w:r>
      <w:proofErr w:type="gramEnd"/>
      <w:r>
        <w:rPr>
          <w:rFonts w:ascii="Arial" w:hAnsi="Arial" w:cs="Arial"/>
          <w:color w:val="000000"/>
          <w:sz w:val="18"/>
          <w:szCs w:val="18"/>
        </w:rPr>
        <w:t xml:space="preserve"> about the same number of students are </w:t>
      </w:r>
      <w:r>
        <w:rPr>
          <w:rFonts w:ascii="Arial" w:hAnsi="Arial" w:cs="Arial"/>
          <w:i/>
          <w:iCs/>
          <w:color w:val="000000"/>
          <w:sz w:val="18"/>
          <w:szCs w:val="18"/>
        </w:rPr>
        <w:t>significantly ahead</w:t>
      </w:r>
      <w:r>
        <w:rPr>
          <w:rFonts w:ascii="Arial" w:hAnsi="Arial" w:cs="Arial"/>
          <w:color w:val="000000"/>
          <w:sz w:val="18"/>
          <w:szCs w:val="18"/>
        </w:rPr>
        <w:t xml:space="preserve"> and will need extra challenges or acceleration.</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color w:val="000000"/>
          <w:sz w:val="18"/>
          <w:szCs w:val="18"/>
        </w:rPr>
        <w:t>The concern of many of us in gifted education is that very little of the information about RTI offers any details or materials on how schools can actually [use] the model to reach and meet the needs of their advanced learners.</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b/>
          <w:bCs/>
          <w:color w:val="000000"/>
          <w:sz w:val="18"/>
          <w:szCs w:val="18"/>
        </w:rPr>
        <w:t>Q: How can teachers use RTI to reach or stretch the students who already have a handle on the skill or concept?</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color w:val="000000"/>
          <w:sz w:val="18"/>
          <w:szCs w:val="18"/>
        </w:rPr>
        <w:t>RTI uses regular progress monitoring to assess what students have learned and what they need more practice or help on. Frequent assessment is important for all students because it helps us to know who has learned what we've taught and who isn't quite there yet. It can also help us know who already knows what will be taught before it's even taught (in the case of using pre-assessment).</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color w:val="000000"/>
          <w:sz w:val="18"/>
          <w:szCs w:val="18"/>
        </w:rPr>
        <w:t>If we can utilize assessments that give us a more accurate picture of where our advanced learners are, then we will be better able to know what to provide next for them. Unfortunately, real progress monitoring is not typically applied to our advanced learners because (1) we're more worried about getting everyone to the grade-level standard rather than stretching every child forward from where they are, and (2) adequate assessments for this use with advanced learners are hard to come by.</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color w:val="000000"/>
          <w:sz w:val="18"/>
          <w:szCs w:val="18"/>
        </w:rPr>
        <w:t>If our goal is a grade-level standard and a gifted child in that grade has already met or surpassed that standard, it's easy to accept the child as a "mission accomplished" and ignore what that child actually needs next as a learner. But if our goal is to monitor every child's progress and thereby pay attention to providing what each of them needs next, then even our advanced learners will be afforded opportunities to be stretched academically. After all, they come to school to learn, not to make us look good by providing the same excellent test score in April that they could've just as easily achieved in October.</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b/>
          <w:bCs/>
          <w:color w:val="000000"/>
          <w:sz w:val="18"/>
          <w:szCs w:val="18"/>
        </w:rPr>
        <w:t>Q: What are some special measures formulating around using RTI in your school, district, or state?</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color w:val="000000"/>
          <w:sz w:val="18"/>
          <w:szCs w:val="18"/>
        </w:rPr>
        <w:t>Some states, including Montana, are working on developing ways to implement RTI "in both directions." Colorado, Ohio, and Utah are heading this direction, too. In Montana we have a draft document that, when finalized, will help districts learning how to implement the RTI process [with] our gifted learners, too.</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color w:val="000000"/>
          <w:sz w:val="18"/>
          <w:szCs w:val="18"/>
        </w:rPr>
        <w:t xml:space="preserve">Our school district began using [a </w:t>
      </w:r>
      <w:proofErr w:type="spellStart"/>
      <w:r>
        <w:rPr>
          <w:rFonts w:ascii="Arial" w:hAnsi="Arial" w:cs="Arial"/>
          <w:color w:val="000000"/>
          <w:sz w:val="18"/>
          <w:szCs w:val="18"/>
        </w:rPr>
        <w:t>multitiered</w:t>
      </w:r>
      <w:proofErr w:type="spellEnd"/>
      <w:r>
        <w:rPr>
          <w:rFonts w:ascii="Arial" w:hAnsi="Arial" w:cs="Arial"/>
          <w:color w:val="000000"/>
          <w:sz w:val="18"/>
          <w:szCs w:val="18"/>
        </w:rPr>
        <w:t>] process in reading instruction a couple decades ago, so it isn't technically an outgrowth of RTI, but it demonstrates how RTI or an RTI-type process can be applied across our spectrum of students in order to better reach all of our learners.</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color w:val="000000"/>
          <w:sz w:val="18"/>
          <w:szCs w:val="18"/>
        </w:rPr>
        <w:t>We are Title I schools here and have trained all of our Title I aides to be reading specialists. Together with our regular classroom teachers, we then have enough staff to accommodate many smaller groups for reading instruction. In the 2nd grade, for example, we have 6 homeroom classes that together are divided into about 10 different levels of reading groups. All 2nd graders are assessed and sorted into these fluid groupings. Through the use of running records, every student's reading progress is assessed and monitored frequently (on average about every three weeks) and students are flexibly grouped and re-grouped according to what they are ready for as readers. Children move up or sometimes down a level in order to better place them into a reading group that will be reaching, teaching, and stretching them from where they are.</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color w:val="000000"/>
          <w:sz w:val="18"/>
          <w:szCs w:val="18"/>
        </w:rPr>
        <w:t>The beauty of this process is that our students who are really struggling with reading get significant extra assistance on their journey to becoming readers, and our students who are advanced readers (some who even come into kindergarten already reading) are able to move on in their development as readers.</w:t>
      </w:r>
    </w:p>
    <w:p w:rsidR="00A11225" w:rsidRDefault="00A11225" w:rsidP="00A11225">
      <w:pPr>
        <w:shd w:val="clear" w:color="auto" w:fill="FFFFFF"/>
        <w:spacing w:line="270" w:lineRule="atLeast"/>
        <w:rPr>
          <w:rFonts w:ascii="Arial" w:hAnsi="Arial" w:cs="Arial"/>
          <w:color w:val="000000"/>
          <w:sz w:val="18"/>
          <w:szCs w:val="18"/>
        </w:rPr>
      </w:pPr>
      <w:proofErr w:type="spellStart"/>
      <w:r>
        <w:rPr>
          <w:rFonts w:ascii="Arial" w:hAnsi="Arial" w:cs="Arial"/>
          <w:color w:val="000000"/>
          <w:sz w:val="18"/>
          <w:szCs w:val="18"/>
        </w:rPr>
        <w:t>Noneducators</w:t>
      </w:r>
      <w:proofErr w:type="spellEnd"/>
      <w:r>
        <w:rPr>
          <w:rFonts w:ascii="Arial" w:hAnsi="Arial" w:cs="Arial"/>
          <w:color w:val="000000"/>
          <w:sz w:val="18"/>
          <w:szCs w:val="18"/>
        </w:rPr>
        <w:t xml:space="preserve"> might think </w:t>
      </w:r>
      <w:proofErr w:type="gramStart"/>
      <w:r>
        <w:rPr>
          <w:rFonts w:ascii="Arial" w:hAnsi="Arial" w:cs="Arial"/>
          <w:color w:val="000000"/>
          <w:sz w:val="18"/>
          <w:szCs w:val="18"/>
        </w:rPr>
        <w:t>this sounds</w:t>
      </w:r>
      <w:proofErr w:type="gramEnd"/>
      <w:r>
        <w:rPr>
          <w:rFonts w:ascii="Arial" w:hAnsi="Arial" w:cs="Arial"/>
          <w:color w:val="000000"/>
          <w:sz w:val="18"/>
          <w:szCs w:val="18"/>
        </w:rPr>
        <w:t xml:space="preserve"> too much like the "bluebirds and buzzards" groupings of previous decades. "Aren't the kids in the 'lower' groups going to feel badly about themselves because they're in a 'lower' group?" In its </w:t>
      </w:r>
      <w:r>
        <w:rPr>
          <w:rFonts w:ascii="Arial" w:hAnsi="Arial" w:cs="Arial"/>
          <w:color w:val="000000"/>
          <w:sz w:val="18"/>
          <w:szCs w:val="18"/>
        </w:rPr>
        <w:lastRenderedPageBreak/>
        <w:t>practice here, they actually feel better about themselves because they get to learn what they're ready to learn as readers and they can see themselves making progress, rather than being constantly outpaced. Plus, the groupings are multileveled and fluid enough that such clear distinctions aren't all that apparent.</w:t>
      </w:r>
    </w:p>
    <w:p w:rsidR="00A11225" w:rsidRDefault="00A11225" w:rsidP="00A11225">
      <w:pPr>
        <w:shd w:val="clear" w:color="auto" w:fill="FFFFFF"/>
        <w:spacing w:line="270" w:lineRule="atLeast"/>
        <w:rPr>
          <w:rFonts w:ascii="Arial" w:hAnsi="Arial" w:cs="Arial"/>
          <w:color w:val="000000"/>
          <w:sz w:val="18"/>
          <w:szCs w:val="18"/>
        </w:rPr>
      </w:pPr>
      <w:r>
        <w:rPr>
          <w:rFonts w:ascii="Arial" w:hAnsi="Arial" w:cs="Arial"/>
          <w:color w:val="000000"/>
          <w:sz w:val="18"/>
          <w:szCs w:val="18"/>
        </w:rPr>
        <w:t xml:space="preserve">Besides, as Stephanie </w:t>
      </w:r>
      <w:proofErr w:type="spellStart"/>
      <w:r>
        <w:rPr>
          <w:rFonts w:ascii="Arial" w:hAnsi="Arial" w:cs="Arial"/>
          <w:color w:val="000000"/>
          <w:sz w:val="18"/>
          <w:szCs w:val="18"/>
        </w:rPr>
        <w:t>Tolan</w:t>
      </w:r>
      <w:proofErr w:type="spellEnd"/>
      <w:r>
        <w:rPr>
          <w:rFonts w:ascii="Arial" w:hAnsi="Arial" w:cs="Arial"/>
          <w:color w:val="000000"/>
          <w:sz w:val="18"/>
          <w:szCs w:val="18"/>
        </w:rPr>
        <w:t xml:space="preserve"> says, "You don't have the moral right to hold one child back to make another child feel better." It is never okay to deny any child their rightful opportunity to learn. RTI has the potential to help us make sure every child gets to grow academically as much as they are able.</w:t>
      </w:r>
    </w:p>
    <w:p w:rsidR="00A11225" w:rsidRDefault="00A11225" w:rsidP="00A11225">
      <w:pPr>
        <w:shd w:val="clear" w:color="auto" w:fill="FFFFFF"/>
        <w:spacing w:line="270" w:lineRule="atLeast"/>
        <w:rPr>
          <w:rFonts w:ascii="Arial" w:hAnsi="Arial" w:cs="Arial"/>
          <w:color w:val="000000"/>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A11225" w:rsidTr="00834F49">
        <w:tc>
          <w:tcPr>
            <w:tcW w:w="0" w:type="auto"/>
            <w:hideMark/>
          </w:tcPr>
          <w:p w:rsidR="00A11225" w:rsidRDefault="00A11225" w:rsidP="00834F49">
            <w:pPr>
              <w:spacing w:line="180" w:lineRule="atLeast"/>
              <w:rPr>
                <w:rFonts w:ascii="Arial" w:eastAsia="Times New Roman" w:hAnsi="Arial" w:cs="Arial"/>
                <w:color w:val="000000"/>
                <w:sz w:val="18"/>
                <w:szCs w:val="18"/>
              </w:rPr>
            </w:pPr>
            <w:bookmarkStart w:id="1" w:name="6909"/>
            <w:bookmarkEnd w:id="1"/>
          </w:p>
        </w:tc>
      </w:tr>
    </w:tbl>
    <w:p w:rsidR="00A11225" w:rsidRDefault="00A11225" w:rsidP="00A11225">
      <w:pPr>
        <w:shd w:val="clear" w:color="auto" w:fill="FFFFFF"/>
        <w:spacing w:line="180" w:lineRule="atLeast"/>
        <w:jc w:val="center"/>
        <w:rPr>
          <w:rFonts w:ascii="Arial" w:eastAsia="Times New Roman" w:hAnsi="Arial" w:cs="Arial"/>
          <w:color w:val="000000"/>
          <w:sz w:val="18"/>
          <w:szCs w:val="18"/>
        </w:rPr>
      </w:pPr>
      <w:bookmarkStart w:id="2" w:name="COMMENTTOP"/>
      <w:bookmarkEnd w:id="2"/>
      <w:r>
        <w:rPr>
          <w:rFonts w:ascii="Arial" w:eastAsia="Times New Roman" w:hAnsi="Arial" w:cs="Arial"/>
          <w:color w:val="000000"/>
          <w:sz w:val="12"/>
          <w:szCs w:val="12"/>
        </w:rPr>
        <w:t>...</w:t>
      </w:r>
    </w:p>
    <w:p w:rsidR="00A11225" w:rsidRDefault="00A11225" w:rsidP="00A11225">
      <w:pPr>
        <w:pStyle w:val="z-BottomofForm"/>
        <w:sectPr w:rsidR="00A11225">
          <w:pgSz w:w="12240" w:h="15840"/>
          <w:pgMar w:top="1440" w:right="1440" w:bottom="1440" w:left="1440" w:header="720" w:footer="720" w:gutter="0"/>
          <w:cols w:space="720"/>
          <w:docGrid w:linePitch="360"/>
        </w:sectPr>
      </w:pPr>
      <w:bookmarkStart w:id="3" w:name="6901"/>
      <w:bookmarkEnd w:id="3"/>
      <w:r>
        <w:t>Bottom of Form</w:t>
      </w:r>
    </w:p>
    <w:p w:rsidR="00A11225" w:rsidRDefault="00A11225" w:rsidP="00A11225">
      <w:pPr>
        <w:pStyle w:val="z-BottomofForm"/>
      </w:pPr>
    </w:p>
    <w:p w:rsidR="003C6B3A" w:rsidRDefault="003C6B3A" w:rsidP="00A11225">
      <w:pPr>
        <w:kinsoku w:val="0"/>
        <w:overflowPunct w:val="0"/>
        <w:spacing w:before="18" w:after="11784"/>
        <w:ind w:right="65"/>
        <w:textAlignment w:val="baseline"/>
        <w:sectPr w:rsidR="003C6B3A">
          <w:pgSz w:w="13440" w:h="16800"/>
          <w:pgMar w:top="932" w:right="1301" w:bottom="241" w:left="1339" w:header="720" w:footer="720" w:gutter="0"/>
          <w:cols w:space="720"/>
          <w:noEndnote/>
        </w:sectPr>
      </w:pPr>
    </w:p>
    <w:p w:rsidR="003C6B3A" w:rsidRDefault="003C6B3A" w:rsidP="00A11225">
      <w:pPr>
        <w:kinsoku w:val="0"/>
        <w:overflowPunct w:val="0"/>
        <w:ind w:right="67"/>
        <w:textAlignment w:val="baseline"/>
      </w:pPr>
    </w:p>
    <w:sectPr w:rsidR="003C6B3A" w:rsidSect="008527E8">
      <w:type w:val="continuous"/>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1C2" w:rsidRDefault="00C161C2" w:rsidP="00B20DEF">
      <w:r>
        <w:separator/>
      </w:r>
    </w:p>
  </w:endnote>
  <w:endnote w:type="continuationSeparator" w:id="0">
    <w:p w:rsidR="00C161C2" w:rsidRDefault="00C161C2" w:rsidP="00B20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lbany WT J">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altName w:val="Calibri"/>
    <w:panose1 w:val="020B0502040204020203"/>
    <w:charset w:val="00"/>
    <w:family w:val="swiss"/>
    <w:pitch w:val="variable"/>
    <w:sig w:usb0="8000006F" w:usb1="1200FBEF" w:usb2="0064C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245457"/>
      <w:docPartObj>
        <w:docPartGallery w:val="Page Numbers (Bottom of Page)"/>
        <w:docPartUnique/>
      </w:docPartObj>
    </w:sdtPr>
    <w:sdtEndPr>
      <w:rPr>
        <w:noProof/>
      </w:rPr>
    </w:sdtEndPr>
    <w:sdtContent>
      <w:p w:rsidR="004953ED" w:rsidRDefault="004F571A">
        <w:pPr>
          <w:pStyle w:val="Footer"/>
          <w:jc w:val="center"/>
        </w:pPr>
        <w:r>
          <w:fldChar w:fldCharType="begin"/>
        </w:r>
        <w:r w:rsidR="004953ED">
          <w:instrText xml:space="preserve"> PAGE   \* MERGEFORMAT </w:instrText>
        </w:r>
        <w:r>
          <w:fldChar w:fldCharType="separate"/>
        </w:r>
        <w:r w:rsidR="00901E74">
          <w:rPr>
            <w:noProof/>
          </w:rPr>
          <w:t>2</w:t>
        </w:r>
        <w:r>
          <w:rPr>
            <w:noProof/>
          </w:rPr>
          <w:fldChar w:fldCharType="end"/>
        </w:r>
      </w:p>
    </w:sdtContent>
  </w:sdt>
  <w:p w:rsidR="004953ED" w:rsidRDefault="004953ED">
    <w:pPr>
      <w:pStyle w:val="Footer"/>
    </w:pPr>
    <w:r>
      <w:t>WCPSS AIG Program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3ED" w:rsidRDefault="004953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859923"/>
      <w:docPartObj>
        <w:docPartGallery w:val="Page Numbers (Bottom of Page)"/>
        <w:docPartUnique/>
      </w:docPartObj>
    </w:sdtPr>
    <w:sdtEndPr>
      <w:rPr>
        <w:noProof/>
      </w:rPr>
    </w:sdtEndPr>
    <w:sdtContent>
      <w:p w:rsidR="004953ED" w:rsidRDefault="004F571A">
        <w:pPr>
          <w:pStyle w:val="Footer"/>
          <w:jc w:val="center"/>
        </w:pPr>
        <w:r>
          <w:fldChar w:fldCharType="begin"/>
        </w:r>
        <w:r w:rsidR="004953ED">
          <w:instrText xml:space="preserve"> PAGE   \* MERGEFORMAT </w:instrText>
        </w:r>
        <w:r>
          <w:fldChar w:fldCharType="separate"/>
        </w:r>
        <w:r w:rsidR="00901E74">
          <w:rPr>
            <w:noProof/>
          </w:rPr>
          <w:t>100</w:t>
        </w:r>
        <w:r>
          <w:rPr>
            <w:noProof/>
          </w:rPr>
          <w:fldChar w:fldCharType="end"/>
        </w:r>
      </w:p>
    </w:sdtContent>
  </w:sdt>
  <w:p w:rsidR="004953ED" w:rsidRDefault="004953ED">
    <w:pPr>
      <w:pStyle w:val="Footer"/>
    </w:pPr>
    <w:r>
      <w:t xml:space="preserve">     WCPSS AIG Program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3ED" w:rsidRDefault="004953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1C2" w:rsidRDefault="00C161C2" w:rsidP="00B20DEF">
      <w:r>
        <w:separator/>
      </w:r>
    </w:p>
  </w:footnote>
  <w:footnote w:type="continuationSeparator" w:id="0">
    <w:p w:rsidR="00C161C2" w:rsidRDefault="00C161C2" w:rsidP="00B20D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3ED" w:rsidRDefault="004953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3ED" w:rsidRDefault="004953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3ED" w:rsidRDefault="004953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B70B2E4"/>
    <w:lvl w:ilvl="0">
      <w:numFmt w:val="bullet"/>
      <w:lvlText w:val="*"/>
      <w:lvlJc w:val="left"/>
    </w:lvl>
  </w:abstractNum>
  <w:abstractNum w:abstractNumId="1">
    <w:nsid w:val="00000001"/>
    <w:multiLevelType w:val="hybridMultilevel"/>
    <w:tmpl w:val="00000001"/>
    <w:lvl w:ilvl="0" w:tplc="0000000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16DEC8"/>
    <w:multiLevelType w:val="singleLevel"/>
    <w:tmpl w:val="4CDEA3D5"/>
    <w:lvl w:ilvl="0">
      <w:start w:val="1"/>
      <w:numFmt w:val="decimal"/>
      <w:lvlText w:val="%1."/>
      <w:lvlJc w:val="left"/>
      <w:pPr>
        <w:tabs>
          <w:tab w:val="num" w:pos="288"/>
        </w:tabs>
        <w:ind w:left="288" w:hanging="288"/>
      </w:pPr>
      <w:rPr>
        <w:rFonts w:ascii="Garamond" w:hAnsi="Garamond" w:cs="Garamond"/>
        <w:snapToGrid/>
        <w:spacing w:val="-6"/>
        <w:sz w:val="21"/>
        <w:szCs w:val="21"/>
      </w:rPr>
    </w:lvl>
  </w:abstractNum>
  <w:abstractNum w:abstractNumId="3">
    <w:nsid w:val="00F70BA5"/>
    <w:multiLevelType w:val="singleLevel"/>
    <w:tmpl w:val="4EDD63B9"/>
    <w:lvl w:ilvl="0">
      <w:start w:val="1"/>
      <w:numFmt w:val="decimal"/>
      <w:lvlText w:val="%1."/>
      <w:lvlJc w:val="left"/>
      <w:pPr>
        <w:tabs>
          <w:tab w:val="num" w:pos="360"/>
        </w:tabs>
        <w:ind w:left="360" w:hanging="360"/>
      </w:pPr>
      <w:rPr>
        <w:rFonts w:ascii="Garamond" w:hAnsi="Garamond" w:cs="Garamond"/>
        <w:snapToGrid/>
        <w:spacing w:val="3"/>
        <w:sz w:val="21"/>
        <w:szCs w:val="21"/>
      </w:rPr>
    </w:lvl>
  </w:abstractNum>
  <w:abstractNum w:abstractNumId="4">
    <w:nsid w:val="01516A30"/>
    <w:multiLevelType w:val="singleLevel"/>
    <w:tmpl w:val="600A8273"/>
    <w:lvl w:ilvl="0">
      <w:start w:val="2"/>
      <w:numFmt w:val="decimal"/>
      <w:lvlText w:val="%1:"/>
      <w:lvlJc w:val="left"/>
      <w:pPr>
        <w:tabs>
          <w:tab w:val="num" w:pos="432"/>
        </w:tabs>
        <w:ind w:left="72"/>
      </w:pPr>
      <w:rPr>
        <w:rFonts w:ascii="Comic Sans MS" w:hAnsi="Comic Sans MS" w:cs="Comic Sans MS"/>
        <w:snapToGrid/>
        <w:sz w:val="19"/>
        <w:szCs w:val="19"/>
      </w:rPr>
    </w:lvl>
  </w:abstractNum>
  <w:abstractNum w:abstractNumId="5">
    <w:nsid w:val="029B7BE7"/>
    <w:multiLevelType w:val="singleLevel"/>
    <w:tmpl w:val="3DEC4723"/>
    <w:lvl w:ilvl="0">
      <w:start w:val="4"/>
      <w:numFmt w:val="decimal"/>
      <w:lvlText w:val="%1:"/>
      <w:lvlJc w:val="left"/>
      <w:pPr>
        <w:tabs>
          <w:tab w:val="num" w:pos="432"/>
        </w:tabs>
        <w:ind w:left="72"/>
      </w:pPr>
      <w:rPr>
        <w:rFonts w:ascii="Comic Sans MS" w:hAnsi="Comic Sans MS" w:cs="Comic Sans MS"/>
        <w:snapToGrid/>
        <w:sz w:val="19"/>
        <w:szCs w:val="19"/>
      </w:rPr>
    </w:lvl>
  </w:abstractNum>
  <w:abstractNum w:abstractNumId="6">
    <w:nsid w:val="02A07A85"/>
    <w:multiLevelType w:val="singleLevel"/>
    <w:tmpl w:val="16FDA582"/>
    <w:lvl w:ilvl="0">
      <w:start w:val="6"/>
      <w:numFmt w:val="decimal"/>
      <w:lvlText w:val="%1."/>
      <w:lvlJc w:val="left"/>
      <w:pPr>
        <w:tabs>
          <w:tab w:val="num" w:pos="432"/>
        </w:tabs>
        <w:ind w:left="432" w:hanging="360"/>
      </w:pPr>
      <w:rPr>
        <w:rFonts w:ascii="Comic Sans MS" w:hAnsi="Comic Sans MS" w:cs="Comic Sans MS"/>
        <w:snapToGrid/>
        <w:sz w:val="23"/>
        <w:szCs w:val="23"/>
      </w:rPr>
    </w:lvl>
  </w:abstractNum>
  <w:abstractNum w:abstractNumId="7">
    <w:nsid w:val="032CF225"/>
    <w:multiLevelType w:val="singleLevel"/>
    <w:tmpl w:val="190E2DB0"/>
    <w:lvl w:ilvl="0">
      <w:numFmt w:val="bullet"/>
      <w:lvlText w:val="q"/>
      <w:lvlJc w:val="left"/>
      <w:pPr>
        <w:tabs>
          <w:tab w:val="num" w:pos="432"/>
        </w:tabs>
        <w:ind w:left="72"/>
      </w:pPr>
      <w:rPr>
        <w:rFonts w:ascii="Wingdings" w:hAnsi="Wingdings" w:cs="Wingdings"/>
        <w:snapToGrid/>
        <w:spacing w:val="1"/>
        <w:sz w:val="23"/>
        <w:szCs w:val="23"/>
      </w:rPr>
    </w:lvl>
  </w:abstractNum>
  <w:abstractNum w:abstractNumId="8">
    <w:nsid w:val="032FFB10"/>
    <w:multiLevelType w:val="singleLevel"/>
    <w:tmpl w:val="6473C869"/>
    <w:lvl w:ilvl="0">
      <w:start w:val="1"/>
      <w:numFmt w:val="decimal"/>
      <w:lvlText w:val="%1."/>
      <w:lvlJc w:val="left"/>
      <w:pPr>
        <w:tabs>
          <w:tab w:val="num" w:pos="576"/>
        </w:tabs>
        <w:ind w:left="576" w:hanging="360"/>
      </w:pPr>
      <w:rPr>
        <w:rFonts w:ascii="Comic Sans MS" w:hAnsi="Comic Sans MS" w:cs="Comic Sans MS"/>
        <w:snapToGrid/>
        <w:sz w:val="23"/>
        <w:szCs w:val="23"/>
      </w:rPr>
    </w:lvl>
  </w:abstractNum>
  <w:abstractNum w:abstractNumId="9">
    <w:nsid w:val="034808B5"/>
    <w:multiLevelType w:val="singleLevel"/>
    <w:tmpl w:val="2F8D03D3"/>
    <w:lvl w:ilvl="0">
      <w:numFmt w:val="bullet"/>
      <w:lvlText w:val="·"/>
      <w:lvlJc w:val="left"/>
      <w:pPr>
        <w:tabs>
          <w:tab w:val="num" w:pos="432"/>
        </w:tabs>
        <w:ind w:left="432" w:hanging="288"/>
      </w:pPr>
      <w:rPr>
        <w:rFonts w:ascii="Symbol" w:hAnsi="Symbol" w:cs="Symbol"/>
        <w:snapToGrid/>
        <w:spacing w:val="-9"/>
        <w:sz w:val="21"/>
        <w:szCs w:val="21"/>
      </w:rPr>
    </w:lvl>
  </w:abstractNum>
  <w:abstractNum w:abstractNumId="10">
    <w:nsid w:val="0351C22F"/>
    <w:multiLevelType w:val="singleLevel"/>
    <w:tmpl w:val="44C7D72D"/>
    <w:lvl w:ilvl="0">
      <w:start w:val="1"/>
      <w:numFmt w:val="decimal"/>
      <w:lvlText w:val="%1."/>
      <w:lvlJc w:val="left"/>
      <w:pPr>
        <w:tabs>
          <w:tab w:val="num" w:pos="720"/>
        </w:tabs>
      </w:pPr>
      <w:rPr>
        <w:rFonts w:ascii="Comic Sans MS" w:hAnsi="Comic Sans MS" w:cs="Comic Sans MS"/>
        <w:snapToGrid/>
        <w:spacing w:val="-4"/>
        <w:sz w:val="23"/>
        <w:szCs w:val="23"/>
      </w:rPr>
    </w:lvl>
  </w:abstractNum>
  <w:abstractNum w:abstractNumId="11">
    <w:nsid w:val="03837675"/>
    <w:multiLevelType w:val="hybridMultilevel"/>
    <w:tmpl w:val="530098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38B1011"/>
    <w:multiLevelType w:val="singleLevel"/>
    <w:tmpl w:val="04090019"/>
    <w:lvl w:ilvl="0">
      <w:start w:val="1"/>
      <w:numFmt w:val="lowerLetter"/>
      <w:lvlText w:val="%1."/>
      <w:lvlJc w:val="left"/>
      <w:pPr>
        <w:ind w:left="504" w:hanging="360"/>
      </w:pPr>
      <w:rPr>
        <w:snapToGrid/>
        <w:sz w:val="24"/>
        <w:szCs w:val="24"/>
      </w:rPr>
    </w:lvl>
  </w:abstractNum>
  <w:abstractNum w:abstractNumId="13">
    <w:nsid w:val="04BB892F"/>
    <w:multiLevelType w:val="singleLevel"/>
    <w:tmpl w:val="4B4454AF"/>
    <w:lvl w:ilvl="0">
      <w:start w:val="1"/>
      <w:numFmt w:val="decimal"/>
      <w:lvlText w:val="%1."/>
      <w:lvlJc w:val="left"/>
      <w:pPr>
        <w:tabs>
          <w:tab w:val="num" w:pos="432"/>
        </w:tabs>
        <w:ind w:left="432" w:hanging="360"/>
      </w:pPr>
      <w:rPr>
        <w:rFonts w:ascii="Comic Sans MS" w:hAnsi="Comic Sans MS" w:cs="Comic Sans MS"/>
        <w:snapToGrid/>
        <w:sz w:val="23"/>
        <w:szCs w:val="23"/>
      </w:rPr>
    </w:lvl>
  </w:abstractNum>
  <w:abstractNum w:abstractNumId="14">
    <w:nsid w:val="054BD8ED"/>
    <w:multiLevelType w:val="singleLevel"/>
    <w:tmpl w:val="671F8BB3"/>
    <w:lvl w:ilvl="0">
      <w:numFmt w:val="bullet"/>
      <w:lvlText w:val="·"/>
      <w:lvlJc w:val="left"/>
      <w:pPr>
        <w:tabs>
          <w:tab w:val="num" w:pos="414"/>
        </w:tabs>
        <w:ind w:left="270"/>
      </w:pPr>
      <w:rPr>
        <w:rFonts w:ascii="Symbol" w:hAnsi="Symbol"/>
        <w:snapToGrid/>
        <w:sz w:val="24"/>
      </w:rPr>
    </w:lvl>
  </w:abstractNum>
  <w:abstractNum w:abstractNumId="15">
    <w:nsid w:val="05856A9E"/>
    <w:multiLevelType w:val="hybridMultilevel"/>
    <w:tmpl w:val="1E5C0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5D2E2F6"/>
    <w:multiLevelType w:val="singleLevel"/>
    <w:tmpl w:val="1039428C"/>
    <w:lvl w:ilvl="0">
      <w:start w:val="12"/>
      <w:numFmt w:val="decimal"/>
      <w:lvlText w:val="%1:"/>
      <w:lvlJc w:val="left"/>
      <w:pPr>
        <w:tabs>
          <w:tab w:val="num" w:pos="576"/>
        </w:tabs>
        <w:ind w:left="576" w:hanging="432"/>
      </w:pPr>
      <w:rPr>
        <w:rFonts w:ascii="Comic Sans MS" w:hAnsi="Comic Sans MS" w:cs="Comic Sans MS"/>
        <w:snapToGrid/>
        <w:sz w:val="19"/>
        <w:szCs w:val="19"/>
      </w:rPr>
    </w:lvl>
  </w:abstractNum>
  <w:abstractNum w:abstractNumId="17">
    <w:nsid w:val="0775ED41"/>
    <w:multiLevelType w:val="singleLevel"/>
    <w:tmpl w:val="31D5A589"/>
    <w:lvl w:ilvl="0">
      <w:start w:val="1"/>
      <w:numFmt w:val="decimal"/>
      <w:lvlText w:val="%1."/>
      <w:lvlJc w:val="left"/>
      <w:pPr>
        <w:tabs>
          <w:tab w:val="num" w:pos="432"/>
        </w:tabs>
        <w:ind w:left="432" w:hanging="432"/>
      </w:pPr>
      <w:rPr>
        <w:rFonts w:ascii="Garamond" w:hAnsi="Garamond" w:cs="Garamond"/>
        <w:snapToGrid/>
        <w:sz w:val="21"/>
        <w:szCs w:val="21"/>
      </w:rPr>
    </w:lvl>
  </w:abstractNum>
  <w:abstractNum w:abstractNumId="18">
    <w:nsid w:val="080D78F1"/>
    <w:multiLevelType w:val="hybridMultilevel"/>
    <w:tmpl w:val="3488BFE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99A0368"/>
    <w:multiLevelType w:val="multilevel"/>
    <w:tmpl w:val="9B7A0A74"/>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4"/>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4"/>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4"/>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4"/>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4"/>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4"/>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4"/>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4"/>
        <w:u w:val="none"/>
        <w:vertAlign w:val="baseline"/>
      </w:rPr>
    </w:lvl>
  </w:abstractNum>
  <w:abstractNum w:abstractNumId="20">
    <w:nsid w:val="0AC85C78"/>
    <w:multiLevelType w:val="hybridMultilevel"/>
    <w:tmpl w:val="798C9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B3348F4"/>
    <w:multiLevelType w:val="hybridMultilevel"/>
    <w:tmpl w:val="DAF0B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B8F10F0"/>
    <w:multiLevelType w:val="multilevel"/>
    <w:tmpl w:val="DB54C6BE"/>
    <w:lvl w:ilvl="0">
      <w:start w:val="1"/>
      <w:numFmt w:val="bullet"/>
      <w:lvlText w:val="●"/>
      <w:lvlJc w:val="left"/>
      <w:pPr>
        <w:ind w:left="359"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079" w:firstLine="1080"/>
      </w:pPr>
      <w:rPr>
        <w:rFonts w:ascii="Arial" w:eastAsia="Arial" w:hAnsi="Arial" w:cs="Arial"/>
        <w:b w:val="0"/>
        <w:i w:val="0"/>
        <w:smallCaps w:val="0"/>
        <w:strike w:val="0"/>
        <w:color w:val="000000"/>
        <w:sz w:val="24"/>
        <w:u w:val="none"/>
        <w:vertAlign w:val="baseline"/>
      </w:rPr>
    </w:lvl>
    <w:lvl w:ilvl="2">
      <w:start w:val="1"/>
      <w:numFmt w:val="bullet"/>
      <w:lvlText w:val="■"/>
      <w:lvlJc w:val="left"/>
      <w:pPr>
        <w:ind w:left="1799" w:firstLine="1800"/>
      </w:pPr>
      <w:rPr>
        <w:rFonts w:ascii="Arial" w:eastAsia="Arial" w:hAnsi="Arial" w:cs="Arial"/>
        <w:b w:val="0"/>
        <w:i w:val="0"/>
        <w:smallCaps w:val="0"/>
        <w:strike w:val="0"/>
        <w:color w:val="000000"/>
        <w:sz w:val="24"/>
        <w:u w:val="none"/>
        <w:vertAlign w:val="baseline"/>
      </w:rPr>
    </w:lvl>
    <w:lvl w:ilvl="3">
      <w:start w:val="1"/>
      <w:numFmt w:val="bullet"/>
      <w:lvlText w:val="●"/>
      <w:lvlJc w:val="left"/>
      <w:pPr>
        <w:ind w:left="2519" w:firstLine="2520"/>
      </w:pPr>
      <w:rPr>
        <w:rFonts w:ascii="Arial" w:eastAsia="Arial" w:hAnsi="Arial" w:cs="Arial"/>
        <w:b w:val="0"/>
        <w:i w:val="0"/>
        <w:smallCaps w:val="0"/>
        <w:strike w:val="0"/>
        <w:color w:val="000000"/>
        <w:sz w:val="24"/>
        <w:u w:val="none"/>
        <w:vertAlign w:val="baseline"/>
      </w:rPr>
    </w:lvl>
    <w:lvl w:ilvl="4">
      <w:start w:val="1"/>
      <w:numFmt w:val="bullet"/>
      <w:lvlText w:val="○"/>
      <w:lvlJc w:val="left"/>
      <w:pPr>
        <w:ind w:left="3239" w:firstLine="3240"/>
      </w:pPr>
      <w:rPr>
        <w:rFonts w:ascii="Arial" w:eastAsia="Arial" w:hAnsi="Arial" w:cs="Arial"/>
        <w:b w:val="0"/>
        <w:i w:val="0"/>
        <w:smallCaps w:val="0"/>
        <w:strike w:val="0"/>
        <w:color w:val="000000"/>
        <w:sz w:val="24"/>
        <w:u w:val="none"/>
        <w:vertAlign w:val="baseline"/>
      </w:rPr>
    </w:lvl>
    <w:lvl w:ilvl="5">
      <w:start w:val="1"/>
      <w:numFmt w:val="bullet"/>
      <w:lvlText w:val="■"/>
      <w:lvlJc w:val="left"/>
      <w:pPr>
        <w:ind w:left="3959" w:firstLine="3960"/>
      </w:pPr>
      <w:rPr>
        <w:rFonts w:ascii="Arial" w:eastAsia="Arial" w:hAnsi="Arial" w:cs="Arial"/>
        <w:b w:val="0"/>
        <w:i w:val="0"/>
        <w:smallCaps w:val="0"/>
        <w:strike w:val="0"/>
        <w:color w:val="000000"/>
        <w:sz w:val="24"/>
        <w:u w:val="none"/>
        <w:vertAlign w:val="baseline"/>
      </w:rPr>
    </w:lvl>
    <w:lvl w:ilvl="6">
      <w:start w:val="1"/>
      <w:numFmt w:val="bullet"/>
      <w:lvlText w:val="●"/>
      <w:lvlJc w:val="left"/>
      <w:pPr>
        <w:ind w:left="4679" w:firstLine="4680"/>
      </w:pPr>
      <w:rPr>
        <w:rFonts w:ascii="Arial" w:eastAsia="Arial" w:hAnsi="Arial" w:cs="Arial"/>
        <w:b w:val="0"/>
        <w:i w:val="0"/>
        <w:smallCaps w:val="0"/>
        <w:strike w:val="0"/>
        <w:color w:val="000000"/>
        <w:sz w:val="24"/>
        <w:u w:val="none"/>
        <w:vertAlign w:val="baseline"/>
      </w:rPr>
    </w:lvl>
    <w:lvl w:ilvl="7">
      <w:start w:val="1"/>
      <w:numFmt w:val="bullet"/>
      <w:lvlText w:val="○"/>
      <w:lvlJc w:val="left"/>
      <w:pPr>
        <w:ind w:left="5399" w:firstLine="5400"/>
      </w:pPr>
      <w:rPr>
        <w:rFonts w:ascii="Arial" w:eastAsia="Arial" w:hAnsi="Arial" w:cs="Arial"/>
        <w:b w:val="0"/>
        <w:i w:val="0"/>
        <w:smallCaps w:val="0"/>
        <w:strike w:val="0"/>
        <w:color w:val="000000"/>
        <w:sz w:val="24"/>
        <w:u w:val="none"/>
        <w:vertAlign w:val="baseline"/>
      </w:rPr>
    </w:lvl>
    <w:lvl w:ilvl="8">
      <w:start w:val="1"/>
      <w:numFmt w:val="bullet"/>
      <w:lvlText w:val="■"/>
      <w:lvlJc w:val="left"/>
      <w:pPr>
        <w:ind w:left="6119" w:firstLine="6120"/>
      </w:pPr>
      <w:rPr>
        <w:rFonts w:ascii="Arial" w:eastAsia="Arial" w:hAnsi="Arial" w:cs="Arial"/>
        <w:b w:val="0"/>
        <w:i w:val="0"/>
        <w:smallCaps w:val="0"/>
        <w:strike w:val="0"/>
        <w:color w:val="000000"/>
        <w:sz w:val="24"/>
        <w:u w:val="none"/>
        <w:vertAlign w:val="baseline"/>
      </w:rPr>
    </w:lvl>
  </w:abstractNum>
  <w:abstractNum w:abstractNumId="23">
    <w:nsid w:val="0D9842E4"/>
    <w:multiLevelType w:val="hybridMultilevel"/>
    <w:tmpl w:val="D910F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E296589"/>
    <w:multiLevelType w:val="multilevel"/>
    <w:tmpl w:val="1DF48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FAF6D4D"/>
    <w:multiLevelType w:val="hybridMultilevel"/>
    <w:tmpl w:val="DB2003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0FC11927"/>
    <w:multiLevelType w:val="hybridMultilevel"/>
    <w:tmpl w:val="6B62111E"/>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7">
    <w:nsid w:val="0FD3409D"/>
    <w:multiLevelType w:val="multilevel"/>
    <w:tmpl w:val="FE3AA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0FE57239"/>
    <w:multiLevelType w:val="hybridMultilevel"/>
    <w:tmpl w:val="6EF4F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0D60D01"/>
    <w:multiLevelType w:val="hybridMultilevel"/>
    <w:tmpl w:val="31480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30C5947"/>
    <w:multiLevelType w:val="hybridMultilevel"/>
    <w:tmpl w:val="66DCA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4313DC4"/>
    <w:multiLevelType w:val="hybridMultilevel"/>
    <w:tmpl w:val="7D021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4595506"/>
    <w:multiLevelType w:val="hybridMultilevel"/>
    <w:tmpl w:val="B3FA29E0"/>
    <w:lvl w:ilvl="0" w:tplc="0409000F">
      <w:start w:val="1"/>
      <w:numFmt w:val="decimal"/>
      <w:lvlText w:val="%1."/>
      <w:lvlJc w:val="left"/>
      <w:pPr>
        <w:ind w:left="1080" w:hanging="360"/>
      </w:pPr>
      <w:rPr>
        <w:rFonts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154708CD"/>
    <w:multiLevelType w:val="hybridMultilevel"/>
    <w:tmpl w:val="AB80C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5B86607"/>
    <w:multiLevelType w:val="hybridMultilevel"/>
    <w:tmpl w:val="14929FC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7C93C3B"/>
    <w:multiLevelType w:val="hybridMultilevel"/>
    <w:tmpl w:val="B7E436C8"/>
    <w:lvl w:ilvl="0" w:tplc="190E2DB0">
      <w:numFmt w:val="bullet"/>
      <w:lvlText w:val="q"/>
      <w:lvlJc w:val="left"/>
      <w:pPr>
        <w:ind w:left="360" w:hanging="360"/>
      </w:pPr>
      <w:rPr>
        <w:rFonts w:ascii="Wingdings" w:hAnsi="Wingdings" w:cs="Wingdings"/>
        <w:snapToGrid/>
        <w:spacing w:val="1"/>
        <w:sz w:val="23"/>
        <w:szCs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7E5502E"/>
    <w:multiLevelType w:val="hybridMultilevel"/>
    <w:tmpl w:val="C47A1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83E2E2D"/>
    <w:multiLevelType w:val="hybridMultilevel"/>
    <w:tmpl w:val="50CE723E"/>
    <w:lvl w:ilvl="0" w:tplc="671F8BB3">
      <w:numFmt w:val="bullet"/>
      <w:lvlText w:val="·"/>
      <w:lvlJc w:val="left"/>
      <w:pPr>
        <w:tabs>
          <w:tab w:val="num" w:pos="144"/>
        </w:tabs>
        <w:ind w:left="0"/>
      </w:pPr>
      <w:rPr>
        <w:rFonts w:ascii="Symbol" w:hAnsi="Symbol"/>
        <w:snapToGrid/>
        <w:sz w:val="24"/>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8">
    <w:nsid w:val="18547446"/>
    <w:multiLevelType w:val="hybridMultilevel"/>
    <w:tmpl w:val="355C75AC"/>
    <w:lvl w:ilvl="0" w:tplc="A96C3814">
      <w:start w:val="1"/>
      <w:numFmt w:val="bullet"/>
      <w:lvlText w:val=""/>
      <w:lvlJc w:val="left"/>
      <w:pPr>
        <w:ind w:left="504" w:hanging="360"/>
      </w:pPr>
      <w:rPr>
        <w:rFonts w:ascii="Symbol" w:hAnsi="Symbol" w:hint="default"/>
        <w:strike w:val="0"/>
        <w:vertAlign w:val="baseline"/>
      </w:rPr>
    </w:lvl>
    <w:lvl w:ilvl="1" w:tplc="04090001">
      <w:start w:val="1"/>
      <w:numFmt w:val="bullet"/>
      <w:lvlText w:val=""/>
      <w:lvlJc w:val="left"/>
      <w:pPr>
        <w:ind w:left="1224" w:hanging="360"/>
      </w:pPr>
      <w:rPr>
        <w:rFonts w:ascii="Symbol" w:hAnsi="Symbol"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9">
    <w:nsid w:val="18825B02"/>
    <w:multiLevelType w:val="hybridMultilevel"/>
    <w:tmpl w:val="2D6601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A9E6489"/>
    <w:multiLevelType w:val="hybridMultilevel"/>
    <w:tmpl w:val="BBB0CAEC"/>
    <w:lvl w:ilvl="0" w:tplc="0409000F">
      <w:start w:val="1"/>
      <w:numFmt w:val="decimal"/>
      <w:lvlText w:val="%1."/>
      <w:lvlJc w:val="left"/>
      <w:pPr>
        <w:ind w:left="1500" w:hanging="360"/>
      </w:pPr>
    </w:lvl>
    <w:lvl w:ilvl="1" w:tplc="F5FAF98C">
      <w:start w:val="1"/>
      <w:numFmt w:val="lowerLetter"/>
      <w:lvlText w:val="%2."/>
      <w:lvlJc w:val="left"/>
      <w:pPr>
        <w:ind w:left="2220" w:hanging="360"/>
      </w:pPr>
      <w:rPr>
        <w:b/>
        <w:i w:val="0"/>
      </w:r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1">
    <w:nsid w:val="1C9B1069"/>
    <w:multiLevelType w:val="hybridMultilevel"/>
    <w:tmpl w:val="5ADC1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CD6797E"/>
    <w:multiLevelType w:val="hybridMultilevel"/>
    <w:tmpl w:val="4328B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1DE502CB"/>
    <w:multiLevelType w:val="multilevel"/>
    <w:tmpl w:val="A68CF470"/>
    <w:lvl w:ilvl="0">
      <w:start w:val="1"/>
      <w:numFmt w:val="bullet"/>
      <w:lvlText w:val="●"/>
      <w:lvlJc w:val="left"/>
      <w:pPr>
        <w:ind w:left="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72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44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16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288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60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32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04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5760" w:firstLine="6120"/>
      </w:pPr>
      <w:rPr>
        <w:rFonts w:ascii="Arial" w:eastAsia="Arial" w:hAnsi="Arial" w:cs="Arial"/>
        <w:b w:val="0"/>
        <w:i w:val="0"/>
        <w:smallCaps w:val="0"/>
        <w:strike w:val="0"/>
        <w:color w:val="000000"/>
        <w:sz w:val="22"/>
        <w:u w:val="none"/>
        <w:vertAlign w:val="baseline"/>
      </w:rPr>
    </w:lvl>
  </w:abstractNum>
  <w:abstractNum w:abstractNumId="44">
    <w:nsid w:val="1E253A7F"/>
    <w:multiLevelType w:val="hybridMultilevel"/>
    <w:tmpl w:val="BBAC24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E60025B"/>
    <w:multiLevelType w:val="hybridMultilevel"/>
    <w:tmpl w:val="06CE7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0EB15FB"/>
    <w:multiLevelType w:val="hybridMultilevel"/>
    <w:tmpl w:val="D4E62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21DF14C2"/>
    <w:multiLevelType w:val="multilevel"/>
    <w:tmpl w:val="0E762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27A5DDB"/>
    <w:multiLevelType w:val="multilevel"/>
    <w:tmpl w:val="C67ADA56"/>
    <w:lvl w:ilvl="0">
      <w:start w:val="1"/>
      <w:numFmt w:val="bullet"/>
      <w:lvlText w:val="●"/>
      <w:lvlJc w:val="left"/>
      <w:pPr>
        <w:ind w:left="359"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079"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799"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19"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39"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59"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79"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399"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19" w:firstLine="6120"/>
      </w:pPr>
      <w:rPr>
        <w:rFonts w:ascii="Arial" w:eastAsia="Arial" w:hAnsi="Arial" w:cs="Arial"/>
        <w:b w:val="0"/>
        <w:i w:val="0"/>
        <w:smallCaps w:val="0"/>
        <w:strike w:val="0"/>
        <w:color w:val="000000"/>
        <w:sz w:val="22"/>
        <w:u w:val="none"/>
        <w:vertAlign w:val="baseline"/>
      </w:rPr>
    </w:lvl>
  </w:abstractNum>
  <w:abstractNum w:abstractNumId="49">
    <w:nsid w:val="24492D15"/>
    <w:multiLevelType w:val="hybridMultilevel"/>
    <w:tmpl w:val="8ABCC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249F15AE"/>
    <w:multiLevelType w:val="hybridMultilevel"/>
    <w:tmpl w:val="830E38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25585DF2"/>
    <w:multiLevelType w:val="multilevel"/>
    <w:tmpl w:val="AAB08BF6"/>
    <w:lvl w:ilvl="0">
      <w:start w:val="1"/>
      <w:numFmt w:val="bullet"/>
      <w:lvlText w:val="●"/>
      <w:lvlJc w:val="left"/>
      <w:pPr>
        <w:ind w:left="359"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079"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799"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19"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39"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59"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79"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399"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19" w:firstLine="6120"/>
      </w:pPr>
      <w:rPr>
        <w:rFonts w:ascii="Arial" w:eastAsia="Arial" w:hAnsi="Arial" w:cs="Arial"/>
        <w:b w:val="0"/>
        <w:i w:val="0"/>
        <w:smallCaps w:val="0"/>
        <w:strike w:val="0"/>
        <w:color w:val="000000"/>
        <w:sz w:val="22"/>
        <w:u w:val="none"/>
        <w:vertAlign w:val="baseline"/>
      </w:rPr>
    </w:lvl>
  </w:abstractNum>
  <w:abstractNum w:abstractNumId="52">
    <w:nsid w:val="266C395E"/>
    <w:multiLevelType w:val="hybridMultilevel"/>
    <w:tmpl w:val="065C7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268E48DD"/>
    <w:multiLevelType w:val="hybridMultilevel"/>
    <w:tmpl w:val="25323A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285324AB"/>
    <w:multiLevelType w:val="hybridMultilevel"/>
    <w:tmpl w:val="EEC83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29457A83"/>
    <w:multiLevelType w:val="multilevel"/>
    <w:tmpl w:val="A68CF470"/>
    <w:lvl w:ilvl="0">
      <w:start w:val="1"/>
      <w:numFmt w:val="bullet"/>
      <w:lvlText w:val="●"/>
      <w:lvlJc w:val="left"/>
      <w:pPr>
        <w:ind w:left="359"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079"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799"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19"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39"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59"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79"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399"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19" w:firstLine="6120"/>
      </w:pPr>
      <w:rPr>
        <w:rFonts w:ascii="Arial" w:eastAsia="Arial" w:hAnsi="Arial" w:cs="Arial"/>
        <w:b w:val="0"/>
        <w:i w:val="0"/>
        <w:smallCaps w:val="0"/>
        <w:strike w:val="0"/>
        <w:color w:val="000000"/>
        <w:sz w:val="22"/>
        <w:u w:val="none"/>
        <w:vertAlign w:val="baseline"/>
      </w:rPr>
    </w:lvl>
  </w:abstractNum>
  <w:abstractNum w:abstractNumId="56">
    <w:nsid w:val="29835210"/>
    <w:multiLevelType w:val="hybridMultilevel"/>
    <w:tmpl w:val="03D8E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2A0370EB"/>
    <w:multiLevelType w:val="hybridMultilevel"/>
    <w:tmpl w:val="5382243A"/>
    <w:lvl w:ilvl="0" w:tplc="04090001">
      <w:start w:val="1"/>
      <w:numFmt w:val="bullet"/>
      <w:lvlText w:val=""/>
      <w:lvlJc w:val="left"/>
      <w:pPr>
        <w:ind w:left="50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58">
    <w:nsid w:val="2AF94622"/>
    <w:multiLevelType w:val="hybridMultilevel"/>
    <w:tmpl w:val="75F4AA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2BD430FD"/>
    <w:multiLevelType w:val="hybridMultilevel"/>
    <w:tmpl w:val="42842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C1F6553"/>
    <w:multiLevelType w:val="multilevel"/>
    <w:tmpl w:val="D6E83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2C3E10A0"/>
    <w:multiLevelType w:val="hybridMultilevel"/>
    <w:tmpl w:val="0002A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2D596D98"/>
    <w:multiLevelType w:val="hybridMultilevel"/>
    <w:tmpl w:val="6BC862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2DFD0909"/>
    <w:multiLevelType w:val="hybridMultilevel"/>
    <w:tmpl w:val="E4A2B520"/>
    <w:lvl w:ilvl="0" w:tplc="9AE841D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04629B5"/>
    <w:multiLevelType w:val="hybridMultilevel"/>
    <w:tmpl w:val="6394B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0E16C6B"/>
    <w:multiLevelType w:val="multilevel"/>
    <w:tmpl w:val="1A22F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11830DE"/>
    <w:multiLevelType w:val="hybridMultilevel"/>
    <w:tmpl w:val="594C24F2"/>
    <w:lvl w:ilvl="0" w:tplc="04090001">
      <w:start w:val="1"/>
      <w:numFmt w:val="bullet"/>
      <w:lvlText w:val=""/>
      <w:lvlJc w:val="left"/>
      <w:pPr>
        <w:ind w:left="504" w:hanging="360"/>
      </w:pPr>
      <w:rPr>
        <w:rFonts w:ascii="Symbol" w:hAnsi="Symbol" w:hint="default"/>
      </w:rPr>
    </w:lvl>
    <w:lvl w:ilvl="1" w:tplc="04090001">
      <w:start w:val="1"/>
      <w:numFmt w:val="bullet"/>
      <w:lvlText w:val=""/>
      <w:lvlJc w:val="left"/>
      <w:pPr>
        <w:ind w:left="1224" w:hanging="360"/>
      </w:pPr>
      <w:rPr>
        <w:rFonts w:ascii="Symbol" w:hAnsi="Symbol"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67">
    <w:nsid w:val="31676E67"/>
    <w:multiLevelType w:val="hybridMultilevel"/>
    <w:tmpl w:val="82880B5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68">
    <w:nsid w:val="32150D0F"/>
    <w:multiLevelType w:val="hybridMultilevel"/>
    <w:tmpl w:val="4134C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33271A06"/>
    <w:multiLevelType w:val="hybridMultilevel"/>
    <w:tmpl w:val="1B586290"/>
    <w:lvl w:ilvl="0" w:tplc="190E2DB0">
      <w:numFmt w:val="bullet"/>
      <w:lvlText w:val="q"/>
      <w:lvlJc w:val="left"/>
      <w:pPr>
        <w:ind w:left="360" w:hanging="360"/>
      </w:pPr>
      <w:rPr>
        <w:rFonts w:ascii="Wingdings" w:hAnsi="Wingdings" w:cs="Wingdings"/>
        <w:snapToGrid/>
        <w:spacing w:val="1"/>
        <w:sz w:val="23"/>
        <w:szCs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34FD103A"/>
    <w:multiLevelType w:val="hybridMultilevel"/>
    <w:tmpl w:val="BABC3D0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35083C4D"/>
    <w:multiLevelType w:val="hybridMultilevel"/>
    <w:tmpl w:val="36A4A27A"/>
    <w:lvl w:ilvl="0" w:tplc="0409000F">
      <w:start w:val="1"/>
      <w:numFmt w:val="decimal"/>
      <w:lvlText w:val="%1."/>
      <w:lvlJc w:val="left"/>
      <w:pPr>
        <w:ind w:left="504" w:hanging="360"/>
      </w:p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2">
    <w:nsid w:val="351654C5"/>
    <w:multiLevelType w:val="hybridMultilevel"/>
    <w:tmpl w:val="9104C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351C4027"/>
    <w:multiLevelType w:val="hybridMultilevel"/>
    <w:tmpl w:val="BBCAB8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35CA5386"/>
    <w:multiLevelType w:val="hybridMultilevel"/>
    <w:tmpl w:val="0F72E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75">
    <w:nsid w:val="39441C9A"/>
    <w:multiLevelType w:val="hybridMultilevel"/>
    <w:tmpl w:val="C7ACB850"/>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6">
    <w:nsid w:val="3AA802C1"/>
    <w:multiLevelType w:val="hybridMultilevel"/>
    <w:tmpl w:val="B97E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EF7138"/>
    <w:multiLevelType w:val="hybridMultilevel"/>
    <w:tmpl w:val="BC4AF076"/>
    <w:lvl w:ilvl="0" w:tplc="190E2DB0">
      <w:numFmt w:val="bullet"/>
      <w:lvlText w:val="q"/>
      <w:lvlJc w:val="left"/>
      <w:pPr>
        <w:ind w:left="432" w:hanging="360"/>
      </w:pPr>
      <w:rPr>
        <w:rFonts w:ascii="Wingdings" w:hAnsi="Wingdings" w:cs="Wingdings" w:hint="default"/>
        <w:snapToGrid/>
        <w:spacing w:val="1"/>
        <w:sz w:val="23"/>
        <w:szCs w:val="23"/>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78">
    <w:nsid w:val="3C40189B"/>
    <w:multiLevelType w:val="hybridMultilevel"/>
    <w:tmpl w:val="47B2C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3D522B76"/>
    <w:multiLevelType w:val="hybridMultilevel"/>
    <w:tmpl w:val="2ED4F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3DEF3A40"/>
    <w:multiLevelType w:val="hybridMultilevel"/>
    <w:tmpl w:val="05F26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3E3C5077"/>
    <w:multiLevelType w:val="hybridMultilevel"/>
    <w:tmpl w:val="01AC71B2"/>
    <w:lvl w:ilvl="0" w:tplc="B66A75A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82">
    <w:nsid w:val="3FEC7CF2"/>
    <w:multiLevelType w:val="hybridMultilevel"/>
    <w:tmpl w:val="5BD8C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4083103F"/>
    <w:multiLevelType w:val="hybridMultilevel"/>
    <w:tmpl w:val="648259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40831705"/>
    <w:multiLevelType w:val="hybridMultilevel"/>
    <w:tmpl w:val="7A684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4091443F"/>
    <w:multiLevelType w:val="hybridMultilevel"/>
    <w:tmpl w:val="AA2845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40AA78F6"/>
    <w:multiLevelType w:val="hybridMultilevel"/>
    <w:tmpl w:val="82C6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41A51D91"/>
    <w:multiLevelType w:val="hybridMultilevel"/>
    <w:tmpl w:val="E14EE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449C46EB"/>
    <w:multiLevelType w:val="hybridMultilevel"/>
    <w:tmpl w:val="9132937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452E43D8"/>
    <w:multiLevelType w:val="hybridMultilevel"/>
    <w:tmpl w:val="C37AB050"/>
    <w:lvl w:ilvl="0" w:tplc="190E2DB0">
      <w:numFmt w:val="bullet"/>
      <w:lvlText w:val="q"/>
      <w:lvlJc w:val="left"/>
      <w:pPr>
        <w:ind w:left="360" w:hanging="360"/>
      </w:pPr>
      <w:rPr>
        <w:rFonts w:ascii="Wingdings" w:hAnsi="Wingdings" w:cs="Wingdings"/>
        <w:snapToGrid/>
        <w:spacing w:val="1"/>
        <w:sz w:val="23"/>
        <w:szCs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46556F11"/>
    <w:multiLevelType w:val="hybridMultilevel"/>
    <w:tmpl w:val="8132C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468658E0"/>
    <w:multiLevelType w:val="hybridMultilevel"/>
    <w:tmpl w:val="B08C6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46D04BCC"/>
    <w:multiLevelType w:val="hybridMultilevel"/>
    <w:tmpl w:val="4EBE4B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47084659"/>
    <w:multiLevelType w:val="hybridMultilevel"/>
    <w:tmpl w:val="3444A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489B215D"/>
    <w:multiLevelType w:val="hybridMultilevel"/>
    <w:tmpl w:val="65A86E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48CA3BAA"/>
    <w:multiLevelType w:val="hybridMultilevel"/>
    <w:tmpl w:val="4616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A0325F5"/>
    <w:multiLevelType w:val="hybridMultilevel"/>
    <w:tmpl w:val="E1DA0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BF41E63"/>
    <w:multiLevelType w:val="hybridMultilevel"/>
    <w:tmpl w:val="5426AD2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4E420CFA"/>
    <w:multiLevelType w:val="hybridMultilevel"/>
    <w:tmpl w:val="1D54A894"/>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99">
    <w:nsid w:val="4F7F7109"/>
    <w:multiLevelType w:val="hybridMultilevel"/>
    <w:tmpl w:val="6F105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4F8014C8"/>
    <w:multiLevelType w:val="hybridMultilevel"/>
    <w:tmpl w:val="F86E1680"/>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01">
    <w:nsid w:val="50755AE8"/>
    <w:multiLevelType w:val="multilevel"/>
    <w:tmpl w:val="A3EAC36A"/>
    <w:lvl w:ilvl="0">
      <w:start w:val="1"/>
      <w:numFmt w:val="bullet"/>
      <w:lvlText w:val="●"/>
      <w:lvlJc w:val="left"/>
      <w:pPr>
        <w:ind w:left="359"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079"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799"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19"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39"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59"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79"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399"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19" w:firstLine="6120"/>
      </w:pPr>
      <w:rPr>
        <w:rFonts w:ascii="Arial" w:eastAsia="Arial" w:hAnsi="Arial" w:cs="Arial"/>
        <w:b w:val="0"/>
        <w:i w:val="0"/>
        <w:smallCaps w:val="0"/>
        <w:strike w:val="0"/>
        <w:color w:val="000000"/>
        <w:sz w:val="22"/>
        <w:u w:val="none"/>
        <w:vertAlign w:val="baseline"/>
      </w:rPr>
    </w:lvl>
  </w:abstractNum>
  <w:abstractNum w:abstractNumId="102">
    <w:nsid w:val="50D40C2E"/>
    <w:multiLevelType w:val="hybridMultilevel"/>
    <w:tmpl w:val="0966E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513A6F88"/>
    <w:multiLevelType w:val="hybridMultilevel"/>
    <w:tmpl w:val="740448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526E1095"/>
    <w:multiLevelType w:val="hybridMultilevel"/>
    <w:tmpl w:val="274282D4"/>
    <w:lvl w:ilvl="0" w:tplc="04090001">
      <w:start w:val="1"/>
      <w:numFmt w:val="bullet"/>
      <w:lvlText w:val=""/>
      <w:lvlJc w:val="left"/>
      <w:pPr>
        <w:ind w:left="360" w:hanging="360"/>
      </w:pPr>
      <w:rPr>
        <w:rFonts w:ascii="Symbol" w:hAnsi="Symbol" w:hint="default"/>
      </w:rPr>
    </w:lvl>
    <w:lvl w:ilvl="1" w:tplc="7450BAD4">
      <w:numFmt w:val="bullet"/>
      <w:lvlText w:val="•"/>
      <w:lvlJc w:val="left"/>
      <w:pPr>
        <w:ind w:left="1080" w:hanging="360"/>
      </w:pPr>
      <w:rPr>
        <w:rFonts w:ascii="Albany WT J" w:eastAsiaTheme="minorHAnsi" w:hAnsi="Albany WT J" w:cs="Albany WT J"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548413C9"/>
    <w:multiLevelType w:val="hybridMultilevel"/>
    <w:tmpl w:val="755EF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55556785"/>
    <w:multiLevelType w:val="hybridMultilevel"/>
    <w:tmpl w:val="4E78A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56442950"/>
    <w:multiLevelType w:val="hybridMultilevel"/>
    <w:tmpl w:val="3C724D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569C6884"/>
    <w:multiLevelType w:val="hybridMultilevel"/>
    <w:tmpl w:val="DB8299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56DE3A11"/>
    <w:multiLevelType w:val="hybridMultilevel"/>
    <w:tmpl w:val="B6489D86"/>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0">
    <w:nsid w:val="56E609B5"/>
    <w:multiLevelType w:val="hybridMultilevel"/>
    <w:tmpl w:val="175C8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56FE139A"/>
    <w:multiLevelType w:val="hybridMultilevel"/>
    <w:tmpl w:val="37D2019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2">
    <w:nsid w:val="57760377"/>
    <w:multiLevelType w:val="hybridMultilevel"/>
    <w:tmpl w:val="177EB64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57CA304D"/>
    <w:multiLevelType w:val="hybridMultilevel"/>
    <w:tmpl w:val="48205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57DE3913"/>
    <w:multiLevelType w:val="hybridMultilevel"/>
    <w:tmpl w:val="98A09E36"/>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5">
    <w:nsid w:val="57F51FA4"/>
    <w:multiLevelType w:val="hybridMultilevel"/>
    <w:tmpl w:val="206E7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592A7885"/>
    <w:multiLevelType w:val="hybridMultilevel"/>
    <w:tmpl w:val="93583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A5C4AAD"/>
    <w:multiLevelType w:val="hybridMultilevel"/>
    <w:tmpl w:val="4894E4CE"/>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8">
    <w:nsid w:val="5AF35E7E"/>
    <w:multiLevelType w:val="hybridMultilevel"/>
    <w:tmpl w:val="B28C2E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5AFA6469"/>
    <w:multiLevelType w:val="hybridMultilevel"/>
    <w:tmpl w:val="A0D23002"/>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20">
    <w:nsid w:val="5B9D68ED"/>
    <w:multiLevelType w:val="multilevel"/>
    <w:tmpl w:val="FC781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D414B16"/>
    <w:multiLevelType w:val="hybridMultilevel"/>
    <w:tmpl w:val="E6586878"/>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22">
    <w:nsid w:val="5D4328E6"/>
    <w:multiLevelType w:val="hybridMultilevel"/>
    <w:tmpl w:val="620CB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5E5C2DA3"/>
    <w:multiLevelType w:val="hybridMultilevel"/>
    <w:tmpl w:val="E17A8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5E96789C"/>
    <w:multiLevelType w:val="hybridMultilevel"/>
    <w:tmpl w:val="A2040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FDE046B"/>
    <w:multiLevelType w:val="hybridMultilevel"/>
    <w:tmpl w:val="8F88F14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26">
    <w:nsid w:val="60AB4019"/>
    <w:multiLevelType w:val="multilevel"/>
    <w:tmpl w:val="6F569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1F40B70"/>
    <w:multiLevelType w:val="hybridMultilevel"/>
    <w:tmpl w:val="123E3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62872B41"/>
    <w:multiLevelType w:val="hybridMultilevel"/>
    <w:tmpl w:val="3E28EBC2"/>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29">
    <w:nsid w:val="68C36043"/>
    <w:multiLevelType w:val="hybridMultilevel"/>
    <w:tmpl w:val="4DF07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6B346679"/>
    <w:multiLevelType w:val="hybridMultilevel"/>
    <w:tmpl w:val="E6A2695A"/>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31">
    <w:nsid w:val="6C06648E"/>
    <w:multiLevelType w:val="hybridMultilevel"/>
    <w:tmpl w:val="BC441B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6D1344FF"/>
    <w:multiLevelType w:val="hybridMultilevel"/>
    <w:tmpl w:val="4B4AE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6D6B7B97"/>
    <w:multiLevelType w:val="hybridMultilevel"/>
    <w:tmpl w:val="AB3E1044"/>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34">
    <w:nsid w:val="6F4D1B7A"/>
    <w:multiLevelType w:val="hybridMultilevel"/>
    <w:tmpl w:val="7BDC316A"/>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35">
    <w:nsid w:val="6F5449F4"/>
    <w:multiLevelType w:val="hybridMultilevel"/>
    <w:tmpl w:val="C5085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71C96B73"/>
    <w:multiLevelType w:val="multilevel"/>
    <w:tmpl w:val="EBAA7B52"/>
    <w:lvl w:ilvl="0">
      <w:start w:val="1"/>
      <w:numFmt w:val="bullet"/>
      <w:lvlText w:val="●"/>
      <w:lvlJc w:val="left"/>
      <w:pPr>
        <w:ind w:left="359"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079"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799"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19"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39"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59"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79"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399"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19" w:firstLine="6120"/>
      </w:pPr>
      <w:rPr>
        <w:rFonts w:ascii="Arial" w:eastAsia="Arial" w:hAnsi="Arial" w:cs="Arial"/>
        <w:b w:val="0"/>
        <w:i w:val="0"/>
        <w:smallCaps w:val="0"/>
        <w:strike w:val="0"/>
        <w:color w:val="000000"/>
        <w:sz w:val="22"/>
        <w:u w:val="none"/>
        <w:vertAlign w:val="baseline"/>
      </w:rPr>
    </w:lvl>
  </w:abstractNum>
  <w:abstractNum w:abstractNumId="137">
    <w:nsid w:val="72394AB1"/>
    <w:multiLevelType w:val="multilevel"/>
    <w:tmpl w:val="363E67A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38">
    <w:nsid w:val="725C7AA4"/>
    <w:multiLevelType w:val="hybridMultilevel"/>
    <w:tmpl w:val="80AE3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72F85FE9"/>
    <w:multiLevelType w:val="multilevel"/>
    <w:tmpl w:val="579A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739F6F7F"/>
    <w:multiLevelType w:val="hybridMultilevel"/>
    <w:tmpl w:val="61B038C2"/>
    <w:lvl w:ilvl="0" w:tplc="190E2DB0">
      <w:numFmt w:val="bullet"/>
      <w:lvlText w:val="q"/>
      <w:lvlJc w:val="left"/>
      <w:pPr>
        <w:ind w:left="360" w:hanging="360"/>
      </w:pPr>
      <w:rPr>
        <w:rFonts w:ascii="Wingdings" w:hAnsi="Wingdings" w:cs="Wingdings"/>
        <w:snapToGrid/>
        <w:spacing w:val="1"/>
        <w:sz w:val="23"/>
        <w:szCs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740A06E7"/>
    <w:multiLevelType w:val="hybridMultilevel"/>
    <w:tmpl w:val="5DEEE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74407BFA"/>
    <w:multiLevelType w:val="hybridMultilevel"/>
    <w:tmpl w:val="D1928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74C21275"/>
    <w:multiLevelType w:val="hybridMultilevel"/>
    <w:tmpl w:val="71205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74FC3DFA"/>
    <w:multiLevelType w:val="hybridMultilevel"/>
    <w:tmpl w:val="D4DA3322"/>
    <w:lvl w:ilvl="0" w:tplc="9B70B2E4">
      <w:start w:val="1"/>
      <w:numFmt w:val="bullet"/>
      <w:lvlText w:val=""/>
      <w:lvlJc w:val="left"/>
      <w:pPr>
        <w:ind w:left="504" w:hanging="360"/>
      </w:pPr>
      <w:rPr>
        <w:rFonts w:ascii="Symbol" w:hAnsi="Symbol" w:hint="default"/>
      </w:rPr>
    </w:lvl>
    <w:lvl w:ilvl="1" w:tplc="04090001">
      <w:start w:val="1"/>
      <w:numFmt w:val="bullet"/>
      <w:lvlText w:val=""/>
      <w:lvlJc w:val="left"/>
      <w:pPr>
        <w:ind w:left="1224" w:hanging="360"/>
      </w:pPr>
      <w:rPr>
        <w:rFonts w:ascii="Symbol" w:hAnsi="Symbol"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45">
    <w:nsid w:val="75656D01"/>
    <w:multiLevelType w:val="multilevel"/>
    <w:tmpl w:val="2C0042F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46">
    <w:nsid w:val="76560C9F"/>
    <w:multiLevelType w:val="hybridMultilevel"/>
    <w:tmpl w:val="D55A7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66C6B4C"/>
    <w:multiLevelType w:val="hybridMultilevel"/>
    <w:tmpl w:val="0366A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77240393"/>
    <w:multiLevelType w:val="hybridMultilevel"/>
    <w:tmpl w:val="8B5E2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77612324"/>
    <w:multiLevelType w:val="hybridMultilevel"/>
    <w:tmpl w:val="B7A611CA"/>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50">
    <w:nsid w:val="78BE7107"/>
    <w:multiLevelType w:val="hybridMultilevel"/>
    <w:tmpl w:val="F53A5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79FB5ECF"/>
    <w:multiLevelType w:val="hybridMultilevel"/>
    <w:tmpl w:val="0932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A236A4D"/>
    <w:multiLevelType w:val="hybridMultilevel"/>
    <w:tmpl w:val="BAEC9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nsid w:val="7BD02B4F"/>
    <w:multiLevelType w:val="hybridMultilevel"/>
    <w:tmpl w:val="61706384"/>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54">
    <w:nsid w:val="7BDE57F9"/>
    <w:multiLevelType w:val="multilevel"/>
    <w:tmpl w:val="689EFE8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55">
    <w:nsid w:val="7C1454D1"/>
    <w:multiLevelType w:val="hybridMultilevel"/>
    <w:tmpl w:val="221CFF5C"/>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56">
    <w:nsid w:val="7C825DB3"/>
    <w:multiLevelType w:val="hybridMultilevel"/>
    <w:tmpl w:val="CB2008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7C8838F4"/>
    <w:multiLevelType w:val="hybridMultilevel"/>
    <w:tmpl w:val="F6F6DE4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7D2F427E"/>
    <w:multiLevelType w:val="hybridMultilevel"/>
    <w:tmpl w:val="3C16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DDD4BB1"/>
    <w:multiLevelType w:val="hybridMultilevel"/>
    <w:tmpl w:val="FD4623D0"/>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60">
    <w:nsid w:val="7E346F07"/>
    <w:multiLevelType w:val="hybridMultilevel"/>
    <w:tmpl w:val="05782B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EA72C63"/>
    <w:multiLevelType w:val="hybridMultilevel"/>
    <w:tmpl w:val="115E8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7EE33133"/>
    <w:multiLevelType w:val="hybridMultilevel"/>
    <w:tmpl w:val="56DCB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FB1089B"/>
    <w:multiLevelType w:val="hybridMultilevel"/>
    <w:tmpl w:val="CAEC4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4"/>
  </w:num>
  <w:num w:numId="3">
    <w:abstractNumId w:val="135"/>
  </w:num>
  <w:num w:numId="4">
    <w:abstractNumId w:val="37"/>
  </w:num>
  <w:num w:numId="5">
    <w:abstractNumId w:val="90"/>
  </w:num>
  <w:num w:numId="6">
    <w:abstractNumId w:val="138"/>
  </w:num>
  <w:num w:numId="7">
    <w:abstractNumId w:val="68"/>
  </w:num>
  <w:num w:numId="8">
    <w:abstractNumId w:val="152"/>
  </w:num>
  <w:num w:numId="9">
    <w:abstractNumId w:val="150"/>
  </w:num>
  <w:num w:numId="10">
    <w:abstractNumId w:val="98"/>
  </w:num>
  <w:num w:numId="11">
    <w:abstractNumId w:val="137"/>
  </w:num>
  <w:num w:numId="12">
    <w:abstractNumId w:val="22"/>
  </w:num>
  <w:num w:numId="13">
    <w:abstractNumId w:val="48"/>
  </w:num>
  <w:num w:numId="14">
    <w:abstractNumId w:val="145"/>
  </w:num>
  <w:num w:numId="15">
    <w:abstractNumId w:val="55"/>
  </w:num>
  <w:num w:numId="16">
    <w:abstractNumId w:val="154"/>
  </w:num>
  <w:num w:numId="17">
    <w:abstractNumId w:val="19"/>
  </w:num>
  <w:num w:numId="18">
    <w:abstractNumId w:val="101"/>
  </w:num>
  <w:num w:numId="19">
    <w:abstractNumId w:val="51"/>
  </w:num>
  <w:num w:numId="20">
    <w:abstractNumId w:val="136"/>
  </w:num>
  <w:num w:numId="21">
    <w:abstractNumId w:val="147"/>
  </w:num>
  <w:num w:numId="22">
    <w:abstractNumId w:val="12"/>
  </w:num>
  <w:num w:numId="23">
    <w:abstractNumId w:val="104"/>
  </w:num>
  <w:num w:numId="24">
    <w:abstractNumId w:val="76"/>
  </w:num>
  <w:num w:numId="25">
    <w:abstractNumId w:val="44"/>
  </w:num>
  <w:num w:numId="26">
    <w:abstractNumId w:val="74"/>
  </w:num>
  <w:num w:numId="27">
    <w:abstractNumId w:val="80"/>
  </w:num>
  <w:num w:numId="28">
    <w:abstractNumId w:val="116"/>
  </w:num>
  <w:num w:numId="29">
    <w:abstractNumId w:val="28"/>
  </w:num>
  <w:num w:numId="30">
    <w:abstractNumId w:val="103"/>
  </w:num>
  <w:num w:numId="31">
    <w:abstractNumId w:val="105"/>
  </w:num>
  <w:num w:numId="32">
    <w:abstractNumId w:val="84"/>
  </w:num>
  <w:num w:numId="33">
    <w:abstractNumId w:val="61"/>
  </w:num>
  <w:num w:numId="34">
    <w:abstractNumId w:val="93"/>
  </w:num>
  <w:num w:numId="35">
    <w:abstractNumId w:val="86"/>
  </w:num>
  <w:num w:numId="36">
    <w:abstractNumId w:val="129"/>
  </w:num>
  <w:num w:numId="37">
    <w:abstractNumId w:val="118"/>
  </w:num>
  <w:num w:numId="38">
    <w:abstractNumId w:val="92"/>
  </w:num>
  <w:num w:numId="39">
    <w:abstractNumId w:val="108"/>
  </w:num>
  <w:num w:numId="40">
    <w:abstractNumId w:val="41"/>
  </w:num>
  <w:num w:numId="41">
    <w:abstractNumId w:val="158"/>
  </w:num>
  <w:num w:numId="42">
    <w:abstractNumId w:val="95"/>
  </w:num>
  <w:num w:numId="43">
    <w:abstractNumId w:val="115"/>
  </w:num>
  <w:num w:numId="44">
    <w:abstractNumId w:val="161"/>
  </w:num>
  <w:num w:numId="45">
    <w:abstractNumId w:val="151"/>
  </w:num>
  <w:num w:numId="46">
    <w:abstractNumId w:val="153"/>
  </w:num>
  <w:num w:numId="47">
    <w:abstractNumId w:val="125"/>
  </w:num>
  <w:num w:numId="48">
    <w:abstractNumId w:val="117"/>
  </w:num>
  <w:num w:numId="49">
    <w:abstractNumId w:val="38"/>
  </w:num>
  <w:num w:numId="50">
    <w:abstractNumId w:val="73"/>
  </w:num>
  <w:num w:numId="51">
    <w:abstractNumId w:val="132"/>
  </w:num>
  <w:num w:numId="52">
    <w:abstractNumId w:val="26"/>
  </w:num>
  <w:num w:numId="53">
    <w:abstractNumId w:val="111"/>
  </w:num>
  <w:num w:numId="54">
    <w:abstractNumId w:val="156"/>
  </w:num>
  <w:num w:numId="55">
    <w:abstractNumId w:val="78"/>
  </w:num>
  <w:num w:numId="56">
    <w:abstractNumId w:val="119"/>
  </w:num>
  <w:num w:numId="57">
    <w:abstractNumId w:val="23"/>
  </w:num>
  <w:num w:numId="58">
    <w:abstractNumId w:val="155"/>
  </w:num>
  <w:num w:numId="59">
    <w:abstractNumId w:val="75"/>
  </w:num>
  <w:num w:numId="60">
    <w:abstractNumId w:val="134"/>
  </w:num>
  <w:num w:numId="61">
    <w:abstractNumId w:val="149"/>
  </w:num>
  <w:num w:numId="62">
    <w:abstractNumId w:val="163"/>
  </w:num>
  <w:num w:numId="63">
    <w:abstractNumId w:val="159"/>
  </w:num>
  <w:num w:numId="64">
    <w:abstractNumId w:val="100"/>
  </w:num>
  <w:num w:numId="65">
    <w:abstractNumId w:val="114"/>
  </w:num>
  <w:num w:numId="66">
    <w:abstractNumId w:val="109"/>
  </w:num>
  <w:num w:numId="67">
    <w:abstractNumId w:val="102"/>
  </w:num>
  <w:num w:numId="68">
    <w:abstractNumId w:val="106"/>
  </w:num>
  <w:num w:numId="69">
    <w:abstractNumId w:val="43"/>
  </w:num>
  <w:num w:numId="70">
    <w:abstractNumId w:val="83"/>
  </w:num>
  <w:num w:numId="71">
    <w:abstractNumId w:val="148"/>
  </w:num>
  <w:num w:numId="72">
    <w:abstractNumId w:val="81"/>
  </w:num>
  <w:num w:numId="73">
    <w:abstractNumId w:val="94"/>
  </w:num>
  <w:num w:numId="74">
    <w:abstractNumId w:val="131"/>
  </w:num>
  <w:num w:numId="75">
    <w:abstractNumId w:val="18"/>
  </w:num>
  <w:num w:numId="76">
    <w:abstractNumId w:val="53"/>
  </w:num>
  <w:num w:numId="77">
    <w:abstractNumId w:val="124"/>
  </w:num>
  <w:num w:numId="78">
    <w:abstractNumId w:val="96"/>
  </w:num>
  <w:num w:numId="79">
    <w:abstractNumId w:val="57"/>
  </w:num>
  <w:num w:numId="80">
    <w:abstractNumId w:val="87"/>
  </w:num>
  <w:num w:numId="81">
    <w:abstractNumId w:val="36"/>
  </w:num>
  <w:num w:numId="82">
    <w:abstractNumId w:val="85"/>
  </w:num>
  <w:num w:numId="83">
    <w:abstractNumId w:val="88"/>
  </w:num>
  <w:num w:numId="84">
    <w:abstractNumId w:val="70"/>
  </w:num>
  <w:num w:numId="85">
    <w:abstractNumId w:val="157"/>
  </w:num>
  <w:num w:numId="86">
    <w:abstractNumId w:val="66"/>
  </w:num>
  <w:num w:numId="87">
    <w:abstractNumId w:val="21"/>
  </w:num>
  <w:num w:numId="88">
    <w:abstractNumId w:val="63"/>
  </w:num>
  <w:num w:numId="89">
    <w:abstractNumId w:val="64"/>
  </w:num>
  <w:num w:numId="90">
    <w:abstractNumId w:val="97"/>
  </w:num>
  <w:num w:numId="91">
    <w:abstractNumId w:val="82"/>
  </w:num>
  <w:num w:numId="92">
    <w:abstractNumId w:val="121"/>
  </w:num>
  <w:num w:numId="93">
    <w:abstractNumId w:val="62"/>
  </w:num>
  <w:num w:numId="94">
    <w:abstractNumId w:val="54"/>
  </w:num>
  <w:num w:numId="95">
    <w:abstractNumId w:val="11"/>
  </w:num>
  <w:num w:numId="96">
    <w:abstractNumId w:val="25"/>
  </w:num>
  <w:num w:numId="97">
    <w:abstractNumId w:val="50"/>
  </w:num>
  <w:num w:numId="98">
    <w:abstractNumId w:val="34"/>
  </w:num>
  <w:num w:numId="99">
    <w:abstractNumId w:val="32"/>
  </w:num>
  <w:num w:numId="100">
    <w:abstractNumId w:val="58"/>
  </w:num>
  <w:num w:numId="101">
    <w:abstractNumId w:val="144"/>
  </w:num>
  <w:num w:numId="102">
    <w:abstractNumId w:val="40"/>
  </w:num>
  <w:num w:numId="103">
    <w:abstractNumId w:val="1"/>
  </w:num>
  <w:num w:numId="104">
    <w:abstractNumId w:val="45"/>
  </w:num>
  <w:num w:numId="105">
    <w:abstractNumId w:val="128"/>
  </w:num>
  <w:num w:numId="106">
    <w:abstractNumId w:val="67"/>
  </w:num>
  <w:num w:numId="107">
    <w:abstractNumId w:val="126"/>
  </w:num>
  <w:num w:numId="108">
    <w:abstractNumId w:val="139"/>
  </w:num>
  <w:num w:numId="109">
    <w:abstractNumId w:val="79"/>
  </w:num>
  <w:num w:numId="110">
    <w:abstractNumId w:val="24"/>
  </w:num>
  <w:num w:numId="111">
    <w:abstractNumId w:val="146"/>
  </w:num>
  <w:num w:numId="112">
    <w:abstractNumId w:val="72"/>
  </w:num>
  <w:num w:numId="113">
    <w:abstractNumId w:val="30"/>
  </w:num>
  <w:num w:numId="114">
    <w:abstractNumId w:val="130"/>
  </w:num>
  <w:num w:numId="115">
    <w:abstractNumId w:val="71"/>
  </w:num>
  <w:num w:numId="116">
    <w:abstractNumId w:val="56"/>
  </w:num>
  <w:num w:numId="117">
    <w:abstractNumId w:val="91"/>
  </w:num>
  <w:num w:numId="118">
    <w:abstractNumId w:val="127"/>
  </w:num>
  <w:num w:numId="119">
    <w:abstractNumId w:val="20"/>
  </w:num>
  <w:num w:numId="120">
    <w:abstractNumId w:val="110"/>
  </w:num>
  <w:num w:numId="121">
    <w:abstractNumId w:val="99"/>
  </w:num>
  <w:num w:numId="122">
    <w:abstractNumId w:val="59"/>
  </w:num>
  <w:num w:numId="123">
    <w:abstractNumId w:val="29"/>
  </w:num>
  <w:num w:numId="124">
    <w:abstractNumId w:val="46"/>
  </w:num>
  <w:num w:numId="125">
    <w:abstractNumId w:val="15"/>
  </w:num>
  <w:num w:numId="126">
    <w:abstractNumId w:val="52"/>
  </w:num>
  <w:num w:numId="127">
    <w:abstractNumId w:val="33"/>
  </w:num>
  <w:num w:numId="128">
    <w:abstractNumId w:val="107"/>
  </w:num>
  <w:num w:numId="129">
    <w:abstractNumId w:val="141"/>
  </w:num>
  <w:num w:numId="130">
    <w:abstractNumId w:val="160"/>
  </w:num>
  <w:num w:numId="131">
    <w:abstractNumId w:val="112"/>
  </w:num>
  <w:num w:numId="132">
    <w:abstractNumId w:val="120"/>
  </w:num>
  <w:num w:numId="133">
    <w:abstractNumId w:val="162"/>
  </w:num>
  <w:num w:numId="134">
    <w:abstractNumId w:val="13"/>
  </w:num>
  <w:num w:numId="135">
    <w:abstractNumId w:val="6"/>
  </w:num>
  <w:num w:numId="136">
    <w:abstractNumId w:val="8"/>
  </w:num>
  <w:num w:numId="137">
    <w:abstractNumId w:val="7"/>
  </w:num>
  <w:num w:numId="138">
    <w:abstractNumId w:val="5"/>
  </w:num>
  <w:num w:numId="139">
    <w:abstractNumId w:val="5"/>
    <w:lvlOverride w:ilvl="0">
      <w:lvl w:ilvl="0">
        <w:numFmt w:val="decimal"/>
        <w:lvlText w:val="%1:"/>
        <w:lvlJc w:val="left"/>
        <w:pPr>
          <w:tabs>
            <w:tab w:val="num" w:pos="504"/>
          </w:tabs>
          <w:ind w:left="504" w:hanging="360"/>
        </w:pPr>
        <w:rPr>
          <w:rFonts w:ascii="Comic Sans MS" w:hAnsi="Comic Sans MS" w:cs="Comic Sans MS"/>
          <w:snapToGrid/>
          <w:sz w:val="19"/>
          <w:szCs w:val="19"/>
        </w:rPr>
      </w:lvl>
    </w:lvlOverride>
  </w:num>
  <w:num w:numId="140">
    <w:abstractNumId w:val="4"/>
  </w:num>
  <w:num w:numId="141">
    <w:abstractNumId w:val="4"/>
    <w:lvlOverride w:ilvl="0">
      <w:lvl w:ilvl="0">
        <w:numFmt w:val="decimal"/>
        <w:lvlText w:val="%1:"/>
        <w:lvlJc w:val="left"/>
        <w:pPr>
          <w:tabs>
            <w:tab w:val="num" w:pos="504"/>
          </w:tabs>
          <w:ind w:left="504" w:hanging="360"/>
        </w:pPr>
        <w:rPr>
          <w:rFonts w:ascii="Comic Sans MS" w:hAnsi="Comic Sans MS" w:cs="Comic Sans MS"/>
          <w:snapToGrid/>
          <w:spacing w:val="-6"/>
          <w:sz w:val="19"/>
          <w:szCs w:val="19"/>
        </w:rPr>
      </w:lvl>
    </w:lvlOverride>
  </w:num>
  <w:num w:numId="142">
    <w:abstractNumId w:val="16"/>
  </w:num>
  <w:num w:numId="143">
    <w:abstractNumId w:val="16"/>
    <w:lvlOverride w:ilvl="0">
      <w:lvl w:ilvl="0">
        <w:numFmt w:val="decimal"/>
        <w:lvlText w:val="%1:"/>
        <w:lvlJc w:val="left"/>
        <w:pPr>
          <w:tabs>
            <w:tab w:val="num" w:pos="504"/>
          </w:tabs>
          <w:ind w:left="72"/>
        </w:pPr>
        <w:rPr>
          <w:rFonts w:ascii="Comic Sans MS" w:hAnsi="Comic Sans MS" w:cs="Comic Sans MS"/>
          <w:snapToGrid/>
          <w:sz w:val="19"/>
          <w:szCs w:val="19"/>
        </w:rPr>
      </w:lvl>
    </w:lvlOverride>
  </w:num>
  <w:num w:numId="144">
    <w:abstractNumId w:val="10"/>
  </w:num>
  <w:num w:numId="145">
    <w:abstractNumId w:val="10"/>
    <w:lvlOverride w:ilvl="0">
      <w:lvl w:ilvl="0">
        <w:numFmt w:val="decimal"/>
        <w:lvlText w:val="%1."/>
        <w:lvlJc w:val="left"/>
        <w:pPr>
          <w:tabs>
            <w:tab w:val="num" w:pos="720"/>
          </w:tabs>
        </w:pPr>
        <w:rPr>
          <w:rFonts w:ascii="Comic Sans MS" w:hAnsi="Comic Sans MS" w:cs="Comic Sans MS"/>
          <w:snapToGrid/>
          <w:sz w:val="23"/>
          <w:szCs w:val="23"/>
        </w:rPr>
      </w:lvl>
    </w:lvlOverride>
  </w:num>
  <w:num w:numId="146">
    <w:abstractNumId w:val="77"/>
  </w:num>
  <w:num w:numId="147">
    <w:abstractNumId w:val="140"/>
  </w:num>
  <w:num w:numId="148">
    <w:abstractNumId w:val="89"/>
  </w:num>
  <w:num w:numId="149">
    <w:abstractNumId w:val="35"/>
  </w:num>
  <w:num w:numId="150">
    <w:abstractNumId w:val="69"/>
  </w:num>
  <w:num w:numId="151">
    <w:abstractNumId w:val="60"/>
  </w:num>
  <w:num w:numId="152">
    <w:abstractNumId w:val="27"/>
  </w:num>
  <w:num w:numId="153">
    <w:abstractNumId w:val="17"/>
  </w:num>
  <w:num w:numId="154">
    <w:abstractNumId w:val="3"/>
  </w:num>
  <w:num w:numId="155">
    <w:abstractNumId w:val="65"/>
    <w:lvlOverride w:ilvl="0">
      <w:lvl w:ilvl="0">
        <w:numFmt w:val="bullet"/>
        <w:lvlText w:val=""/>
        <w:lvlJc w:val="left"/>
        <w:pPr>
          <w:tabs>
            <w:tab w:val="num" w:pos="720"/>
          </w:tabs>
          <w:ind w:left="720" w:hanging="360"/>
        </w:pPr>
        <w:rPr>
          <w:rFonts w:ascii="Wingdings" w:hAnsi="Wingdings" w:hint="default"/>
          <w:sz w:val="20"/>
        </w:rPr>
      </w:lvl>
    </w:lvlOverride>
  </w:num>
  <w:num w:numId="156">
    <w:abstractNumId w:val="47"/>
    <w:lvlOverride w:ilvl="0">
      <w:lvl w:ilvl="0">
        <w:numFmt w:val="bullet"/>
        <w:lvlText w:val=""/>
        <w:lvlJc w:val="left"/>
        <w:pPr>
          <w:tabs>
            <w:tab w:val="num" w:pos="720"/>
          </w:tabs>
          <w:ind w:left="720" w:hanging="360"/>
        </w:pPr>
        <w:rPr>
          <w:rFonts w:ascii="Wingdings" w:hAnsi="Wingdings" w:hint="default"/>
          <w:sz w:val="20"/>
        </w:rPr>
      </w:lvl>
    </w:lvlOverride>
  </w:num>
  <w:num w:numId="157">
    <w:abstractNumId w:val="9"/>
  </w:num>
  <w:num w:numId="158">
    <w:abstractNumId w:val="9"/>
    <w:lvlOverride w:ilvl="0">
      <w:lvl w:ilvl="0">
        <w:numFmt w:val="bullet"/>
        <w:lvlText w:val="·"/>
        <w:lvlJc w:val="left"/>
        <w:pPr>
          <w:tabs>
            <w:tab w:val="num" w:pos="432"/>
          </w:tabs>
          <w:ind w:left="144"/>
        </w:pPr>
        <w:rPr>
          <w:rFonts w:ascii="Symbol" w:hAnsi="Symbol" w:cs="Symbol"/>
          <w:snapToGrid/>
          <w:spacing w:val="-7"/>
          <w:sz w:val="21"/>
          <w:szCs w:val="21"/>
        </w:rPr>
      </w:lvl>
    </w:lvlOverride>
  </w:num>
  <w:num w:numId="159">
    <w:abstractNumId w:val="9"/>
    <w:lvlOverride w:ilvl="0">
      <w:lvl w:ilvl="0">
        <w:numFmt w:val="bullet"/>
        <w:lvlText w:val="·"/>
        <w:lvlJc w:val="left"/>
        <w:pPr>
          <w:tabs>
            <w:tab w:val="num" w:pos="360"/>
          </w:tabs>
          <w:ind w:left="360" w:hanging="288"/>
        </w:pPr>
        <w:rPr>
          <w:rFonts w:ascii="Symbol" w:hAnsi="Symbol" w:cs="Symbol"/>
          <w:snapToGrid/>
          <w:spacing w:val="-7"/>
          <w:sz w:val="21"/>
          <w:szCs w:val="21"/>
        </w:rPr>
      </w:lvl>
    </w:lvlOverride>
  </w:num>
  <w:num w:numId="160">
    <w:abstractNumId w:val="9"/>
    <w:lvlOverride w:ilvl="0">
      <w:lvl w:ilvl="0">
        <w:numFmt w:val="bullet"/>
        <w:lvlText w:val="·"/>
        <w:lvlJc w:val="left"/>
        <w:pPr>
          <w:tabs>
            <w:tab w:val="num" w:pos="432"/>
          </w:tabs>
          <w:ind w:left="432" w:hanging="288"/>
        </w:pPr>
        <w:rPr>
          <w:rFonts w:ascii="Symbol" w:hAnsi="Symbol" w:cs="Symbol"/>
          <w:snapToGrid/>
          <w:spacing w:val="-9"/>
          <w:sz w:val="21"/>
          <w:szCs w:val="21"/>
        </w:rPr>
      </w:lvl>
    </w:lvlOverride>
  </w:num>
  <w:num w:numId="161">
    <w:abstractNumId w:val="2"/>
  </w:num>
  <w:num w:numId="162">
    <w:abstractNumId w:val="123"/>
  </w:num>
  <w:num w:numId="163">
    <w:abstractNumId w:val="143"/>
  </w:num>
  <w:num w:numId="164">
    <w:abstractNumId w:val="39"/>
  </w:num>
  <w:num w:numId="165">
    <w:abstractNumId w:val="122"/>
  </w:num>
  <w:num w:numId="166">
    <w:abstractNumId w:val="31"/>
  </w:num>
  <w:num w:numId="167">
    <w:abstractNumId w:val="113"/>
  </w:num>
  <w:num w:numId="168">
    <w:abstractNumId w:val="133"/>
  </w:num>
  <w:num w:numId="169">
    <w:abstractNumId w:val="142"/>
  </w:num>
  <w:num w:numId="170">
    <w:abstractNumId w:val="49"/>
  </w:num>
  <w:num w:numId="171">
    <w:abstractNumId w:val="42"/>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949"/>
    <w:rsid w:val="00000355"/>
    <w:rsid w:val="00000A8D"/>
    <w:rsid w:val="0000317F"/>
    <w:rsid w:val="00006069"/>
    <w:rsid w:val="00010C99"/>
    <w:rsid w:val="000116AC"/>
    <w:rsid w:val="00025955"/>
    <w:rsid w:val="00032EF1"/>
    <w:rsid w:val="00035E0D"/>
    <w:rsid w:val="000471E5"/>
    <w:rsid w:val="00047653"/>
    <w:rsid w:val="00050E28"/>
    <w:rsid w:val="00050E5C"/>
    <w:rsid w:val="000544B3"/>
    <w:rsid w:val="0005737B"/>
    <w:rsid w:val="00060CE5"/>
    <w:rsid w:val="00063918"/>
    <w:rsid w:val="00064490"/>
    <w:rsid w:val="00064F2B"/>
    <w:rsid w:val="00065901"/>
    <w:rsid w:val="00065F73"/>
    <w:rsid w:val="000670E8"/>
    <w:rsid w:val="00067164"/>
    <w:rsid w:val="0007020C"/>
    <w:rsid w:val="000768DF"/>
    <w:rsid w:val="000833FC"/>
    <w:rsid w:val="00083AEF"/>
    <w:rsid w:val="00090AFD"/>
    <w:rsid w:val="00094416"/>
    <w:rsid w:val="00094AC1"/>
    <w:rsid w:val="000A6A27"/>
    <w:rsid w:val="000B0EE7"/>
    <w:rsid w:val="000B1BF7"/>
    <w:rsid w:val="000B1E18"/>
    <w:rsid w:val="000B5DB2"/>
    <w:rsid w:val="000B7447"/>
    <w:rsid w:val="000C496D"/>
    <w:rsid w:val="000C499E"/>
    <w:rsid w:val="000C77AF"/>
    <w:rsid w:val="000D49E3"/>
    <w:rsid w:val="000E233B"/>
    <w:rsid w:val="000E2820"/>
    <w:rsid w:val="000F526F"/>
    <w:rsid w:val="000F6239"/>
    <w:rsid w:val="000F7473"/>
    <w:rsid w:val="001006A1"/>
    <w:rsid w:val="00101793"/>
    <w:rsid w:val="00101C2B"/>
    <w:rsid w:val="00105C75"/>
    <w:rsid w:val="00114DAE"/>
    <w:rsid w:val="001159B3"/>
    <w:rsid w:val="001208ED"/>
    <w:rsid w:val="0012232D"/>
    <w:rsid w:val="001236EB"/>
    <w:rsid w:val="0012377F"/>
    <w:rsid w:val="00126203"/>
    <w:rsid w:val="00126C0F"/>
    <w:rsid w:val="001275F0"/>
    <w:rsid w:val="00130D9A"/>
    <w:rsid w:val="00133042"/>
    <w:rsid w:val="001331E7"/>
    <w:rsid w:val="00134D79"/>
    <w:rsid w:val="00137757"/>
    <w:rsid w:val="00140B07"/>
    <w:rsid w:val="00142B77"/>
    <w:rsid w:val="00145533"/>
    <w:rsid w:val="00145FDA"/>
    <w:rsid w:val="0015063B"/>
    <w:rsid w:val="00153BAE"/>
    <w:rsid w:val="00155F13"/>
    <w:rsid w:val="00161EDE"/>
    <w:rsid w:val="00164637"/>
    <w:rsid w:val="00170093"/>
    <w:rsid w:val="00171CFA"/>
    <w:rsid w:val="001734E2"/>
    <w:rsid w:val="00175952"/>
    <w:rsid w:val="001850B3"/>
    <w:rsid w:val="00190EA8"/>
    <w:rsid w:val="00193094"/>
    <w:rsid w:val="0019451B"/>
    <w:rsid w:val="00195E10"/>
    <w:rsid w:val="001A54C3"/>
    <w:rsid w:val="001A5A9E"/>
    <w:rsid w:val="001A5AB5"/>
    <w:rsid w:val="001A6960"/>
    <w:rsid w:val="001B422E"/>
    <w:rsid w:val="001B5347"/>
    <w:rsid w:val="001B78F9"/>
    <w:rsid w:val="001C782E"/>
    <w:rsid w:val="001D4193"/>
    <w:rsid w:val="001D4D8F"/>
    <w:rsid w:val="001D50A6"/>
    <w:rsid w:val="001D7B46"/>
    <w:rsid w:val="001E09C6"/>
    <w:rsid w:val="001E3C9E"/>
    <w:rsid w:val="001E44B6"/>
    <w:rsid w:val="001E68EC"/>
    <w:rsid w:val="001E7A04"/>
    <w:rsid w:val="001F14C1"/>
    <w:rsid w:val="001F14DA"/>
    <w:rsid w:val="001F1A2A"/>
    <w:rsid w:val="001F64B8"/>
    <w:rsid w:val="001F7957"/>
    <w:rsid w:val="0020136C"/>
    <w:rsid w:val="0020238D"/>
    <w:rsid w:val="002024FF"/>
    <w:rsid w:val="00204090"/>
    <w:rsid w:val="00207AA2"/>
    <w:rsid w:val="002157D3"/>
    <w:rsid w:val="0021635B"/>
    <w:rsid w:val="002169C4"/>
    <w:rsid w:val="00216FEC"/>
    <w:rsid w:val="002177E0"/>
    <w:rsid w:val="002215EA"/>
    <w:rsid w:val="00222EF4"/>
    <w:rsid w:val="00224482"/>
    <w:rsid w:val="00226742"/>
    <w:rsid w:val="00233F4A"/>
    <w:rsid w:val="00240A69"/>
    <w:rsid w:val="00240F1E"/>
    <w:rsid w:val="00241759"/>
    <w:rsid w:val="00244439"/>
    <w:rsid w:val="00247B04"/>
    <w:rsid w:val="00251770"/>
    <w:rsid w:val="002521C2"/>
    <w:rsid w:val="0025479D"/>
    <w:rsid w:val="00254EBC"/>
    <w:rsid w:val="00260934"/>
    <w:rsid w:val="00263F87"/>
    <w:rsid w:val="00267B4F"/>
    <w:rsid w:val="002703F8"/>
    <w:rsid w:val="00271604"/>
    <w:rsid w:val="0027240D"/>
    <w:rsid w:val="00284C44"/>
    <w:rsid w:val="002858F1"/>
    <w:rsid w:val="00295975"/>
    <w:rsid w:val="00295B12"/>
    <w:rsid w:val="00296739"/>
    <w:rsid w:val="0029735D"/>
    <w:rsid w:val="00297E1C"/>
    <w:rsid w:val="002A02FE"/>
    <w:rsid w:val="002A0B7B"/>
    <w:rsid w:val="002A2494"/>
    <w:rsid w:val="002A4ABC"/>
    <w:rsid w:val="002A6020"/>
    <w:rsid w:val="002A6F93"/>
    <w:rsid w:val="002B1656"/>
    <w:rsid w:val="002B1F47"/>
    <w:rsid w:val="002B5680"/>
    <w:rsid w:val="002B5CA0"/>
    <w:rsid w:val="002B5CCE"/>
    <w:rsid w:val="002B7A63"/>
    <w:rsid w:val="002B7FE8"/>
    <w:rsid w:val="002C02B4"/>
    <w:rsid w:val="002C3BDA"/>
    <w:rsid w:val="002C6A82"/>
    <w:rsid w:val="002D10F9"/>
    <w:rsid w:val="002D31A0"/>
    <w:rsid w:val="002D5D95"/>
    <w:rsid w:val="002D5F64"/>
    <w:rsid w:val="002D7CC7"/>
    <w:rsid w:val="002E03A9"/>
    <w:rsid w:val="002E1E00"/>
    <w:rsid w:val="002E6622"/>
    <w:rsid w:val="002F195B"/>
    <w:rsid w:val="002F339D"/>
    <w:rsid w:val="002F54CA"/>
    <w:rsid w:val="002F5CF4"/>
    <w:rsid w:val="0030266F"/>
    <w:rsid w:val="00304688"/>
    <w:rsid w:val="00314697"/>
    <w:rsid w:val="00316267"/>
    <w:rsid w:val="00322E92"/>
    <w:rsid w:val="0032339D"/>
    <w:rsid w:val="00324F92"/>
    <w:rsid w:val="0032536D"/>
    <w:rsid w:val="00327702"/>
    <w:rsid w:val="00331383"/>
    <w:rsid w:val="003331BA"/>
    <w:rsid w:val="00335996"/>
    <w:rsid w:val="003411E5"/>
    <w:rsid w:val="00342757"/>
    <w:rsid w:val="00343C98"/>
    <w:rsid w:val="003441DB"/>
    <w:rsid w:val="0034500D"/>
    <w:rsid w:val="003558C6"/>
    <w:rsid w:val="00356C29"/>
    <w:rsid w:val="00357ACB"/>
    <w:rsid w:val="003601BD"/>
    <w:rsid w:val="003628D9"/>
    <w:rsid w:val="00363DB5"/>
    <w:rsid w:val="00364BF6"/>
    <w:rsid w:val="00365D69"/>
    <w:rsid w:val="003667E0"/>
    <w:rsid w:val="00371BF1"/>
    <w:rsid w:val="00373AEE"/>
    <w:rsid w:val="00375958"/>
    <w:rsid w:val="00375E22"/>
    <w:rsid w:val="003763FF"/>
    <w:rsid w:val="00377FEF"/>
    <w:rsid w:val="003911A0"/>
    <w:rsid w:val="00391C7F"/>
    <w:rsid w:val="003A1BF4"/>
    <w:rsid w:val="003A43BF"/>
    <w:rsid w:val="003A7E53"/>
    <w:rsid w:val="003B1832"/>
    <w:rsid w:val="003B356C"/>
    <w:rsid w:val="003B4921"/>
    <w:rsid w:val="003B4BDE"/>
    <w:rsid w:val="003B5B48"/>
    <w:rsid w:val="003C5D93"/>
    <w:rsid w:val="003C696C"/>
    <w:rsid w:val="003C6B3A"/>
    <w:rsid w:val="003C7FC0"/>
    <w:rsid w:val="003D0157"/>
    <w:rsid w:val="003E05AD"/>
    <w:rsid w:val="003E0C8F"/>
    <w:rsid w:val="003E5F9F"/>
    <w:rsid w:val="003E6A96"/>
    <w:rsid w:val="003F5F0B"/>
    <w:rsid w:val="003F7AD8"/>
    <w:rsid w:val="0040119E"/>
    <w:rsid w:val="00402544"/>
    <w:rsid w:val="00402ABD"/>
    <w:rsid w:val="00403250"/>
    <w:rsid w:val="0040588F"/>
    <w:rsid w:val="004064AD"/>
    <w:rsid w:val="00412BFE"/>
    <w:rsid w:val="00414A0A"/>
    <w:rsid w:val="00417613"/>
    <w:rsid w:val="00424D69"/>
    <w:rsid w:val="004273AD"/>
    <w:rsid w:val="00432748"/>
    <w:rsid w:val="00434C11"/>
    <w:rsid w:val="0043652C"/>
    <w:rsid w:val="00437CEA"/>
    <w:rsid w:val="004416A0"/>
    <w:rsid w:val="00443823"/>
    <w:rsid w:val="0045045E"/>
    <w:rsid w:val="00451020"/>
    <w:rsid w:val="00452A44"/>
    <w:rsid w:val="00453F9B"/>
    <w:rsid w:val="00455252"/>
    <w:rsid w:val="004578E0"/>
    <w:rsid w:val="004613B5"/>
    <w:rsid w:val="00461C51"/>
    <w:rsid w:val="00462D30"/>
    <w:rsid w:val="00463C92"/>
    <w:rsid w:val="004648E3"/>
    <w:rsid w:val="00464B76"/>
    <w:rsid w:val="00464C33"/>
    <w:rsid w:val="00464F56"/>
    <w:rsid w:val="00465547"/>
    <w:rsid w:val="00471655"/>
    <w:rsid w:val="00474D32"/>
    <w:rsid w:val="00474F7C"/>
    <w:rsid w:val="00475285"/>
    <w:rsid w:val="004913A3"/>
    <w:rsid w:val="004930A6"/>
    <w:rsid w:val="004947A0"/>
    <w:rsid w:val="0049531C"/>
    <w:rsid w:val="004953ED"/>
    <w:rsid w:val="00497B6A"/>
    <w:rsid w:val="004A0438"/>
    <w:rsid w:val="004A045D"/>
    <w:rsid w:val="004B04B1"/>
    <w:rsid w:val="004B4690"/>
    <w:rsid w:val="004C12AD"/>
    <w:rsid w:val="004C2BBB"/>
    <w:rsid w:val="004C4935"/>
    <w:rsid w:val="004D2FBC"/>
    <w:rsid w:val="004D3D21"/>
    <w:rsid w:val="004D533A"/>
    <w:rsid w:val="004E02E2"/>
    <w:rsid w:val="004E2FE2"/>
    <w:rsid w:val="004E49CB"/>
    <w:rsid w:val="004E67F2"/>
    <w:rsid w:val="004E775B"/>
    <w:rsid w:val="004F2426"/>
    <w:rsid w:val="004F3195"/>
    <w:rsid w:val="004F571A"/>
    <w:rsid w:val="004F6E30"/>
    <w:rsid w:val="004F7981"/>
    <w:rsid w:val="00500609"/>
    <w:rsid w:val="00500F45"/>
    <w:rsid w:val="0050198A"/>
    <w:rsid w:val="00505D75"/>
    <w:rsid w:val="00511C7B"/>
    <w:rsid w:val="00512F9E"/>
    <w:rsid w:val="005168C8"/>
    <w:rsid w:val="00526AFF"/>
    <w:rsid w:val="00531D7E"/>
    <w:rsid w:val="00535094"/>
    <w:rsid w:val="00537AE6"/>
    <w:rsid w:val="0054241B"/>
    <w:rsid w:val="00542846"/>
    <w:rsid w:val="00555E74"/>
    <w:rsid w:val="00556F0A"/>
    <w:rsid w:val="005602E3"/>
    <w:rsid w:val="00565CFF"/>
    <w:rsid w:val="00577911"/>
    <w:rsid w:val="00582949"/>
    <w:rsid w:val="00586D1E"/>
    <w:rsid w:val="00591BC8"/>
    <w:rsid w:val="005A0B9F"/>
    <w:rsid w:val="005A1D75"/>
    <w:rsid w:val="005B3130"/>
    <w:rsid w:val="005B320B"/>
    <w:rsid w:val="005C1099"/>
    <w:rsid w:val="005C29E6"/>
    <w:rsid w:val="005C7671"/>
    <w:rsid w:val="005C7E82"/>
    <w:rsid w:val="005D0246"/>
    <w:rsid w:val="005D3D85"/>
    <w:rsid w:val="005D6DFD"/>
    <w:rsid w:val="005D6FEF"/>
    <w:rsid w:val="005E0C8C"/>
    <w:rsid w:val="005E1156"/>
    <w:rsid w:val="005E3965"/>
    <w:rsid w:val="005E4560"/>
    <w:rsid w:val="005E4698"/>
    <w:rsid w:val="005F76FD"/>
    <w:rsid w:val="005F77EC"/>
    <w:rsid w:val="00600652"/>
    <w:rsid w:val="00603692"/>
    <w:rsid w:val="00603B99"/>
    <w:rsid w:val="0060436B"/>
    <w:rsid w:val="00606425"/>
    <w:rsid w:val="0061117A"/>
    <w:rsid w:val="00613084"/>
    <w:rsid w:val="00613681"/>
    <w:rsid w:val="00615AF1"/>
    <w:rsid w:val="006168EB"/>
    <w:rsid w:val="0061781B"/>
    <w:rsid w:val="00617D4B"/>
    <w:rsid w:val="00622391"/>
    <w:rsid w:val="006238E9"/>
    <w:rsid w:val="00624FBD"/>
    <w:rsid w:val="006258A3"/>
    <w:rsid w:val="00632BDD"/>
    <w:rsid w:val="00636D06"/>
    <w:rsid w:val="00640409"/>
    <w:rsid w:val="00647BE3"/>
    <w:rsid w:val="0065004B"/>
    <w:rsid w:val="006525BF"/>
    <w:rsid w:val="006547F5"/>
    <w:rsid w:val="00660164"/>
    <w:rsid w:val="0066105F"/>
    <w:rsid w:val="00666B7B"/>
    <w:rsid w:val="00666CAD"/>
    <w:rsid w:val="00666FAB"/>
    <w:rsid w:val="006735F6"/>
    <w:rsid w:val="0067362D"/>
    <w:rsid w:val="00673C2C"/>
    <w:rsid w:val="006802DB"/>
    <w:rsid w:val="00686F6C"/>
    <w:rsid w:val="0069044D"/>
    <w:rsid w:val="00691C04"/>
    <w:rsid w:val="00695BB4"/>
    <w:rsid w:val="0069791F"/>
    <w:rsid w:val="006A171F"/>
    <w:rsid w:val="006A45C7"/>
    <w:rsid w:val="006A636C"/>
    <w:rsid w:val="006B23C0"/>
    <w:rsid w:val="006B4DA7"/>
    <w:rsid w:val="006B7DAA"/>
    <w:rsid w:val="006C1B6B"/>
    <w:rsid w:val="006C233D"/>
    <w:rsid w:val="006C27C2"/>
    <w:rsid w:val="006C47D5"/>
    <w:rsid w:val="006C5F41"/>
    <w:rsid w:val="006D126D"/>
    <w:rsid w:val="006D1902"/>
    <w:rsid w:val="006D2A38"/>
    <w:rsid w:val="006D51A4"/>
    <w:rsid w:val="006E3320"/>
    <w:rsid w:val="006E4201"/>
    <w:rsid w:val="006E7085"/>
    <w:rsid w:val="006F2DCD"/>
    <w:rsid w:val="006F33C5"/>
    <w:rsid w:val="006F6279"/>
    <w:rsid w:val="00702859"/>
    <w:rsid w:val="00705C64"/>
    <w:rsid w:val="007060B7"/>
    <w:rsid w:val="0071588C"/>
    <w:rsid w:val="007171F5"/>
    <w:rsid w:val="00722AD1"/>
    <w:rsid w:val="00726B74"/>
    <w:rsid w:val="0073135B"/>
    <w:rsid w:val="00731699"/>
    <w:rsid w:val="00734BA5"/>
    <w:rsid w:val="0074049B"/>
    <w:rsid w:val="00742151"/>
    <w:rsid w:val="00745A11"/>
    <w:rsid w:val="0075222F"/>
    <w:rsid w:val="00752FDB"/>
    <w:rsid w:val="007545F3"/>
    <w:rsid w:val="00756D54"/>
    <w:rsid w:val="00757BF1"/>
    <w:rsid w:val="00757FF2"/>
    <w:rsid w:val="00762F9C"/>
    <w:rsid w:val="00763F21"/>
    <w:rsid w:val="0076621B"/>
    <w:rsid w:val="0077024E"/>
    <w:rsid w:val="00777E4A"/>
    <w:rsid w:val="0078191D"/>
    <w:rsid w:val="00781C7F"/>
    <w:rsid w:val="00786507"/>
    <w:rsid w:val="00796906"/>
    <w:rsid w:val="007A1174"/>
    <w:rsid w:val="007A39BF"/>
    <w:rsid w:val="007A4CB4"/>
    <w:rsid w:val="007A69B1"/>
    <w:rsid w:val="007A6FAC"/>
    <w:rsid w:val="007B09BC"/>
    <w:rsid w:val="007B1E7A"/>
    <w:rsid w:val="007B2AB3"/>
    <w:rsid w:val="007B7E1F"/>
    <w:rsid w:val="007C176A"/>
    <w:rsid w:val="007C21A7"/>
    <w:rsid w:val="007C3A2B"/>
    <w:rsid w:val="007C688C"/>
    <w:rsid w:val="007D2A95"/>
    <w:rsid w:val="007D58AB"/>
    <w:rsid w:val="007D6D42"/>
    <w:rsid w:val="007D6EDB"/>
    <w:rsid w:val="007D744F"/>
    <w:rsid w:val="007E7D44"/>
    <w:rsid w:val="007F0EDC"/>
    <w:rsid w:val="007F5445"/>
    <w:rsid w:val="007F7B41"/>
    <w:rsid w:val="008020A5"/>
    <w:rsid w:val="008072D0"/>
    <w:rsid w:val="008142D8"/>
    <w:rsid w:val="00814B2E"/>
    <w:rsid w:val="00820EB6"/>
    <w:rsid w:val="00823FF5"/>
    <w:rsid w:val="008276BF"/>
    <w:rsid w:val="0083360B"/>
    <w:rsid w:val="008341D6"/>
    <w:rsid w:val="00834F49"/>
    <w:rsid w:val="008356BA"/>
    <w:rsid w:val="00837431"/>
    <w:rsid w:val="008426AA"/>
    <w:rsid w:val="00842B49"/>
    <w:rsid w:val="00845CAF"/>
    <w:rsid w:val="00847A7B"/>
    <w:rsid w:val="00847C52"/>
    <w:rsid w:val="008503B8"/>
    <w:rsid w:val="00850976"/>
    <w:rsid w:val="0085175D"/>
    <w:rsid w:val="008527E8"/>
    <w:rsid w:val="00853DA4"/>
    <w:rsid w:val="0085660B"/>
    <w:rsid w:val="00856F69"/>
    <w:rsid w:val="00860143"/>
    <w:rsid w:val="008605C3"/>
    <w:rsid w:val="00861089"/>
    <w:rsid w:val="008630A6"/>
    <w:rsid w:val="00866994"/>
    <w:rsid w:val="008736FE"/>
    <w:rsid w:val="00883E1D"/>
    <w:rsid w:val="00884C7C"/>
    <w:rsid w:val="00885369"/>
    <w:rsid w:val="00892043"/>
    <w:rsid w:val="00892A74"/>
    <w:rsid w:val="00893929"/>
    <w:rsid w:val="00897734"/>
    <w:rsid w:val="008A326A"/>
    <w:rsid w:val="008B011D"/>
    <w:rsid w:val="008B2AFB"/>
    <w:rsid w:val="008C032F"/>
    <w:rsid w:val="008C11F1"/>
    <w:rsid w:val="008C142C"/>
    <w:rsid w:val="008C699D"/>
    <w:rsid w:val="008C77F9"/>
    <w:rsid w:val="008D0B37"/>
    <w:rsid w:val="008D1B66"/>
    <w:rsid w:val="008D350B"/>
    <w:rsid w:val="008D5B2D"/>
    <w:rsid w:val="008E0313"/>
    <w:rsid w:val="008E3CF2"/>
    <w:rsid w:val="008E3DCC"/>
    <w:rsid w:val="008F1337"/>
    <w:rsid w:val="008F28DB"/>
    <w:rsid w:val="008F67B9"/>
    <w:rsid w:val="009019F8"/>
    <w:rsid w:val="00901E74"/>
    <w:rsid w:val="00914756"/>
    <w:rsid w:val="00915431"/>
    <w:rsid w:val="00915F31"/>
    <w:rsid w:val="0091794B"/>
    <w:rsid w:val="00917F62"/>
    <w:rsid w:val="00921B5D"/>
    <w:rsid w:val="00925531"/>
    <w:rsid w:val="00925A10"/>
    <w:rsid w:val="0092656B"/>
    <w:rsid w:val="00931564"/>
    <w:rsid w:val="0093249A"/>
    <w:rsid w:val="009349D7"/>
    <w:rsid w:val="00935ECD"/>
    <w:rsid w:val="00935F91"/>
    <w:rsid w:val="009420F7"/>
    <w:rsid w:val="0094492B"/>
    <w:rsid w:val="00946B51"/>
    <w:rsid w:val="00946F8F"/>
    <w:rsid w:val="00950CAA"/>
    <w:rsid w:val="00954077"/>
    <w:rsid w:val="00964122"/>
    <w:rsid w:val="00967F19"/>
    <w:rsid w:val="00970300"/>
    <w:rsid w:val="00971645"/>
    <w:rsid w:val="00972A24"/>
    <w:rsid w:val="009737F8"/>
    <w:rsid w:val="00975FDF"/>
    <w:rsid w:val="0097771F"/>
    <w:rsid w:val="0098283C"/>
    <w:rsid w:val="00984F40"/>
    <w:rsid w:val="00986F03"/>
    <w:rsid w:val="00992AD6"/>
    <w:rsid w:val="00994E51"/>
    <w:rsid w:val="00994FBE"/>
    <w:rsid w:val="009A098D"/>
    <w:rsid w:val="009A2C7D"/>
    <w:rsid w:val="009B30AF"/>
    <w:rsid w:val="009B35FD"/>
    <w:rsid w:val="009B47DE"/>
    <w:rsid w:val="009B7875"/>
    <w:rsid w:val="009C7A74"/>
    <w:rsid w:val="009D476B"/>
    <w:rsid w:val="009D4EA5"/>
    <w:rsid w:val="009E08C5"/>
    <w:rsid w:val="009E45FF"/>
    <w:rsid w:val="009E6A3D"/>
    <w:rsid w:val="009F0E9F"/>
    <w:rsid w:val="009F4D49"/>
    <w:rsid w:val="009F7F47"/>
    <w:rsid w:val="00A02203"/>
    <w:rsid w:val="00A02670"/>
    <w:rsid w:val="00A0300B"/>
    <w:rsid w:val="00A0426B"/>
    <w:rsid w:val="00A05322"/>
    <w:rsid w:val="00A0584B"/>
    <w:rsid w:val="00A11225"/>
    <w:rsid w:val="00A118AC"/>
    <w:rsid w:val="00A11C71"/>
    <w:rsid w:val="00A12010"/>
    <w:rsid w:val="00A143C3"/>
    <w:rsid w:val="00A16D52"/>
    <w:rsid w:val="00A17CA3"/>
    <w:rsid w:val="00A17DFF"/>
    <w:rsid w:val="00A20170"/>
    <w:rsid w:val="00A23695"/>
    <w:rsid w:val="00A3124D"/>
    <w:rsid w:val="00A365B6"/>
    <w:rsid w:val="00A417FA"/>
    <w:rsid w:val="00A41BAD"/>
    <w:rsid w:val="00A41DBA"/>
    <w:rsid w:val="00A43C84"/>
    <w:rsid w:val="00A45518"/>
    <w:rsid w:val="00A458A4"/>
    <w:rsid w:val="00A55020"/>
    <w:rsid w:val="00A565EA"/>
    <w:rsid w:val="00A60545"/>
    <w:rsid w:val="00A60F5E"/>
    <w:rsid w:val="00A61CC1"/>
    <w:rsid w:val="00A61F6B"/>
    <w:rsid w:val="00A73C26"/>
    <w:rsid w:val="00A767EB"/>
    <w:rsid w:val="00A77A8F"/>
    <w:rsid w:val="00A814D4"/>
    <w:rsid w:val="00A81FEB"/>
    <w:rsid w:val="00A8396E"/>
    <w:rsid w:val="00A85FC6"/>
    <w:rsid w:val="00A9347B"/>
    <w:rsid w:val="00A96C73"/>
    <w:rsid w:val="00AA0D74"/>
    <w:rsid w:val="00AB0B73"/>
    <w:rsid w:val="00AB2AB2"/>
    <w:rsid w:val="00AB555D"/>
    <w:rsid w:val="00AB5DB3"/>
    <w:rsid w:val="00AB68D3"/>
    <w:rsid w:val="00AB770A"/>
    <w:rsid w:val="00AC3B7F"/>
    <w:rsid w:val="00AC42F4"/>
    <w:rsid w:val="00AD3BD8"/>
    <w:rsid w:val="00AD4215"/>
    <w:rsid w:val="00AD6C91"/>
    <w:rsid w:val="00AF41A8"/>
    <w:rsid w:val="00AF5D0D"/>
    <w:rsid w:val="00B00B59"/>
    <w:rsid w:val="00B02E4A"/>
    <w:rsid w:val="00B0323E"/>
    <w:rsid w:val="00B03A4A"/>
    <w:rsid w:val="00B05708"/>
    <w:rsid w:val="00B071E9"/>
    <w:rsid w:val="00B17603"/>
    <w:rsid w:val="00B17B84"/>
    <w:rsid w:val="00B20DEF"/>
    <w:rsid w:val="00B220F5"/>
    <w:rsid w:val="00B2252C"/>
    <w:rsid w:val="00B24A7B"/>
    <w:rsid w:val="00B26580"/>
    <w:rsid w:val="00B276D4"/>
    <w:rsid w:val="00B30D6E"/>
    <w:rsid w:val="00B31003"/>
    <w:rsid w:val="00B3351B"/>
    <w:rsid w:val="00B3785D"/>
    <w:rsid w:val="00B4223A"/>
    <w:rsid w:val="00B44372"/>
    <w:rsid w:val="00B53F45"/>
    <w:rsid w:val="00B56401"/>
    <w:rsid w:val="00B56933"/>
    <w:rsid w:val="00B56AB6"/>
    <w:rsid w:val="00B60662"/>
    <w:rsid w:val="00B7285B"/>
    <w:rsid w:val="00B737E3"/>
    <w:rsid w:val="00B820EE"/>
    <w:rsid w:val="00B82A1D"/>
    <w:rsid w:val="00B84183"/>
    <w:rsid w:val="00B855D3"/>
    <w:rsid w:val="00B909F6"/>
    <w:rsid w:val="00B929C0"/>
    <w:rsid w:val="00B93057"/>
    <w:rsid w:val="00B9445B"/>
    <w:rsid w:val="00B9763A"/>
    <w:rsid w:val="00BA1AF0"/>
    <w:rsid w:val="00BA3787"/>
    <w:rsid w:val="00BA40E1"/>
    <w:rsid w:val="00BA4382"/>
    <w:rsid w:val="00BB255A"/>
    <w:rsid w:val="00BB36B8"/>
    <w:rsid w:val="00BB3A85"/>
    <w:rsid w:val="00BC356B"/>
    <w:rsid w:val="00BC6A40"/>
    <w:rsid w:val="00BD3FE6"/>
    <w:rsid w:val="00BE341E"/>
    <w:rsid w:val="00BE7F6E"/>
    <w:rsid w:val="00BF048B"/>
    <w:rsid w:val="00BF20E1"/>
    <w:rsid w:val="00C02E29"/>
    <w:rsid w:val="00C10635"/>
    <w:rsid w:val="00C16086"/>
    <w:rsid w:val="00C161C2"/>
    <w:rsid w:val="00C162FA"/>
    <w:rsid w:val="00C16A53"/>
    <w:rsid w:val="00C2375F"/>
    <w:rsid w:val="00C30E51"/>
    <w:rsid w:val="00C3675B"/>
    <w:rsid w:val="00C410EA"/>
    <w:rsid w:val="00C43E47"/>
    <w:rsid w:val="00C50B7B"/>
    <w:rsid w:val="00C5253B"/>
    <w:rsid w:val="00C52889"/>
    <w:rsid w:val="00C557D3"/>
    <w:rsid w:val="00C56819"/>
    <w:rsid w:val="00C62218"/>
    <w:rsid w:val="00C62F99"/>
    <w:rsid w:val="00C72EEB"/>
    <w:rsid w:val="00C74A93"/>
    <w:rsid w:val="00C74B7E"/>
    <w:rsid w:val="00C77AB0"/>
    <w:rsid w:val="00C92888"/>
    <w:rsid w:val="00C9502E"/>
    <w:rsid w:val="00CA3C53"/>
    <w:rsid w:val="00CA7F9B"/>
    <w:rsid w:val="00CB2056"/>
    <w:rsid w:val="00CB4859"/>
    <w:rsid w:val="00CB4E27"/>
    <w:rsid w:val="00CB6B3E"/>
    <w:rsid w:val="00CC102E"/>
    <w:rsid w:val="00CC6822"/>
    <w:rsid w:val="00CC69A2"/>
    <w:rsid w:val="00CC75BC"/>
    <w:rsid w:val="00CD0130"/>
    <w:rsid w:val="00CD0FDB"/>
    <w:rsid w:val="00CD354F"/>
    <w:rsid w:val="00CE0CE8"/>
    <w:rsid w:val="00CE1043"/>
    <w:rsid w:val="00CE19E2"/>
    <w:rsid w:val="00CE6594"/>
    <w:rsid w:val="00CF0B61"/>
    <w:rsid w:val="00CF0DAC"/>
    <w:rsid w:val="00CF4A0C"/>
    <w:rsid w:val="00D02B86"/>
    <w:rsid w:val="00D13A61"/>
    <w:rsid w:val="00D15A62"/>
    <w:rsid w:val="00D15BBC"/>
    <w:rsid w:val="00D16E4D"/>
    <w:rsid w:val="00D20DFA"/>
    <w:rsid w:val="00D221FB"/>
    <w:rsid w:val="00D36B74"/>
    <w:rsid w:val="00D40779"/>
    <w:rsid w:val="00D40B39"/>
    <w:rsid w:val="00D4275B"/>
    <w:rsid w:val="00D44A81"/>
    <w:rsid w:val="00D4549B"/>
    <w:rsid w:val="00D4797B"/>
    <w:rsid w:val="00D47E29"/>
    <w:rsid w:val="00D513A3"/>
    <w:rsid w:val="00D53AF9"/>
    <w:rsid w:val="00D54521"/>
    <w:rsid w:val="00D55477"/>
    <w:rsid w:val="00D55509"/>
    <w:rsid w:val="00D625CF"/>
    <w:rsid w:val="00D6358A"/>
    <w:rsid w:val="00D7020F"/>
    <w:rsid w:val="00D75E7B"/>
    <w:rsid w:val="00DA002F"/>
    <w:rsid w:val="00DA0381"/>
    <w:rsid w:val="00DA1961"/>
    <w:rsid w:val="00DA37D4"/>
    <w:rsid w:val="00DB365B"/>
    <w:rsid w:val="00DB4770"/>
    <w:rsid w:val="00DB61F2"/>
    <w:rsid w:val="00DC33B4"/>
    <w:rsid w:val="00DD244C"/>
    <w:rsid w:val="00DD4683"/>
    <w:rsid w:val="00DD63AC"/>
    <w:rsid w:val="00DE1D21"/>
    <w:rsid w:val="00DF0725"/>
    <w:rsid w:val="00DF10AD"/>
    <w:rsid w:val="00DF3470"/>
    <w:rsid w:val="00DF4144"/>
    <w:rsid w:val="00DF416F"/>
    <w:rsid w:val="00DF5C4B"/>
    <w:rsid w:val="00DF72DC"/>
    <w:rsid w:val="00DF7CB2"/>
    <w:rsid w:val="00E006A1"/>
    <w:rsid w:val="00E026AC"/>
    <w:rsid w:val="00E03AA1"/>
    <w:rsid w:val="00E065E4"/>
    <w:rsid w:val="00E0766D"/>
    <w:rsid w:val="00E12D19"/>
    <w:rsid w:val="00E12E60"/>
    <w:rsid w:val="00E20ACE"/>
    <w:rsid w:val="00E21CC4"/>
    <w:rsid w:val="00E23D5D"/>
    <w:rsid w:val="00E26DC8"/>
    <w:rsid w:val="00E32933"/>
    <w:rsid w:val="00E3777C"/>
    <w:rsid w:val="00E4193D"/>
    <w:rsid w:val="00E434D2"/>
    <w:rsid w:val="00E43EFD"/>
    <w:rsid w:val="00E52E20"/>
    <w:rsid w:val="00E53F5B"/>
    <w:rsid w:val="00E616E4"/>
    <w:rsid w:val="00E70055"/>
    <w:rsid w:val="00E7627B"/>
    <w:rsid w:val="00E77BA9"/>
    <w:rsid w:val="00E82E3E"/>
    <w:rsid w:val="00E90231"/>
    <w:rsid w:val="00E91ED8"/>
    <w:rsid w:val="00E94AF6"/>
    <w:rsid w:val="00E97C3F"/>
    <w:rsid w:val="00E97CAF"/>
    <w:rsid w:val="00EB269F"/>
    <w:rsid w:val="00EB432F"/>
    <w:rsid w:val="00EB6A18"/>
    <w:rsid w:val="00EB6D62"/>
    <w:rsid w:val="00EC4C85"/>
    <w:rsid w:val="00EC515A"/>
    <w:rsid w:val="00EC52A2"/>
    <w:rsid w:val="00EC5572"/>
    <w:rsid w:val="00EC59E9"/>
    <w:rsid w:val="00EC7DB2"/>
    <w:rsid w:val="00ED6DFE"/>
    <w:rsid w:val="00ED70B3"/>
    <w:rsid w:val="00EE1507"/>
    <w:rsid w:val="00EE2245"/>
    <w:rsid w:val="00EF1FA6"/>
    <w:rsid w:val="00F04513"/>
    <w:rsid w:val="00F06463"/>
    <w:rsid w:val="00F20C87"/>
    <w:rsid w:val="00F22977"/>
    <w:rsid w:val="00F246C5"/>
    <w:rsid w:val="00F24A99"/>
    <w:rsid w:val="00F261E9"/>
    <w:rsid w:val="00F27462"/>
    <w:rsid w:val="00F31CD0"/>
    <w:rsid w:val="00F33A17"/>
    <w:rsid w:val="00F3767D"/>
    <w:rsid w:val="00F4297B"/>
    <w:rsid w:val="00F46080"/>
    <w:rsid w:val="00F47C39"/>
    <w:rsid w:val="00F53ABD"/>
    <w:rsid w:val="00F57135"/>
    <w:rsid w:val="00F57552"/>
    <w:rsid w:val="00F66421"/>
    <w:rsid w:val="00F7333B"/>
    <w:rsid w:val="00F80251"/>
    <w:rsid w:val="00F80B74"/>
    <w:rsid w:val="00F824A2"/>
    <w:rsid w:val="00F83241"/>
    <w:rsid w:val="00F84D1B"/>
    <w:rsid w:val="00F85DFD"/>
    <w:rsid w:val="00F9220E"/>
    <w:rsid w:val="00F928CE"/>
    <w:rsid w:val="00F9676D"/>
    <w:rsid w:val="00FA6364"/>
    <w:rsid w:val="00FB2D71"/>
    <w:rsid w:val="00FB58E6"/>
    <w:rsid w:val="00FC00D9"/>
    <w:rsid w:val="00FC0F86"/>
    <w:rsid w:val="00FD05D0"/>
    <w:rsid w:val="00FD2824"/>
    <w:rsid w:val="00FD7643"/>
    <w:rsid w:val="00FE31E7"/>
    <w:rsid w:val="00FE320C"/>
    <w:rsid w:val="00FE432F"/>
    <w:rsid w:val="00FE5E37"/>
    <w:rsid w:val="00FF1C6C"/>
    <w:rsid w:val="00FF2F8A"/>
    <w:rsid w:val="00FF4746"/>
    <w:rsid w:val="00FF5E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2544"/>
    <w:pPr>
      <w:keepNext/>
      <w:jc w:val="center"/>
      <w:outlineLvl w:val="0"/>
    </w:pPr>
    <w:rPr>
      <w:rFonts w:ascii="Times" w:eastAsia="Times" w:hAnsi="Times" w:cs="Times New Roman"/>
      <w:b/>
      <w:szCs w:val="20"/>
    </w:rPr>
  </w:style>
  <w:style w:type="paragraph" w:styleId="Heading2">
    <w:name w:val="heading 2"/>
    <w:basedOn w:val="Normal"/>
    <w:next w:val="Normal"/>
    <w:link w:val="Heading2Char"/>
    <w:uiPriority w:val="9"/>
    <w:unhideWhenUsed/>
    <w:qFormat/>
    <w:rsid w:val="008072D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9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2949"/>
    <w:rPr>
      <w:rFonts w:ascii="Lucida Grande" w:hAnsi="Lucida Grande" w:cs="Lucida Grande"/>
      <w:sz w:val="18"/>
      <w:szCs w:val="18"/>
    </w:rPr>
  </w:style>
  <w:style w:type="paragraph" w:styleId="Title">
    <w:name w:val="Title"/>
    <w:basedOn w:val="Normal"/>
    <w:next w:val="Normal"/>
    <w:link w:val="TitleChar"/>
    <w:qFormat/>
    <w:rsid w:val="0058294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8294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02544"/>
    <w:rPr>
      <w:rFonts w:ascii="Times" w:eastAsia="Times" w:hAnsi="Times" w:cs="Times New Roman"/>
      <w:b/>
      <w:szCs w:val="20"/>
    </w:rPr>
  </w:style>
  <w:style w:type="paragraph" w:styleId="ListParagraph">
    <w:name w:val="List Paragraph"/>
    <w:basedOn w:val="Normal"/>
    <w:uiPriority w:val="34"/>
    <w:qFormat/>
    <w:rsid w:val="00DF416F"/>
    <w:pPr>
      <w:widowControl w:val="0"/>
      <w:autoSpaceDE w:val="0"/>
      <w:autoSpaceDN w:val="0"/>
      <w:adjustRightInd w:val="0"/>
      <w:ind w:left="720"/>
      <w:contextualSpacing/>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B02E4A"/>
    <w:rPr>
      <w:color w:val="0000FF" w:themeColor="hyperlink"/>
      <w:u w:val="single"/>
    </w:rPr>
  </w:style>
  <w:style w:type="paragraph" w:styleId="CommentText">
    <w:name w:val="annotation text"/>
    <w:basedOn w:val="Normal"/>
    <w:link w:val="CommentTextChar"/>
    <w:uiPriority w:val="99"/>
    <w:semiHidden/>
    <w:unhideWhenUsed/>
    <w:rsid w:val="00F3767D"/>
    <w:pPr>
      <w:widowControl w:val="0"/>
      <w:autoSpaceDE w:val="0"/>
      <w:autoSpaceDN w:val="0"/>
      <w:adjustRightInd w:val="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F3767D"/>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F3767D"/>
    <w:rPr>
      <w:sz w:val="16"/>
      <w:szCs w:val="16"/>
    </w:rPr>
  </w:style>
  <w:style w:type="paragraph" w:customStyle="1" w:styleId="Default">
    <w:name w:val="Default"/>
    <w:rsid w:val="00F3767D"/>
    <w:pPr>
      <w:autoSpaceDE w:val="0"/>
      <w:autoSpaceDN w:val="0"/>
      <w:adjustRightInd w:val="0"/>
    </w:pPr>
    <w:rPr>
      <w:rFonts w:ascii="Arial" w:eastAsiaTheme="minorHAnsi" w:hAnsi="Arial" w:cs="Arial"/>
      <w:color w:val="000000"/>
    </w:rPr>
  </w:style>
  <w:style w:type="paragraph" w:styleId="Header">
    <w:name w:val="header"/>
    <w:basedOn w:val="Normal"/>
    <w:link w:val="HeaderChar"/>
    <w:uiPriority w:val="99"/>
    <w:unhideWhenUsed/>
    <w:rsid w:val="00F3767D"/>
    <w:pPr>
      <w:widowControl w:val="0"/>
      <w:tabs>
        <w:tab w:val="center" w:pos="4680"/>
        <w:tab w:val="right" w:pos="9360"/>
      </w:tabs>
      <w:autoSpaceDE w:val="0"/>
      <w:autoSpaceDN w:val="0"/>
      <w:adjustRightInd w:val="0"/>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F3767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3767D"/>
    <w:pPr>
      <w:widowControl w:val="0"/>
      <w:tabs>
        <w:tab w:val="center" w:pos="4680"/>
        <w:tab w:val="right" w:pos="9360"/>
      </w:tabs>
      <w:autoSpaceDE w:val="0"/>
      <w:autoSpaceDN w:val="0"/>
      <w:adjustRightInd w:val="0"/>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F3767D"/>
    <w:rPr>
      <w:rFonts w:ascii="Times New Roman" w:eastAsia="Times New Roman" w:hAnsi="Times New Roman" w:cs="Times New Roman"/>
      <w:sz w:val="20"/>
      <w:szCs w:val="20"/>
    </w:rPr>
  </w:style>
  <w:style w:type="paragraph" w:styleId="NormalWeb">
    <w:name w:val="Normal (Web)"/>
    <w:basedOn w:val="Normal"/>
    <w:uiPriority w:val="99"/>
    <w:unhideWhenUsed/>
    <w:rsid w:val="00820EB6"/>
    <w:pPr>
      <w:spacing w:before="100" w:beforeAutospacing="1" w:after="100" w:afterAutospacing="1"/>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E32933"/>
    <w:pPr>
      <w:widowControl/>
      <w:autoSpaceDE/>
      <w:autoSpaceDN/>
      <w:adjustRightInd/>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E32933"/>
    <w:rPr>
      <w:rFonts w:ascii="Times New Roman" w:eastAsia="Times New Roman" w:hAnsi="Times New Roman" w:cs="Times New Roman"/>
      <w:b/>
      <w:bCs/>
      <w:sz w:val="20"/>
      <w:szCs w:val="20"/>
    </w:rPr>
  </w:style>
  <w:style w:type="table" w:styleId="TableGrid">
    <w:name w:val="Table Grid"/>
    <w:basedOn w:val="TableNormal"/>
    <w:uiPriority w:val="59"/>
    <w:rsid w:val="00403250"/>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basedOn w:val="DefaultParagraphFont"/>
    <w:uiPriority w:val="99"/>
    <w:rsid w:val="00403250"/>
  </w:style>
  <w:style w:type="character" w:customStyle="1" w:styleId="FooterChar1">
    <w:name w:val="Footer Char1"/>
    <w:basedOn w:val="DefaultParagraphFont"/>
    <w:uiPriority w:val="99"/>
    <w:rsid w:val="00403250"/>
  </w:style>
  <w:style w:type="character" w:customStyle="1" w:styleId="HeaderChar2">
    <w:name w:val="Header Char2"/>
    <w:basedOn w:val="DefaultParagraphFont"/>
    <w:uiPriority w:val="99"/>
    <w:rsid w:val="00403250"/>
  </w:style>
  <w:style w:type="character" w:customStyle="1" w:styleId="FooterChar2">
    <w:name w:val="Footer Char2"/>
    <w:basedOn w:val="DefaultParagraphFont"/>
    <w:uiPriority w:val="99"/>
    <w:rsid w:val="00403250"/>
  </w:style>
  <w:style w:type="character" w:customStyle="1" w:styleId="HeaderChar3">
    <w:name w:val="Header Char3"/>
    <w:basedOn w:val="DefaultParagraphFont"/>
    <w:uiPriority w:val="99"/>
    <w:rsid w:val="008527E8"/>
  </w:style>
  <w:style w:type="character" w:customStyle="1" w:styleId="FooterChar3">
    <w:name w:val="Footer Char3"/>
    <w:basedOn w:val="DefaultParagraphFont"/>
    <w:uiPriority w:val="99"/>
    <w:rsid w:val="008527E8"/>
  </w:style>
  <w:style w:type="character" w:customStyle="1" w:styleId="HeaderChar4">
    <w:name w:val="Header Char4"/>
    <w:basedOn w:val="DefaultParagraphFont"/>
    <w:uiPriority w:val="99"/>
    <w:semiHidden/>
    <w:rsid w:val="0027240D"/>
    <w:rPr>
      <w:rFonts w:ascii="Times New Roman" w:hAnsi="Times New Roman" w:cs="Times New Roman"/>
      <w:sz w:val="20"/>
      <w:szCs w:val="20"/>
    </w:rPr>
  </w:style>
  <w:style w:type="character" w:customStyle="1" w:styleId="FooterChar4">
    <w:name w:val="Footer Char4"/>
    <w:basedOn w:val="DefaultParagraphFont"/>
    <w:uiPriority w:val="99"/>
    <w:semiHidden/>
    <w:rsid w:val="0027240D"/>
    <w:rPr>
      <w:rFonts w:ascii="Times New Roman" w:hAnsi="Times New Roman" w:cs="Times New Roman"/>
      <w:sz w:val="20"/>
      <w:szCs w:val="20"/>
    </w:rPr>
  </w:style>
  <w:style w:type="character" w:customStyle="1" w:styleId="HeaderChar5">
    <w:name w:val="Header Char5"/>
    <w:basedOn w:val="DefaultParagraphFont"/>
    <w:uiPriority w:val="99"/>
    <w:rsid w:val="0027240D"/>
  </w:style>
  <w:style w:type="character" w:customStyle="1" w:styleId="FooterChar5">
    <w:name w:val="Footer Char5"/>
    <w:basedOn w:val="DefaultParagraphFont"/>
    <w:uiPriority w:val="99"/>
    <w:rsid w:val="0027240D"/>
  </w:style>
  <w:style w:type="character" w:customStyle="1" w:styleId="HeaderChar6">
    <w:name w:val="Header Char6"/>
    <w:basedOn w:val="DefaultParagraphFont"/>
    <w:uiPriority w:val="99"/>
    <w:rsid w:val="009E45FF"/>
  </w:style>
  <w:style w:type="character" w:customStyle="1" w:styleId="FooterChar6">
    <w:name w:val="Footer Char6"/>
    <w:basedOn w:val="DefaultParagraphFont"/>
    <w:uiPriority w:val="99"/>
    <w:rsid w:val="009E45FF"/>
  </w:style>
  <w:style w:type="character" w:customStyle="1" w:styleId="Heading2Char">
    <w:name w:val="Heading 2 Char"/>
    <w:basedOn w:val="DefaultParagraphFont"/>
    <w:link w:val="Heading2"/>
    <w:uiPriority w:val="9"/>
    <w:rsid w:val="008072D0"/>
    <w:rPr>
      <w:rFonts w:asciiTheme="majorHAnsi" w:eastAsiaTheme="majorEastAsia" w:hAnsiTheme="majorHAnsi" w:cstheme="majorBidi"/>
      <w:b/>
      <w:bCs/>
      <w:color w:val="4F81BD" w:themeColor="accent1"/>
      <w:sz w:val="26"/>
      <w:szCs w:val="26"/>
    </w:rPr>
  </w:style>
  <w:style w:type="character" w:customStyle="1" w:styleId="HeaderChar7">
    <w:name w:val="Header Char7"/>
    <w:basedOn w:val="DefaultParagraphFont"/>
    <w:uiPriority w:val="99"/>
    <w:rsid w:val="0040119E"/>
  </w:style>
  <w:style w:type="character" w:customStyle="1" w:styleId="FooterChar7">
    <w:name w:val="Footer Char7"/>
    <w:basedOn w:val="DefaultParagraphFont"/>
    <w:uiPriority w:val="99"/>
    <w:rsid w:val="0040119E"/>
  </w:style>
  <w:style w:type="character" w:customStyle="1" w:styleId="HeaderChar8">
    <w:name w:val="Header Char8"/>
    <w:basedOn w:val="DefaultParagraphFont"/>
    <w:uiPriority w:val="99"/>
    <w:rsid w:val="00A814D4"/>
  </w:style>
  <w:style w:type="character" w:customStyle="1" w:styleId="FooterChar8">
    <w:name w:val="Footer Char8"/>
    <w:basedOn w:val="DefaultParagraphFont"/>
    <w:uiPriority w:val="99"/>
    <w:rsid w:val="00A814D4"/>
  </w:style>
  <w:style w:type="character" w:customStyle="1" w:styleId="HeaderChar9">
    <w:name w:val="Header Char9"/>
    <w:basedOn w:val="DefaultParagraphFont"/>
    <w:uiPriority w:val="99"/>
    <w:rsid w:val="00A814D4"/>
  </w:style>
  <w:style w:type="character" w:customStyle="1" w:styleId="FooterChar9">
    <w:name w:val="Footer Char9"/>
    <w:basedOn w:val="DefaultParagraphFont"/>
    <w:uiPriority w:val="99"/>
    <w:rsid w:val="00A814D4"/>
  </w:style>
  <w:style w:type="character" w:customStyle="1" w:styleId="Heading1Char1">
    <w:name w:val="Heading 1 Char1"/>
    <w:basedOn w:val="DefaultParagraphFont"/>
    <w:uiPriority w:val="9"/>
    <w:locked/>
    <w:rsid w:val="00884C7C"/>
    <w:rPr>
      <w:rFonts w:asciiTheme="majorHAnsi" w:eastAsiaTheme="majorEastAsia" w:hAnsiTheme="majorHAnsi" w:cstheme="majorBidi" w:hint="default"/>
      <w:b/>
      <w:bCs/>
      <w:color w:val="345A8A" w:themeColor="accent1" w:themeShade="B5"/>
      <w:sz w:val="32"/>
      <w:szCs w:val="32"/>
    </w:rPr>
  </w:style>
  <w:style w:type="character" w:customStyle="1" w:styleId="hdrmember">
    <w:name w:val="hdr_member"/>
    <w:basedOn w:val="DefaultParagraphFont"/>
    <w:rsid w:val="00884C7C"/>
  </w:style>
  <w:style w:type="character" w:customStyle="1" w:styleId="hdrsearch">
    <w:name w:val="hdr_search"/>
    <w:basedOn w:val="DefaultParagraphFont"/>
    <w:rsid w:val="00884C7C"/>
    <w:rPr>
      <w:vanish w:val="0"/>
      <w:webHidden w:val="0"/>
      <w:bdr w:val="single" w:sz="2" w:space="0" w:color="FFFFFF" w:frame="1"/>
      <w:specVanish w:val="0"/>
    </w:rPr>
  </w:style>
  <w:style w:type="paragraph" w:styleId="z-TopofForm">
    <w:name w:val="HTML Top of Form"/>
    <w:basedOn w:val="Normal"/>
    <w:next w:val="Normal"/>
    <w:link w:val="z-TopofFormChar"/>
    <w:hidden/>
    <w:uiPriority w:val="99"/>
    <w:semiHidden/>
    <w:unhideWhenUsed/>
    <w:rsid w:val="00884C7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84C7C"/>
    <w:rPr>
      <w:rFonts w:ascii="Arial" w:hAnsi="Arial" w:cs="Arial"/>
      <w:vanish/>
      <w:sz w:val="16"/>
      <w:szCs w:val="16"/>
    </w:rPr>
  </w:style>
  <w:style w:type="character" w:customStyle="1" w:styleId="z-TopofFormChar1">
    <w:name w:val="z-Top of Form Char1"/>
    <w:basedOn w:val="DefaultParagraphFont"/>
    <w:uiPriority w:val="99"/>
    <w:semiHidden/>
    <w:locked/>
    <w:rsid w:val="00884C7C"/>
    <w:rPr>
      <w:rFonts w:ascii="Arial" w:eastAsiaTheme="minorEastAsia" w:hAnsi="Arial" w:cs="Arial" w:hint="default"/>
      <w:vanish/>
      <w:webHidden w:val="0"/>
      <w:sz w:val="16"/>
      <w:szCs w:val="16"/>
      <w:specVanish w:val="0"/>
    </w:rPr>
  </w:style>
  <w:style w:type="character" w:customStyle="1" w:styleId="bc1">
    <w:name w:val="bc1"/>
    <w:basedOn w:val="DefaultParagraphFont"/>
    <w:rsid w:val="00884C7C"/>
    <w:rPr>
      <w:color w:val="999999"/>
      <w:sz w:val="21"/>
      <w:szCs w:val="21"/>
    </w:rPr>
  </w:style>
  <w:style w:type="character" w:customStyle="1" w:styleId="headinglarge1">
    <w:name w:val="heading_large1"/>
    <w:basedOn w:val="DefaultParagraphFont"/>
    <w:rsid w:val="00884C7C"/>
    <w:rPr>
      <w:b/>
      <w:bCs/>
      <w:color w:val="654190"/>
      <w:sz w:val="24"/>
      <w:szCs w:val="24"/>
    </w:rPr>
  </w:style>
  <w:style w:type="character" w:customStyle="1" w:styleId="pagetitle1">
    <w:name w:val="page_title1"/>
    <w:basedOn w:val="DefaultParagraphFont"/>
    <w:rsid w:val="00884C7C"/>
    <w:rPr>
      <w:b/>
      <w:bCs/>
      <w:color w:val="654190"/>
      <w:sz w:val="39"/>
      <w:szCs w:val="39"/>
    </w:rPr>
  </w:style>
  <w:style w:type="character" w:customStyle="1" w:styleId="headingsmall1">
    <w:name w:val="heading_small1"/>
    <w:basedOn w:val="DefaultParagraphFont"/>
    <w:rsid w:val="00884C7C"/>
    <w:rPr>
      <w:b/>
      <w:bCs/>
      <w:color w:val="654190"/>
      <w:sz w:val="24"/>
      <w:szCs w:val="24"/>
    </w:rPr>
  </w:style>
  <w:style w:type="paragraph" w:styleId="z-BottomofForm">
    <w:name w:val="HTML Bottom of Form"/>
    <w:basedOn w:val="Normal"/>
    <w:next w:val="Normal"/>
    <w:link w:val="z-BottomofFormChar"/>
    <w:hidden/>
    <w:uiPriority w:val="99"/>
    <w:semiHidden/>
    <w:unhideWhenUsed/>
    <w:rsid w:val="00884C7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84C7C"/>
    <w:rPr>
      <w:rFonts w:ascii="Arial" w:hAnsi="Arial" w:cs="Arial"/>
      <w:vanish/>
      <w:sz w:val="16"/>
      <w:szCs w:val="16"/>
    </w:rPr>
  </w:style>
  <w:style w:type="character" w:customStyle="1" w:styleId="z-BottomofFormChar1">
    <w:name w:val="z-Bottom of Form Char1"/>
    <w:basedOn w:val="DefaultParagraphFont"/>
    <w:uiPriority w:val="99"/>
    <w:semiHidden/>
    <w:locked/>
    <w:rsid w:val="00884C7C"/>
    <w:rPr>
      <w:rFonts w:ascii="Arial" w:eastAsiaTheme="minorEastAsia" w:hAnsi="Arial" w:cs="Arial" w:hint="default"/>
      <w:vanish/>
      <w:webHidden w:val="0"/>
      <w:sz w:val="16"/>
      <w:szCs w:val="16"/>
      <w:specVanish w:val="0"/>
    </w:rPr>
  </w:style>
  <w:style w:type="character" w:customStyle="1" w:styleId="Heading1Char2">
    <w:name w:val="Heading 1 Char2"/>
    <w:basedOn w:val="DefaultParagraphFont"/>
    <w:uiPriority w:val="9"/>
    <w:rsid w:val="002E03A9"/>
    <w:rPr>
      <w:rFonts w:ascii="Times" w:eastAsia="Times" w:hAnsi="Times" w:cs="Times New Roman"/>
      <w:b/>
      <w:sz w:val="24"/>
      <w:szCs w:val="20"/>
    </w:rPr>
  </w:style>
  <w:style w:type="character" w:customStyle="1" w:styleId="BalloonTextChar1">
    <w:name w:val="Balloon Text Char1"/>
    <w:basedOn w:val="DefaultParagraphFont"/>
    <w:uiPriority w:val="99"/>
    <w:semiHidden/>
    <w:rsid w:val="002E03A9"/>
    <w:rPr>
      <w:rFonts w:ascii="Lucida Grande" w:hAnsi="Lucida Grande" w:cs="Lucida Grande"/>
      <w:sz w:val="18"/>
      <w:szCs w:val="18"/>
    </w:rPr>
  </w:style>
  <w:style w:type="character" w:customStyle="1" w:styleId="TitleChar1">
    <w:name w:val="Title Char1"/>
    <w:basedOn w:val="DefaultParagraphFont"/>
    <w:rsid w:val="002E03A9"/>
    <w:rPr>
      <w:rFonts w:asciiTheme="majorHAnsi" w:eastAsiaTheme="majorEastAsia" w:hAnsiTheme="majorHAnsi" w:cstheme="majorBidi"/>
      <w:color w:val="17365D" w:themeColor="text2" w:themeShade="BF"/>
      <w:spacing w:val="5"/>
      <w:kern w:val="28"/>
      <w:sz w:val="52"/>
      <w:szCs w:val="52"/>
    </w:rPr>
  </w:style>
  <w:style w:type="character" w:customStyle="1" w:styleId="CommentTextChar1">
    <w:name w:val="Comment Text Char1"/>
    <w:basedOn w:val="DefaultParagraphFont"/>
    <w:uiPriority w:val="99"/>
    <w:semiHidden/>
    <w:rsid w:val="002E03A9"/>
    <w:rPr>
      <w:rFonts w:ascii="Times New Roman" w:eastAsia="Times New Roman" w:hAnsi="Times New Roman" w:cs="Times New Roman"/>
      <w:sz w:val="20"/>
      <w:szCs w:val="20"/>
    </w:rPr>
  </w:style>
  <w:style w:type="paragraph" w:customStyle="1" w:styleId="Default1">
    <w:name w:val="Default1"/>
    <w:rsid w:val="002E03A9"/>
    <w:pPr>
      <w:autoSpaceDE w:val="0"/>
      <w:autoSpaceDN w:val="0"/>
      <w:adjustRightInd w:val="0"/>
    </w:pPr>
    <w:rPr>
      <w:rFonts w:ascii="Arial" w:eastAsiaTheme="minorHAnsi" w:hAnsi="Arial" w:cs="Arial"/>
      <w:color w:val="000000"/>
    </w:rPr>
  </w:style>
  <w:style w:type="character" w:customStyle="1" w:styleId="HeaderChar10">
    <w:name w:val="Header Char10"/>
    <w:basedOn w:val="DefaultParagraphFont"/>
    <w:uiPriority w:val="99"/>
    <w:rsid w:val="002E03A9"/>
    <w:rPr>
      <w:rFonts w:ascii="Times New Roman" w:eastAsia="Times New Roman" w:hAnsi="Times New Roman" w:cs="Times New Roman"/>
      <w:sz w:val="20"/>
      <w:szCs w:val="20"/>
    </w:rPr>
  </w:style>
  <w:style w:type="character" w:customStyle="1" w:styleId="FooterChar10">
    <w:name w:val="Footer Char10"/>
    <w:basedOn w:val="DefaultParagraphFont"/>
    <w:uiPriority w:val="99"/>
    <w:rsid w:val="002E03A9"/>
    <w:rPr>
      <w:rFonts w:ascii="Times New Roman" w:eastAsia="Times New Roman" w:hAnsi="Times New Roman" w:cs="Times New Roman"/>
      <w:sz w:val="20"/>
      <w:szCs w:val="20"/>
    </w:rPr>
  </w:style>
  <w:style w:type="character" w:customStyle="1" w:styleId="CommentSubjectChar1">
    <w:name w:val="Comment Subject Char1"/>
    <w:basedOn w:val="CommentTextChar"/>
    <w:uiPriority w:val="99"/>
    <w:semiHidden/>
    <w:rsid w:val="002E03A9"/>
    <w:rPr>
      <w:rFonts w:ascii="Times New Roman" w:eastAsia="Times New Roman" w:hAnsi="Times New Roman" w:cs="Times New Roman"/>
      <w:b/>
      <w:bCs/>
      <w:sz w:val="20"/>
      <w:szCs w:val="20"/>
    </w:rPr>
  </w:style>
  <w:style w:type="character" w:customStyle="1" w:styleId="Heading1Char11">
    <w:name w:val="Heading 1 Char11"/>
    <w:basedOn w:val="DefaultParagraphFont"/>
    <w:uiPriority w:val="9"/>
    <w:locked/>
    <w:rsid w:val="002E03A9"/>
    <w:rPr>
      <w:rFonts w:asciiTheme="majorHAnsi" w:eastAsiaTheme="majorEastAsia" w:hAnsiTheme="majorHAnsi" w:cstheme="majorBidi" w:hint="default"/>
      <w:b/>
      <w:bCs/>
      <w:color w:val="345A8A" w:themeColor="accent1" w:themeShade="B5"/>
      <w:sz w:val="32"/>
      <w:szCs w:val="32"/>
    </w:rPr>
  </w:style>
  <w:style w:type="character" w:customStyle="1" w:styleId="hdrmember1">
    <w:name w:val="hdr_member1"/>
    <w:basedOn w:val="DefaultParagraphFont"/>
    <w:rsid w:val="002E03A9"/>
  </w:style>
  <w:style w:type="character" w:customStyle="1" w:styleId="hdrsearch1">
    <w:name w:val="hdr_search1"/>
    <w:basedOn w:val="DefaultParagraphFont"/>
    <w:rsid w:val="002E03A9"/>
    <w:rPr>
      <w:vanish w:val="0"/>
      <w:webHidden w:val="0"/>
      <w:bdr w:val="single" w:sz="2" w:space="0" w:color="FFFFFF" w:frame="1"/>
      <w:specVanish w:val="0"/>
    </w:rPr>
  </w:style>
  <w:style w:type="character" w:customStyle="1" w:styleId="z-TopofFormChar2">
    <w:name w:val="z-Top of Form Char2"/>
    <w:basedOn w:val="DefaultParagraphFont"/>
    <w:uiPriority w:val="99"/>
    <w:semiHidden/>
    <w:rsid w:val="002E03A9"/>
    <w:rPr>
      <w:rFonts w:ascii="Arial" w:hAnsi="Arial" w:cs="Arial"/>
      <w:vanish/>
      <w:sz w:val="16"/>
      <w:szCs w:val="16"/>
    </w:rPr>
  </w:style>
  <w:style w:type="character" w:customStyle="1" w:styleId="z-TopofFormChar11">
    <w:name w:val="z-Top of Form Char11"/>
    <w:basedOn w:val="DefaultParagraphFont"/>
    <w:uiPriority w:val="99"/>
    <w:semiHidden/>
    <w:locked/>
    <w:rsid w:val="002E03A9"/>
    <w:rPr>
      <w:rFonts w:ascii="Arial" w:eastAsiaTheme="minorEastAsia" w:hAnsi="Arial" w:cs="Arial" w:hint="default"/>
      <w:vanish/>
      <w:webHidden w:val="0"/>
      <w:sz w:val="16"/>
      <w:szCs w:val="16"/>
      <w:specVanish w:val="0"/>
    </w:rPr>
  </w:style>
  <w:style w:type="character" w:customStyle="1" w:styleId="bc11">
    <w:name w:val="bc11"/>
    <w:basedOn w:val="DefaultParagraphFont"/>
    <w:rsid w:val="002E03A9"/>
    <w:rPr>
      <w:color w:val="999999"/>
      <w:sz w:val="21"/>
      <w:szCs w:val="21"/>
    </w:rPr>
  </w:style>
  <w:style w:type="character" w:customStyle="1" w:styleId="headinglarge11">
    <w:name w:val="heading_large11"/>
    <w:basedOn w:val="DefaultParagraphFont"/>
    <w:rsid w:val="002E03A9"/>
    <w:rPr>
      <w:b/>
      <w:bCs/>
      <w:color w:val="654190"/>
      <w:sz w:val="24"/>
      <w:szCs w:val="24"/>
    </w:rPr>
  </w:style>
  <w:style w:type="character" w:customStyle="1" w:styleId="pagetitle11">
    <w:name w:val="page_title11"/>
    <w:basedOn w:val="DefaultParagraphFont"/>
    <w:rsid w:val="002E03A9"/>
    <w:rPr>
      <w:b/>
      <w:bCs/>
      <w:color w:val="654190"/>
      <w:sz w:val="39"/>
      <w:szCs w:val="39"/>
    </w:rPr>
  </w:style>
  <w:style w:type="character" w:customStyle="1" w:styleId="headingsmall11">
    <w:name w:val="heading_small11"/>
    <w:basedOn w:val="DefaultParagraphFont"/>
    <w:rsid w:val="002E03A9"/>
    <w:rPr>
      <w:b/>
      <w:bCs/>
      <w:color w:val="654190"/>
      <w:sz w:val="24"/>
      <w:szCs w:val="24"/>
    </w:rPr>
  </w:style>
  <w:style w:type="character" w:customStyle="1" w:styleId="z-BottomofFormChar2">
    <w:name w:val="z-Bottom of Form Char2"/>
    <w:basedOn w:val="DefaultParagraphFont"/>
    <w:uiPriority w:val="99"/>
    <w:semiHidden/>
    <w:rsid w:val="002E03A9"/>
    <w:rPr>
      <w:rFonts w:ascii="Arial" w:hAnsi="Arial" w:cs="Arial"/>
      <w:vanish/>
      <w:sz w:val="16"/>
      <w:szCs w:val="16"/>
    </w:rPr>
  </w:style>
  <w:style w:type="character" w:customStyle="1" w:styleId="z-BottomofFormChar11">
    <w:name w:val="z-Bottom of Form Char11"/>
    <w:basedOn w:val="DefaultParagraphFont"/>
    <w:uiPriority w:val="99"/>
    <w:semiHidden/>
    <w:locked/>
    <w:rsid w:val="002E03A9"/>
    <w:rPr>
      <w:rFonts w:ascii="Arial" w:eastAsiaTheme="minorEastAsia" w:hAnsi="Arial" w:cs="Arial" w:hint="default"/>
      <w:vanish/>
      <w:webHidden w:val="0"/>
      <w:sz w:val="16"/>
      <w:szCs w:val="16"/>
      <w:specVanish w:val="0"/>
    </w:rPr>
  </w:style>
  <w:style w:type="table" w:styleId="LightGrid-Accent5">
    <w:name w:val="Light Grid Accent 5"/>
    <w:basedOn w:val="TableNormal"/>
    <w:uiPriority w:val="62"/>
    <w:rsid w:val="002E03A9"/>
    <w:rPr>
      <w:rFonts w:eastAsiaTheme="minorHAns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z-TopofFormChar21">
    <w:name w:val="z-Top of Form Char21"/>
    <w:basedOn w:val="DefaultParagraphFont"/>
    <w:uiPriority w:val="99"/>
    <w:semiHidden/>
    <w:rsid w:val="002E03A9"/>
    <w:rPr>
      <w:rFonts w:ascii="Arial" w:eastAsiaTheme="minorEastAsia" w:hAnsi="Arial" w:cs="Arial"/>
      <w:vanish/>
      <w:sz w:val="16"/>
      <w:szCs w:val="16"/>
    </w:rPr>
  </w:style>
  <w:style w:type="paragraph" w:customStyle="1" w:styleId="author6">
    <w:name w:val="author6"/>
    <w:basedOn w:val="Normal"/>
    <w:rsid w:val="002E03A9"/>
    <w:pPr>
      <w:spacing w:line="270" w:lineRule="atLeast"/>
    </w:pPr>
    <w:rPr>
      <w:rFonts w:ascii="Arial" w:hAnsi="Arial" w:cs="Arial"/>
      <w:i/>
      <w:iCs/>
      <w:color w:val="000000"/>
      <w:sz w:val="18"/>
      <w:szCs w:val="18"/>
    </w:rPr>
  </w:style>
  <w:style w:type="paragraph" w:customStyle="1" w:styleId="small3">
    <w:name w:val="small3"/>
    <w:basedOn w:val="Normal"/>
    <w:rsid w:val="002E03A9"/>
    <w:pPr>
      <w:spacing w:line="210" w:lineRule="atLeast"/>
    </w:pPr>
    <w:rPr>
      <w:rFonts w:ascii="Arial" w:hAnsi="Arial" w:cs="Arial"/>
      <w:color w:val="000000"/>
      <w:sz w:val="17"/>
      <w:szCs w:val="17"/>
    </w:rPr>
  </w:style>
  <w:style w:type="character" w:styleId="Strong">
    <w:name w:val="Strong"/>
    <w:basedOn w:val="DefaultParagraphFont"/>
    <w:uiPriority w:val="22"/>
    <w:qFormat/>
    <w:rsid w:val="002E03A9"/>
    <w:rPr>
      <w:b/>
      <w:bCs/>
    </w:rPr>
  </w:style>
  <w:style w:type="character" w:styleId="Emphasis">
    <w:name w:val="Emphasis"/>
    <w:basedOn w:val="DefaultParagraphFont"/>
    <w:uiPriority w:val="20"/>
    <w:qFormat/>
    <w:rsid w:val="002E03A9"/>
    <w:rPr>
      <w:i/>
      <w:iCs/>
    </w:rPr>
  </w:style>
  <w:style w:type="paragraph" w:customStyle="1" w:styleId="small5">
    <w:name w:val="small5"/>
    <w:basedOn w:val="Normal"/>
    <w:rsid w:val="002E03A9"/>
    <w:pPr>
      <w:spacing w:line="210" w:lineRule="atLeast"/>
    </w:pPr>
    <w:rPr>
      <w:rFonts w:ascii="Arial" w:hAnsi="Arial" w:cs="Arial"/>
      <w:color w:val="000000"/>
      <w:sz w:val="17"/>
      <w:szCs w:val="17"/>
    </w:rPr>
  </w:style>
  <w:style w:type="character" w:customStyle="1" w:styleId="z-BottomofFormChar21">
    <w:name w:val="z-Bottom of Form Char21"/>
    <w:basedOn w:val="DefaultParagraphFont"/>
    <w:uiPriority w:val="99"/>
    <w:semiHidden/>
    <w:rsid w:val="002E03A9"/>
    <w:rPr>
      <w:rFonts w:ascii="Arial" w:eastAsiaTheme="minorEastAsia" w:hAnsi="Arial" w:cs="Arial"/>
      <w:vanish/>
      <w:sz w:val="16"/>
      <w:szCs w:val="16"/>
    </w:rPr>
  </w:style>
  <w:style w:type="character" w:customStyle="1" w:styleId="z-TopofFormChar3">
    <w:name w:val="z-Top of Form Char3"/>
    <w:basedOn w:val="DefaultParagraphFont"/>
    <w:uiPriority w:val="99"/>
    <w:semiHidden/>
    <w:rsid w:val="00CE0CE8"/>
    <w:rPr>
      <w:rFonts w:ascii="Arial" w:eastAsiaTheme="minorEastAsia" w:hAnsi="Arial" w:cs="Arial"/>
      <w:vanish/>
      <w:sz w:val="16"/>
      <w:szCs w:val="16"/>
    </w:rPr>
  </w:style>
  <w:style w:type="paragraph" w:customStyle="1" w:styleId="author61">
    <w:name w:val="author61"/>
    <w:basedOn w:val="Normal"/>
    <w:rsid w:val="00CE0CE8"/>
    <w:pPr>
      <w:spacing w:line="270" w:lineRule="atLeast"/>
    </w:pPr>
    <w:rPr>
      <w:rFonts w:ascii="Arial" w:hAnsi="Arial" w:cs="Arial"/>
      <w:i/>
      <w:iCs/>
      <w:color w:val="000000"/>
      <w:sz w:val="18"/>
      <w:szCs w:val="18"/>
    </w:rPr>
  </w:style>
  <w:style w:type="paragraph" w:customStyle="1" w:styleId="small31">
    <w:name w:val="small31"/>
    <w:basedOn w:val="Normal"/>
    <w:rsid w:val="00CE0CE8"/>
    <w:pPr>
      <w:spacing w:line="210" w:lineRule="atLeast"/>
    </w:pPr>
    <w:rPr>
      <w:rFonts w:ascii="Arial" w:hAnsi="Arial" w:cs="Arial"/>
      <w:color w:val="000000"/>
      <w:sz w:val="17"/>
      <w:szCs w:val="17"/>
    </w:rPr>
  </w:style>
  <w:style w:type="paragraph" w:customStyle="1" w:styleId="small51">
    <w:name w:val="small51"/>
    <w:basedOn w:val="Normal"/>
    <w:rsid w:val="00CE0CE8"/>
    <w:pPr>
      <w:spacing w:line="210" w:lineRule="atLeast"/>
    </w:pPr>
    <w:rPr>
      <w:rFonts w:ascii="Arial" w:hAnsi="Arial" w:cs="Arial"/>
      <w:color w:val="000000"/>
      <w:sz w:val="17"/>
      <w:szCs w:val="17"/>
    </w:rPr>
  </w:style>
  <w:style w:type="character" w:customStyle="1" w:styleId="z-BottomofFormChar3">
    <w:name w:val="z-Bottom of Form Char3"/>
    <w:basedOn w:val="DefaultParagraphFont"/>
    <w:uiPriority w:val="99"/>
    <w:semiHidden/>
    <w:rsid w:val="00CE0CE8"/>
    <w:rPr>
      <w:rFonts w:ascii="Arial" w:eastAsiaTheme="minorEastAsia" w:hAnsi="Arial" w:cs="Arial"/>
      <w:vanish/>
      <w:sz w:val="16"/>
      <w:szCs w:val="16"/>
    </w:rPr>
  </w:style>
  <w:style w:type="character" w:customStyle="1" w:styleId="z-TopofFormChar4">
    <w:name w:val="z-Top of Form Char4"/>
    <w:basedOn w:val="DefaultParagraphFont"/>
    <w:uiPriority w:val="99"/>
    <w:semiHidden/>
    <w:rsid w:val="00E91ED8"/>
    <w:rPr>
      <w:rFonts w:ascii="Arial" w:eastAsiaTheme="minorEastAsia" w:hAnsi="Arial" w:cs="Arial"/>
      <w:vanish/>
      <w:sz w:val="16"/>
      <w:szCs w:val="16"/>
    </w:rPr>
  </w:style>
  <w:style w:type="paragraph" w:customStyle="1" w:styleId="author62">
    <w:name w:val="author62"/>
    <w:basedOn w:val="Normal"/>
    <w:rsid w:val="00E91ED8"/>
    <w:pPr>
      <w:spacing w:line="270" w:lineRule="atLeast"/>
    </w:pPr>
    <w:rPr>
      <w:rFonts w:ascii="Arial" w:hAnsi="Arial" w:cs="Arial"/>
      <w:i/>
      <w:iCs/>
      <w:color w:val="000000"/>
      <w:sz w:val="18"/>
      <w:szCs w:val="18"/>
    </w:rPr>
  </w:style>
  <w:style w:type="paragraph" w:customStyle="1" w:styleId="small32">
    <w:name w:val="small32"/>
    <w:basedOn w:val="Normal"/>
    <w:rsid w:val="00E91ED8"/>
    <w:pPr>
      <w:spacing w:line="210" w:lineRule="atLeast"/>
    </w:pPr>
    <w:rPr>
      <w:rFonts w:ascii="Arial" w:hAnsi="Arial" w:cs="Arial"/>
      <w:color w:val="000000"/>
      <w:sz w:val="17"/>
      <w:szCs w:val="17"/>
    </w:rPr>
  </w:style>
  <w:style w:type="paragraph" w:customStyle="1" w:styleId="small52">
    <w:name w:val="small52"/>
    <w:basedOn w:val="Normal"/>
    <w:rsid w:val="00E91ED8"/>
    <w:pPr>
      <w:spacing w:line="210" w:lineRule="atLeast"/>
    </w:pPr>
    <w:rPr>
      <w:rFonts w:ascii="Arial" w:hAnsi="Arial" w:cs="Arial"/>
      <w:color w:val="000000"/>
      <w:sz w:val="17"/>
      <w:szCs w:val="17"/>
    </w:rPr>
  </w:style>
  <w:style w:type="character" w:customStyle="1" w:styleId="z-BottomofFormChar4">
    <w:name w:val="z-Bottom of Form Char4"/>
    <w:basedOn w:val="DefaultParagraphFont"/>
    <w:uiPriority w:val="99"/>
    <w:semiHidden/>
    <w:rsid w:val="00E91ED8"/>
    <w:rPr>
      <w:rFonts w:ascii="Arial" w:eastAsiaTheme="minorEastAsia" w:hAnsi="Arial" w:cs="Arial"/>
      <w:vanish/>
      <w:sz w:val="16"/>
      <w:szCs w:val="16"/>
    </w:rPr>
  </w:style>
  <w:style w:type="character" w:styleId="FollowedHyperlink">
    <w:name w:val="FollowedHyperlink"/>
    <w:basedOn w:val="DefaultParagraphFont"/>
    <w:uiPriority w:val="99"/>
    <w:semiHidden/>
    <w:unhideWhenUsed/>
    <w:rsid w:val="003441DB"/>
    <w:rPr>
      <w:color w:val="800080" w:themeColor="followedHyperlink"/>
      <w:u w:val="single"/>
    </w:rPr>
  </w:style>
  <w:style w:type="table" w:styleId="LightShading-Accent5">
    <w:name w:val="Light Shading Accent 5"/>
    <w:basedOn w:val="TableNormal"/>
    <w:uiPriority w:val="60"/>
    <w:rsid w:val="00A20170"/>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A2017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5">
    <w:name w:val="Medium Grid 1 Accent 5"/>
    <w:basedOn w:val="TableNormal"/>
    <w:uiPriority w:val="67"/>
    <w:rsid w:val="00A20170"/>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List2-Accent5">
    <w:name w:val="Medium List 2 Accent 5"/>
    <w:basedOn w:val="TableNormal"/>
    <w:uiPriority w:val="66"/>
    <w:rsid w:val="00A20170"/>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A2017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2544"/>
    <w:pPr>
      <w:keepNext/>
      <w:jc w:val="center"/>
      <w:outlineLvl w:val="0"/>
    </w:pPr>
    <w:rPr>
      <w:rFonts w:ascii="Times" w:eastAsia="Times" w:hAnsi="Times" w:cs="Times New Roman"/>
      <w:b/>
      <w:szCs w:val="20"/>
    </w:rPr>
  </w:style>
  <w:style w:type="paragraph" w:styleId="Heading2">
    <w:name w:val="heading 2"/>
    <w:basedOn w:val="Normal"/>
    <w:next w:val="Normal"/>
    <w:link w:val="Heading2Char"/>
    <w:uiPriority w:val="9"/>
    <w:unhideWhenUsed/>
    <w:qFormat/>
    <w:rsid w:val="008072D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9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2949"/>
    <w:rPr>
      <w:rFonts w:ascii="Lucida Grande" w:hAnsi="Lucida Grande" w:cs="Lucida Grande"/>
      <w:sz w:val="18"/>
      <w:szCs w:val="18"/>
    </w:rPr>
  </w:style>
  <w:style w:type="paragraph" w:styleId="Title">
    <w:name w:val="Title"/>
    <w:basedOn w:val="Normal"/>
    <w:next w:val="Normal"/>
    <w:link w:val="TitleChar"/>
    <w:qFormat/>
    <w:rsid w:val="0058294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8294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02544"/>
    <w:rPr>
      <w:rFonts w:ascii="Times" w:eastAsia="Times" w:hAnsi="Times" w:cs="Times New Roman"/>
      <w:b/>
      <w:szCs w:val="20"/>
    </w:rPr>
  </w:style>
  <w:style w:type="paragraph" w:styleId="ListParagraph">
    <w:name w:val="List Paragraph"/>
    <w:basedOn w:val="Normal"/>
    <w:uiPriority w:val="34"/>
    <w:qFormat/>
    <w:rsid w:val="00DF416F"/>
    <w:pPr>
      <w:widowControl w:val="0"/>
      <w:autoSpaceDE w:val="0"/>
      <w:autoSpaceDN w:val="0"/>
      <w:adjustRightInd w:val="0"/>
      <w:ind w:left="720"/>
      <w:contextualSpacing/>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B02E4A"/>
    <w:rPr>
      <w:color w:val="0000FF" w:themeColor="hyperlink"/>
      <w:u w:val="single"/>
    </w:rPr>
  </w:style>
  <w:style w:type="paragraph" w:styleId="CommentText">
    <w:name w:val="annotation text"/>
    <w:basedOn w:val="Normal"/>
    <w:link w:val="CommentTextChar"/>
    <w:uiPriority w:val="99"/>
    <w:semiHidden/>
    <w:unhideWhenUsed/>
    <w:rsid w:val="00F3767D"/>
    <w:pPr>
      <w:widowControl w:val="0"/>
      <w:autoSpaceDE w:val="0"/>
      <w:autoSpaceDN w:val="0"/>
      <w:adjustRightInd w:val="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F3767D"/>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F3767D"/>
    <w:rPr>
      <w:sz w:val="16"/>
      <w:szCs w:val="16"/>
    </w:rPr>
  </w:style>
  <w:style w:type="paragraph" w:customStyle="1" w:styleId="Default">
    <w:name w:val="Default"/>
    <w:rsid w:val="00F3767D"/>
    <w:pPr>
      <w:autoSpaceDE w:val="0"/>
      <w:autoSpaceDN w:val="0"/>
      <w:adjustRightInd w:val="0"/>
    </w:pPr>
    <w:rPr>
      <w:rFonts w:ascii="Arial" w:eastAsiaTheme="minorHAnsi" w:hAnsi="Arial" w:cs="Arial"/>
      <w:color w:val="000000"/>
    </w:rPr>
  </w:style>
  <w:style w:type="paragraph" w:styleId="Header">
    <w:name w:val="header"/>
    <w:basedOn w:val="Normal"/>
    <w:link w:val="HeaderChar"/>
    <w:uiPriority w:val="99"/>
    <w:unhideWhenUsed/>
    <w:rsid w:val="00F3767D"/>
    <w:pPr>
      <w:widowControl w:val="0"/>
      <w:tabs>
        <w:tab w:val="center" w:pos="4680"/>
        <w:tab w:val="right" w:pos="9360"/>
      </w:tabs>
      <w:autoSpaceDE w:val="0"/>
      <w:autoSpaceDN w:val="0"/>
      <w:adjustRightInd w:val="0"/>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F3767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3767D"/>
    <w:pPr>
      <w:widowControl w:val="0"/>
      <w:tabs>
        <w:tab w:val="center" w:pos="4680"/>
        <w:tab w:val="right" w:pos="9360"/>
      </w:tabs>
      <w:autoSpaceDE w:val="0"/>
      <w:autoSpaceDN w:val="0"/>
      <w:adjustRightInd w:val="0"/>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F3767D"/>
    <w:rPr>
      <w:rFonts w:ascii="Times New Roman" w:eastAsia="Times New Roman" w:hAnsi="Times New Roman" w:cs="Times New Roman"/>
      <w:sz w:val="20"/>
      <w:szCs w:val="20"/>
    </w:rPr>
  </w:style>
  <w:style w:type="paragraph" w:styleId="NormalWeb">
    <w:name w:val="Normal (Web)"/>
    <w:basedOn w:val="Normal"/>
    <w:uiPriority w:val="99"/>
    <w:unhideWhenUsed/>
    <w:rsid w:val="00820EB6"/>
    <w:pPr>
      <w:spacing w:before="100" w:beforeAutospacing="1" w:after="100" w:afterAutospacing="1"/>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E32933"/>
    <w:pPr>
      <w:widowControl/>
      <w:autoSpaceDE/>
      <w:autoSpaceDN/>
      <w:adjustRightInd/>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E32933"/>
    <w:rPr>
      <w:rFonts w:ascii="Times New Roman" w:eastAsia="Times New Roman" w:hAnsi="Times New Roman" w:cs="Times New Roman"/>
      <w:b/>
      <w:bCs/>
      <w:sz w:val="20"/>
      <w:szCs w:val="20"/>
    </w:rPr>
  </w:style>
  <w:style w:type="table" w:styleId="TableGrid">
    <w:name w:val="Table Grid"/>
    <w:basedOn w:val="TableNormal"/>
    <w:uiPriority w:val="59"/>
    <w:rsid w:val="00403250"/>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basedOn w:val="DefaultParagraphFont"/>
    <w:uiPriority w:val="99"/>
    <w:rsid w:val="00403250"/>
  </w:style>
  <w:style w:type="character" w:customStyle="1" w:styleId="FooterChar1">
    <w:name w:val="Footer Char1"/>
    <w:basedOn w:val="DefaultParagraphFont"/>
    <w:uiPriority w:val="99"/>
    <w:rsid w:val="00403250"/>
  </w:style>
  <w:style w:type="character" w:customStyle="1" w:styleId="HeaderChar2">
    <w:name w:val="Header Char2"/>
    <w:basedOn w:val="DefaultParagraphFont"/>
    <w:uiPriority w:val="99"/>
    <w:rsid w:val="00403250"/>
  </w:style>
  <w:style w:type="character" w:customStyle="1" w:styleId="FooterChar2">
    <w:name w:val="Footer Char2"/>
    <w:basedOn w:val="DefaultParagraphFont"/>
    <w:uiPriority w:val="99"/>
    <w:rsid w:val="00403250"/>
  </w:style>
  <w:style w:type="character" w:customStyle="1" w:styleId="HeaderChar3">
    <w:name w:val="Header Char3"/>
    <w:basedOn w:val="DefaultParagraphFont"/>
    <w:uiPriority w:val="99"/>
    <w:rsid w:val="008527E8"/>
  </w:style>
  <w:style w:type="character" w:customStyle="1" w:styleId="FooterChar3">
    <w:name w:val="Footer Char3"/>
    <w:basedOn w:val="DefaultParagraphFont"/>
    <w:uiPriority w:val="99"/>
    <w:rsid w:val="008527E8"/>
  </w:style>
  <w:style w:type="character" w:customStyle="1" w:styleId="HeaderChar4">
    <w:name w:val="Header Char4"/>
    <w:basedOn w:val="DefaultParagraphFont"/>
    <w:uiPriority w:val="99"/>
    <w:semiHidden/>
    <w:rsid w:val="0027240D"/>
    <w:rPr>
      <w:rFonts w:ascii="Times New Roman" w:hAnsi="Times New Roman" w:cs="Times New Roman"/>
      <w:sz w:val="20"/>
      <w:szCs w:val="20"/>
    </w:rPr>
  </w:style>
  <w:style w:type="character" w:customStyle="1" w:styleId="FooterChar4">
    <w:name w:val="Footer Char4"/>
    <w:basedOn w:val="DefaultParagraphFont"/>
    <w:uiPriority w:val="99"/>
    <w:semiHidden/>
    <w:rsid w:val="0027240D"/>
    <w:rPr>
      <w:rFonts w:ascii="Times New Roman" w:hAnsi="Times New Roman" w:cs="Times New Roman"/>
      <w:sz w:val="20"/>
      <w:szCs w:val="20"/>
    </w:rPr>
  </w:style>
  <w:style w:type="character" w:customStyle="1" w:styleId="HeaderChar5">
    <w:name w:val="Header Char5"/>
    <w:basedOn w:val="DefaultParagraphFont"/>
    <w:uiPriority w:val="99"/>
    <w:rsid w:val="0027240D"/>
  </w:style>
  <w:style w:type="character" w:customStyle="1" w:styleId="FooterChar5">
    <w:name w:val="Footer Char5"/>
    <w:basedOn w:val="DefaultParagraphFont"/>
    <w:uiPriority w:val="99"/>
    <w:rsid w:val="0027240D"/>
  </w:style>
  <w:style w:type="character" w:customStyle="1" w:styleId="HeaderChar6">
    <w:name w:val="Header Char6"/>
    <w:basedOn w:val="DefaultParagraphFont"/>
    <w:uiPriority w:val="99"/>
    <w:rsid w:val="009E45FF"/>
  </w:style>
  <w:style w:type="character" w:customStyle="1" w:styleId="FooterChar6">
    <w:name w:val="Footer Char6"/>
    <w:basedOn w:val="DefaultParagraphFont"/>
    <w:uiPriority w:val="99"/>
    <w:rsid w:val="009E45FF"/>
  </w:style>
  <w:style w:type="character" w:customStyle="1" w:styleId="Heading2Char">
    <w:name w:val="Heading 2 Char"/>
    <w:basedOn w:val="DefaultParagraphFont"/>
    <w:link w:val="Heading2"/>
    <w:uiPriority w:val="9"/>
    <w:rsid w:val="008072D0"/>
    <w:rPr>
      <w:rFonts w:asciiTheme="majorHAnsi" w:eastAsiaTheme="majorEastAsia" w:hAnsiTheme="majorHAnsi" w:cstheme="majorBidi"/>
      <w:b/>
      <w:bCs/>
      <w:color w:val="4F81BD" w:themeColor="accent1"/>
      <w:sz w:val="26"/>
      <w:szCs w:val="26"/>
    </w:rPr>
  </w:style>
  <w:style w:type="character" w:customStyle="1" w:styleId="HeaderChar7">
    <w:name w:val="Header Char7"/>
    <w:basedOn w:val="DefaultParagraphFont"/>
    <w:uiPriority w:val="99"/>
    <w:rsid w:val="0040119E"/>
  </w:style>
  <w:style w:type="character" w:customStyle="1" w:styleId="FooterChar7">
    <w:name w:val="Footer Char7"/>
    <w:basedOn w:val="DefaultParagraphFont"/>
    <w:uiPriority w:val="99"/>
    <w:rsid w:val="0040119E"/>
  </w:style>
  <w:style w:type="character" w:customStyle="1" w:styleId="HeaderChar8">
    <w:name w:val="Header Char8"/>
    <w:basedOn w:val="DefaultParagraphFont"/>
    <w:uiPriority w:val="99"/>
    <w:rsid w:val="00A814D4"/>
  </w:style>
  <w:style w:type="character" w:customStyle="1" w:styleId="FooterChar8">
    <w:name w:val="Footer Char8"/>
    <w:basedOn w:val="DefaultParagraphFont"/>
    <w:uiPriority w:val="99"/>
    <w:rsid w:val="00A814D4"/>
  </w:style>
  <w:style w:type="character" w:customStyle="1" w:styleId="HeaderChar9">
    <w:name w:val="Header Char9"/>
    <w:basedOn w:val="DefaultParagraphFont"/>
    <w:uiPriority w:val="99"/>
    <w:rsid w:val="00A814D4"/>
  </w:style>
  <w:style w:type="character" w:customStyle="1" w:styleId="FooterChar9">
    <w:name w:val="Footer Char9"/>
    <w:basedOn w:val="DefaultParagraphFont"/>
    <w:uiPriority w:val="99"/>
    <w:rsid w:val="00A814D4"/>
  </w:style>
  <w:style w:type="character" w:customStyle="1" w:styleId="Heading1Char1">
    <w:name w:val="Heading 1 Char1"/>
    <w:basedOn w:val="DefaultParagraphFont"/>
    <w:uiPriority w:val="9"/>
    <w:locked/>
    <w:rsid w:val="00884C7C"/>
    <w:rPr>
      <w:rFonts w:asciiTheme="majorHAnsi" w:eastAsiaTheme="majorEastAsia" w:hAnsiTheme="majorHAnsi" w:cstheme="majorBidi" w:hint="default"/>
      <w:b/>
      <w:bCs/>
      <w:color w:val="345A8A" w:themeColor="accent1" w:themeShade="B5"/>
      <w:sz w:val="32"/>
      <w:szCs w:val="32"/>
    </w:rPr>
  </w:style>
  <w:style w:type="character" w:customStyle="1" w:styleId="hdrmember">
    <w:name w:val="hdr_member"/>
    <w:basedOn w:val="DefaultParagraphFont"/>
    <w:rsid w:val="00884C7C"/>
  </w:style>
  <w:style w:type="character" w:customStyle="1" w:styleId="hdrsearch">
    <w:name w:val="hdr_search"/>
    <w:basedOn w:val="DefaultParagraphFont"/>
    <w:rsid w:val="00884C7C"/>
    <w:rPr>
      <w:vanish w:val="0"/>
      <w:webHidden w:val="0"/>
      <w:bdr w:val="single" w:sz="2" w:space="0" w:color="FFFFFF" w:frame="1"/>
      <w:specVanish w:val="0"/>
    </w:rPr>
  </w:style>
  <w:style w:type="paragraph" w:styleId="z-TopofForm">
    <w:name w:val="HTML Top of Form"/>
    <w:basedOn w:val="Normal"/>
    <w:next w:val="Normal"/>
    <w:link w:val="z-TopofFormChar"/>
    <w:hidden/>
    <w:uiPriority w:val="99"/>
    <w:semiHidden/>
    <w:unhideWhenUsed/>
    <w:rsid w:val="00884C7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84C7C"/>
    <w:rPr>
      <w:rFonts w:ascii="Arial" w:hAnsi="Arial" w:cs="Arial"/>
      <w:vanish/>
      <w:sz w:val="16"/>
      <w:szCs w:val="16"/>
    </w:rPr>
  </w:style>
  <w:style w:type="character" w:customStyle="1" w:styleId="z-TopofFormChar1">
    <w:name w:val="z-Top of Form Char1"/>
    <w:basedOn w:val="DefaultParagraphFont"/>
    <w:uiPriority w:val="99"/>
    <w:semiHidden/>
    <w:locked/>
    <w:rsid w:val="00884C7C"/>
    <w:rPr>
      <w:rFonts w:ascii="Arial" w:eastAsiaTheme="minorEastAsia" w:hAnsi="Arial" w:cs="Arial" w:hint="default"/>
      <w:vanish/>
      <w:webHidden w:val="0"/>
      <w:sz w:val="16"/>
      <w:szCs w:val="16"/>
      <w:specVanish w:val="0"/>
    </w:rPr>
  </w:style>
  <w:style w:type="character" w:customStyle="1" w:styleId="bc1">
    <w:name w:val="bc1"/>
    <w:basedOn w:val="DefaultParagraphFont"/>
    <w:rsid w:val="00884C7C"/>
    <w:rPr>
      <w:color w:val="999999"/>
      <w:sz w:val="21"/>
      <w:szCs w:val="21"/>
    </w:rPr>
  </w:style>
  <w:style w:type="character" w:customStyle="1" w:styleId="headinglarge1">
    <w:name w:val="heading_large1"/>
    <w:basedOn w:val="DefaultParagraphFont"/>
    <w:rsid w:val="00884C7C"/>
    <w:rPr>
      <w:b/>
      <w:bCs/>
      <w:color w:val="654190"/>
      <w:sz w:val="24"/>
      <w:szCs w:val="24"/>
    </w:rPr>
  </w:style>
  <w:style w:type="character" w:customStyle="1" w:styleId="pagetitle1">
    <w:name w:val="page_title1"/>
    <w:basedOn w:val="DefaultParagraphFont"/>
    <w:rsid w:val="00884C7C"/>
    <w:rPr>
      <w:b/>
      <w:bCs/>
      <w:color w:val="654190"/>
      <w:sz w:val="39"/>
      <w:szCs w:val="39"/>
    </w:rPr>
  </w:style>
  <w:style w:type="character" w:customStyle="1" w:styleId="headingsmall1">
    <w:name w:val="heading_small1"/>
    <w:basedOn w:val="DefaultParagraphFont"/>
    <w:rsid w:val="00884C7C"/>
    <w:rPr>
      <w:b/>
      <w:bCs/>
      <w:color w:val="654190"/>
      <w:sz w:val="24"/>
      <w:szCs w:val="24"/>
    </w:rPr>
  </w:style>
  <w:style w:type="paragraph" w:styleId="z-BottomofForm">
    <w:name w:val="HTML Bottom of Form"/>
    <w:basedOn w:val="Normal"/>
    <w:next w:val="Normal"/>
    <w:link w:val="z-BottomofFormChar"/>
    <w:hidden/>
    <w:uiPriority w:val="99"/>
    <w:semiHidden/>
    <w:unhideWhenUsed/>
    <w:rsid w:val="00884C7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84C7C"/>
    <w:rPr>
      <w:rFonts w:ascii="Arial" w:hAnsi="Arial" w:cs="Arial"/>
      <w:vanish/>
      <w:sz w:val="16"/>
      <w:szCs w:val="16"/>
    </w:rPr>
  </w:style>
  <w:style w:type="character" w:customStyle="1" w:styleId="z-BottomofFormChar1">
    <w:name w:val="z-Bottom of Form Char1"/>
    <w:basedOn w:val="DefaultParagraphFont"/>
    <w:uiPriority w:val="99"/>
    <w:semiHidden/>
    <w:locked/>
    <w:rsid w:val="00884C7C"/>
    <w:rPr>
      <w:rFonts w:ascii="Arial" w:eastAsiaTheme="minorEastAsia" w:hAnsi="Arial" w:cs="Arial" w:hint="default"/>
      <w:vanish/>
      <w:webHidden w:val="0"/>
      <w:sz w:val="16"/>
      <w:szCs w:val="16"/>
      <w:specVanish w:val="0"/>
    </w:rPr>
  </w:style>
  <w:style w:type="character" w:customStyle="1" w:styleId="Heading1Char2">
    <w:name w:val="Heading 1 Char2"/>
    <w:basedOn w:val="DefaultParagraphFont"/>
    <w:uiPriority w:val="9"/>
    <w:rsid w:val="002E03A9"/>
    <w:rPr>
      <w:rFonts w:ascii="Times" w:eastAsia="Times" w:hAnsi="Times" w:cs="Times New Roman"/>
      <w:b/>
      <w:sz w:val="24"/>
      <w:szCs w:val="20"/>
    </w:rPr>
  </w:style>
  <w:style w:type="character" w:customStyle="1" w:styleId="BalloonTextChar1">
    <w:name w:val="Balloon Text Char1"/>
    <w:basedOn w:val="DefaultParagraphFont"/>
    <w:uiPriority w:val="99"/>
    <w:semiHidden/>
    <w:rsid w:val="002E03A9"/>
    <w:rPr>
      <w:rFonts w:ascii="Lucida Grande" w:hAnsi="Lucida Grande" w:cs="Lucida Grande"/>
      <w:sz w:val="18"/>
      <w:szCs w:val="18"/>
    </w:rPr>
  </w:style>
  <w:style w:type="character" w:customStyle="1" w:styleId="TitleChar1">
    <w:name w:val="Title Char1"/>
    <w:basedOn w:val="DefaultParagraphFont"/>
    <w:rsid w:val="002E03A9"/>
    <w:rPr>
      <w:rFonts w:asciiTheme="majorHAnsi" w:eastAsiaTheme="majorEastAsia" w:hAnsiTheme="majorHAnsi" w:cstheme="majorBidi"/>
      <w:color w:val="17365D" w:themeColor="text2" w:themeShade="BF"/>
      <w:spacing w:val="5"/>
      <w:kern w:val="28"/>
      <w:sz w:val="52"/>
      <w:szCs w:val="52"/>
    </w:rPr>
  </w:style>
  <w:style w:type="character" w:customStyle="1" w:styleId="CommentTextChar1">
    <w:name w:val="Comment Text Char1"/>
    <w:basedOn w:val="DefaultParagraphFont"/>
    <w:uiPriority w:val="99"/>
    <w:semiHidden/>
    <w:rsid w:val="002E03A9"/>
    <w:rPr>
      <w:rFonts w:ascii="Times New Roman" w:eastAsia="Times New Roman" w:hAnsi="Times New Roman" w:cs="Times New Roman"/>
      <w:sz w:val="20"/>
      <w:szCs w:val="20"/>
    </w:rPr>
  </w:style>
  <w:style w:type="paragraph" w:customStyle="1" w:styleId="Default1">
    <w:name w:val="Default1"/>
    <w:rsid w:val="002E03A9"/>
    <w:pPr>
      <w:autoSpaceDE w:val="0"/>
      <w:autoSpaceDN w:val="0"/>
      <w:adjustRightInd w:val="0"/>
    </w:pPr>
    <w:rPr>
      <w:rFonts w:ascii="Arial" w:eastAsiaTheme="minorHAnsi" w:hAnsi="Arial" w:cs="Arial"/>
      <w:color w:val="000000"/>
    </w:rPr>
  </w:style>
  <w:style w:type="character" w:customStyle="1" w:styleId="HeaderChar10">
    <w:name w:val="Header Char10"/>
    <w:basedOn w:val="DefaultParagraphFont"/>
    <w:uiPriority w:val="99"/>
    <w:rsid w:val="002E03A9"/>
    <w:rPr>
      <w:rFonts w:ascii="Times New Roman" w:eastAsia="Times New Roman" w:hAnsi="Times New Roman" w:cs="Times New Roman"/>
      <w:sz w:val="20"/>
      <w:szCs w:val="20"/>
    </w:rPr>
  </w:style>
  <w:style w:type="character" w:customStyle="1" w:styleId="FooterChar10">
    <w:name w:val="Footer Char10"/>
    <w:basedOn w:val="DefaultParagraphFont"/>
    <w:uiPriority w:val="99"/>
    <w:rsid w:val="002E03A9"/>
    <w:rPr>
      <w:rFonts w:ascii="Times New Roman" w:eastAsia="Times New Roman" w:hAnsi="Times New Roman" w:cs="Times New Roman"/>
      <w:sz w:val="20"/>
      <w:szCs w:val="20"/>
    </w:rPr>
  </w:style>
  <w:style w:type="character" w:customStyle="1" w:styleId="CommentSubjectChar1">
    <w:name w:val="Comment Subject Char1"/>
    <w:basedOn w:val="CommentTextChar"/>
    <w:uiPriority w:val="99"/>
    <w:semiHidden/>
    <w:rsid w:val="002E03A9"/>
    <w:rPr>
      <w:rFonts w:ascii="Times New Roman" w:eastAsia="Times New Roman" w:hAnsi="Times New Roman" w:cs="Times New Roman"/>
      <w:b/>
      <w:bCs/>
      <w:sz w:val="20"/>
      <w:szCs w:val="20"/>
    </w:rPr>
  </w:style>
  <w:style w:type="character" w:customStyle="1" w:styleId="Heading1Char11">
    <w:name w:val="Heading 1 Char11"/>
    <w:basedOn w:val="DefaultParagraphFont"/>
    <w:uiPriority w:val="9"/>
    <w:locked/>
    <w:rsid w:val="002E03A9"/>
    <w:rPr>
      <w:rFonts w:asciiTheme="majorHAnsi" w:eastAsiaTheme="majorEastAsia" w:hAnsiTheme="majorHAnsi" w:cstheme="majorBidi" w:hint="default"/>
      <w:b/>
      <w:bCs/>
      <w:color w:val="345A8A" w:themeColor="accent1" w:themeShade="B5"/>
      <w:sz w:val="32"/>
      <w:szCs w:val="32"/>
    </w:rPr>
  </w:style>
  <w:style w:type="character" w:customStyle="1" w:styleId="hdrmember1">
    <w:name w:val="hdr_member1"/>
    <w:basedOn w:val="DefaultParagraphFont"/>
    <w:rsid w:val="002E03A9"/>
  </w:style>
  <w:style w:type="character" w:customStyle="1" w:styleId="hdrsearch1">
    <w:name w:val="hdr_search1"/>
    <w:basedOn w:val="DefaultParagraphFont"/>
    <w:rsid w:val="002E03A9"/>
    <w:rPr>
      <w:vanish w:val="0"/>
      <w:webHidden w:val="0"/>
      <w:bdr w:val="single" w:sz="2" w:space="0" w:color="FFFFFF" w:frame="1"/>
      <w:specVanish w:val="0"/>
    </w:rPr>
  </w:style>
  <w:style w:type="character" w:customStyle="1" w:styleId="z-TopofFormChar2">
    <w:name w:val="z-Top of Form Char2"/>
    <w:basedOn w:val="DefaultParagraphFont"/>
    <w:uiPriority w:val="99"/>
    <w:semiHidden/>
    <w:rsid w:val="002E03A9"/>
    <w:rPr>
      <w:rFonts w:ascii="Arial" w:hAnsi="Arial" w:cs="Arial"/>
      <w:vanish/>
      <w:sz w:val="16"/>
      <w:szCs w:val="16"/>
    </w:rPr>
  </w:style>
  <w:style w:type="character" w:customStyle="1" w:styleId="z-TopofFormChar11">
    <w:name w:val="z-Top of Form Char11"/>
    <w:basedOn w:val="DefaultParagraphFont"/>
    <w:uiPriority w:val="99"/>
    <w:semiHidden/>
    <w:locked/>
    <w:rsid w:val="002E03A9"/>
    <w:rPr>
      <w:rFonts w:ascii="Arial" w:eastAsiaTheme="minorEastAsia" w:hAnsi="Arial" w:cs="Arial" w:hint="default"/>
      <w:vanish/>
      <w:webHidden w:val="0"/>
      <w:sz w:val="16"/>
      <w:szCs w:val="16"/>
      <w:specVanish w:val="0"/>
    </w:rPr>
  </w:style>
  <w:style w:type="character" w:customStyle="1" w:styleId="bc11">
    <w:name w:val="bc11"/>
    <w:basedOn w:val="DefaultParagraphFont"/>
    <w:rsid w:val="002E03A9"/>
    <w:rPr>
      <w:color w:val="999999"/>
      <w:sz w:val="21"/>
      <w:szCs w:val="21"/>
    </w:rPr>
  </w:style>
  <w:style w:type="character" w:customStyle="1" w:styleId="headinglarge11">
    <w:name w:val="heading_large11"/>
    <w:basedOn w:val="DefaultParagraphFont"/>
    <w:rsid w:val="002E03A9"/>
    <w:rPr>
      <w:b/>
      <w:bCs/>
      <w:color w:val="654190"/>
      <w:sz w:val="24"/>
      <w:szCs w:val="24"/>
    </w:rPr>
  </w:style>
  <w:style w:type="character" w:customStyle="1" w:styleId="pagetitle11">
    <w:name w:val="page_title11"/>
    <w:basedOn w:val="DefaultParagraphFont"/>
    <w:rsid w:val="002E03A9"/>
    <w:rPr>
      <w:b/>
      <w:bCs/>
      <w:color w:val="654190"/>
      <w:sz w:val="39"/>
      <w:szCs w:val="39"/>
    </w:rPr>
  </w:style>
  <w:style w:type="character" w:customStyle="1" w:styleId="headingsmall11">
    <w:name w:val="heading_small11"/>
    <w:basedOn w:val="DefaultParagraphFont"/>
    <w:rsid w:val="002E03A9"/>
    <w:rPr>
      <w:b/>
      <w:bCs/>
      <w:color w:val="654190"/>
      <w:sz w:val="24"/>
      <w:szCs w:val="24"/>
    </w:rPr>
  </w:style>
  <w:style w:type="character" w:customStyle="1" w:styleId="z-BottomofFormChar2">
    <w:name w:val="z-Bottom of Form Char2"/>
    <w:basedOn w:val="DefaultParagraphFont"/>
    <w:uiPriority w:val="99"/>
    <w:semiHidden/>
    <w:rsid w:val="002E03A9"/>
    <w:rPr>
      <w:rFonts w:ascii="Arial" w:hAnsi="Arial" w:cs="Arial"/>
      <w:vanish/>
      <w:sz w:val="16"/>
      <w:szCs w:val="16"/>
    </w:rPr>
  </w:style>
  <w:style w:type="character" w:customStyle="1" w:styleId="z-BottomofFormChar11">
    <w:name w:val="z-Bottom of Form Char11"/>
    <w:basedOn w:val="DefaultParagraphFont"/>
    <w:uiPriority w:val="99"/>
    <w:semiHidden/>
    <w:locked/>
    <w:rsid w:val="002E03A9"/>
    <w:rPr>
      <w:rFonts w:ascii="Arial" w:eastAsiaTheme="minorEastAsia" w:hAnsi="Arial" w:cs="Arial" w:hint="default"/>
      <w:vanish/>
      <w:webHidden w:val="0"/>
      <w:sz w:val="16"/>
      <w:szCs w:val="16"/>
      <w:specVanish w:val="0"/>
    </w:rPr>
  </w:style>
  <w:style w:type="table" w:styleId="LightGrid-Accent5">
    <w:name w:val="Light Grid Accent 5"/>
    <w:basedOn w:val="TableNormal"/>
    <w:uiPriority w:val="62"/>
    <w:rsid w:val="002E03A9"/>
    <w:rPr>
      <w:rFonts w:eastAsiaTheme="minorHAns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z-TopofFormChar21">
    <w:name w:val="z-Top of Form Char21"/>
    <w:basedOn w:val="DefaultParagraphFont"/>
    <w:uiPriority w:val="99"/>
    <w:semiHidden/>
    <w:rsid w:val="002E03A9"/>
    <w:rPr>
      <w:rFonts w:ascii="Arial" w:eastAsiaTheme="minorEastAsia" w:hAnsi="Arial" w:cs="Arial"/>
      <w:vanish/>
      <w:sz w:val="16"/>
      <w:szCs w:val="16"/>
    </w:rPr>
  </w:style>
  <w:style w:type="paragraph" w:customStyle="1" w:styleId="author6">
    <w:name w:val="author6"/>
    <w:basedOn w:val="Normal"/>
    <w:rsid w:val="002E03A9"/>
    <w:pPr>
      <w:spacing w:line="270" w:lineRule="atLeast"/>
    </w:pPr>
    <w:rPr>
      <w:rFonts w:ascii="Arial" w:hAnsi="Arial" w:cs="Arial"/>
      <w:i/>
      <w:iCs/>
      <w:color w:val="000000"/>
      <w:sz w:val="18"/>
      <w:szCs w:val="18"/>
    </w:rPr>
  </w:style>
  <w:style w:type="paragraph" w:customStyle="1" w:styleId="small3">
    <w:name w:val="small3"/>
    <w:basedOn w:val="Normal"/>
    <w:rsid w:val="002E03A9"/>
    <w:pPr>
      <w:spacing w:line="210" w:lineRule="atLeast"/>
    </w:pPr>
    <w:rPr>
      <w:rFonts w:ascii="Arial" w:hAnsi="Arial" w:cs="Arial"/>
      <w:color w:val="000000"/>
      <w:sz w:val="17"/>
      <w:szCs w:val="17"/>
    </w:rPr>
  </w:style>
  <w:style w:type="character" w:styleId="Strong">
    <w:name w:val="Strong"/>
    <w:basedOn w:val="DefaultParagraphFont"/>
    <w:uiPriority w:val="22"/>
    <w:qFormat/>
    <w:rsid w:val="002E03A9"/>
    <w:rPr>
      <w:b/>
      <w:bCs/>
    </w:rPr>
  </w:style>
  <w:style w:type="character" w:styleId="Emphasis">
    <w:name w:val="Emphasis"/>
    <w:basedOn w:val="DefaultParagraphFont"/>
    <w:uiPriority w:val="20"/>
    <w:qFormat/>
    <w:rsid w:val="002E03A9"/>
    <w:rPr>
      <w:i/>
      <w:iCs/>
    </w:rPr>
  </w:style>
  <w:style w:type="paragraph" w:customStyle="1" w:styleId="small5">
    <w:name w:val="small5"/>
    <w:basedOn w:val="Normal"/>
    <w:rsid w:val="002E03A9"/>
    <w:pPr>
      <w:spacing w:line="210" w:lineRule="atLeast"/>
    </w:pPr>
    <w:rPr>
      <w:rFonts w:ascii="Arial" w:hAnsi="Arial" w:cs="Arial"/>
      <w:color w:val="000000"/>
      <w:sz w:val="17"/>
      <w:szCs w:val="17"/>
    </w:rPr>
  </w:style>
  <w:style w:type="character" w:customStyle="1" w:styleId="z-BottomofFormChar21">
    <w:name w:val="z-Bottom of Form Char21"/>
    <w:basedOn w:val="DefaultParagraphFont"/>
    <w:uiPriority w:val="99"/>
    <w:semiHidden/>
    <w:rsid w:val="002E03A9"/>
    <w:rPr>
      <w:rFonts w:ascii="Arial" w:eastAsiaTheme="minorEastAsia" w:hAnsi="Arial" w:cs="Arial"/>
      <w:vanish/>
      <w:sz w:val="16"/>
      <w:szCs w:val="16"/>
    </w:rPr>
  </w:style>
  <w:style w:type="character" w:customStyle="1" w:styleId="z-TopofFormChar3">
    <w:name w:val="z-Top of Form Char3"/>
    <w:basedOn w:val="DefaultParagraphFont"/>
    <w:uiPriority w:val="99"/>
    <w:semiHidden/>
    <w:rsid w:val="00CE0CE8"/>
    <w:rPr>
      <w:rFonts w:ascii="Arial" w:eastAsiaTheme="minorEastAsia" w:hAnsi="Arial" w:cs="Arial"/>
      <w:vanish/>
      <w:sz w:val="16"/>
      <w:szCs w:val="16"/>
    </w:rPr>
  </w:style>
  <w:style w:type="paragraph" w:customStyle="1" w:styleId="author61">
    <w:name w:val="author61"/>
    <w:basedOn w:val="Normal"/>
    <w:rsid w:val="00CE0CE8"/>
    <w:pPr>
      <w:spacing w:line="270" w:lineRule="atLeast"/>
    </w:pPr>
    <w:rPr>
      <w:rFonts w:ascii="Arial" w:hAnsi="Arial" w:cs="Arial"/>
      <w:i/>
      <w:iCs/>
      <w:color w:val="000000"/>
      <w:sz w:val="18"/>
      <w:szCs w:val="18"/>
    </w:rPr>
  </w:style>
  <w:style w:type="paragraph" w:customStyle="1" w:styleId="small31">
    <w:name w:val="small31"/>
    <w:basedOn w:val="Normal"/>
    <w:rsid w:val="00CE0CE8"/>
    <w:pPr>
      <w:spacing w:line="210" w:lineRule="atLeast"/>
    </w:pPr>
    <w:rPr>
      <w:rFonts w:ascii="Arial" w:hAnsi="Arial" w:cs="Arial"/>
      <w:color w:val="000000"/>
      <w:sz w:val="17"/>
      <w:szCs w:val="17"/>
    </w:rPr>
  </w:style>
  <w:style w:type="paragraph" w:customStyle="1" w:styleId="small51">
    <w:name w:val="small51"/>
    <w:basedOn w:val="Normal"/>
    <w:rsid w:val="00CE0CE8"/>
    <w:pPr>
      <w:spacing w:line="210" w:lineRule="atLeast"/>
    </w:pPr>
    <w:rPr>
      <w:rFonts w:ascii="Arial" w:hAnsi="Arial" w:cs="Arial"/>
      <w:color w:val="000000"/>
      <w:sz w:val="17"/>
      <w:szCs w:val="17"/>
    </w:rPr>
  </w:style>
  <w:style w:type="character" w:customStyle="1" w:styleId="z-BottomofFormChar3">
    <w:name w:val="z-Bottom of Form Char3"/>
    <w:basedOn w:val="DefaultParagraphFont"/>
    <w:uiPriority w:val="99"/>
    <w:semiHidden/>
    <w:rsid w:val="00CE0CE8"/>
    <w:rPr>
      <w:rFonts w:ascii="Arial" w:eastAsiaTheme="minorEastAsia" w:hAnsi="Arial" w:cs="Arial"/>
      <w:vanish/>
      <w:sz w:val="16"/>
      <w:szCs w:val="16"/>
    </w:rPr>
  </w:style>
  <w:style w:type="character" w:customStyle="1" w:styleId="z-TopofFormChar4">
    <w:name w:val="z-Top of Form Char4"/>
    <w:basedOn w:val="DefaultParagraphFont"/>
    <w:uiPriority w:val="99"/>
    <w:semiHidden/>
    <w:rsid w:val="00E91ED8"/>
    <w:rPr>
      <w:rFonts w:ascii="Arial" w:eastAsiaTheme="minorEastAsia" w:hAnsi="Arial" w:cs="Arial"/>
      <w:vanish/>
      <w:sz w:val="16"/>
      <w:szCs w:val="16"/>
    </w:rPr>
  </w:style>
  <w:style w:type="paragraph" w:customStyle="1" w:styleId="author62">
    <w:name w:val="author62"/>
    <w:basedOn w:val="Normal"/>
    <w:rsid w:val="00E91ED8"/>
    <w:pPr>
      <w:spacing w:line="270" w:lineRule="atLeast"/>
    </w:pPr>
    <w:rPr>
      <w:rFonts w:ascii="Arial" w:hAnsi="Arial" w:cs="Arial"/>
      <w:i/>
      <w:iCs/>
      <w:color w:val="000000"/>
      <w:sz w:val="18"/>
      <w:szCs w:val="18"/>
    </w:rPr>
  </w:style>
  <w:style w:type="paragraph" w:customStyle="1" w:styleId="small32">
    <w:name w:val="small32"/>
    <w:basedOn w:val="Normal"/>
    <w:rsid w:val="00E91ED8"/>
    <w:pPr>
      <w:spacing w:line="210" w:lineRule="atLeast"/>
    </w:pPr>
    <w:rPr>
      <w:rFonts w:ascii="Arial" w:hAnsi="Arial" w:cs="Arial"/>
      <w:color w:val="000000"/>
      <w:sz w:val="17"/>
      <w:szCs w:val="17"/>
    </w:rPr>
  </w:style>
  <w:style w:type="paragraph" w:customStyle="1" w:styleId="small52">
    <w:name w:val="small52"/>
    <w:basedOn w:val="Normal"/>
    <w:rsid w:val="00E91ED8"/>
    <w:pPr>
      <w:spacing w:line="210" w:lineRule="atLeast"/>
    </w:pPr>
    <w:rPr>
      <w:rFonts w:ascii="Arial" w:hAnsi="Arial" w:cs="Arial"/>
      <w:color w:val="000000"/>
      <w:sz w:val="17"/>
      <w:szCs w:val="17"/>
    </w:rPr>
  </w:style>
  <w:style w:type="character" w:customStyle="1" w:styleId="z-BottomofFormChar4">
    <w:name w:val="z-Bottom of Form Char4"/>
    <w:basedOn w:val="DefaultParagraphFont"/>
    <w:uiPriority w:val="99"/>
    <w:semiHidden/>
    <w:rsid w:val="00E91ED8"/>
    <w:rPr>
      <w:rFonts w:ascii="Arial" w:eastAsiaTheme="minorEastAsia" w:hAnsi="Arial" w:cs="Arial"/>
      <w:vanish/>
      <w:sz w:val="16"/>
      <w:szCs w:val="16"/>
    </w:rPr>
  </w:style>
  <w:style w:type="character" w:styleId="FollowedHyperlink">
    <w:name w:val="FollowedHyperlink"/>
    <w:basedOn w:val="DefaultParagraphFont"/>
    <w:uiPriority w:val="99"/>
    <w:semiHidden/>
    <w:unhideWhenUsed/>
    <w:rsid w:val="003441DB"/>
    <w:rPr>
      <w:color w:val="800080" w:themeColor="followedHyperlink"/>
      <w:u w:val="single"/>
    </w:rPr>
  </w:style>
  <w:style w:type="table" w:styleId="LightShading-Accent5">
    <w:name w:val="Light Shading Accent 5"/>
    <w:basedOn w:val="TableNormal"/>
    <w:uiPriority w:val="60"/>
    <w:rsid w:val="00A20170"/>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A2017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5">
    <w:name w:val="Medium Grid 1 Accent 5"/>
    <w:basedOn w:val="TableNormal"/>
    <w:uiPriority w:val="67"/>
    <w:rsid w:val="00A20170"/>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List2-Accent5">
    <w:name w:val="Medium List 2 Accent 5"/>
    <w:basedOn w:val="TableNormal"/>
    <w:uiPriority w:val="66"/>
    <w:rsid w:val="00A20170"/>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A2017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79812">
      <w:marLeft w:val="375"/>
      <w:marRight w:val="0"/>
      <w:marTop w:val="375"/>
      <w:marBottom w:val="1500"/>
      <w:divBdr>
        <w:top w:val="none" w:sz="0" w:space="0" w:color="auto"/>
        <w:left w:val="none" w:sz="0" w:space="0" w:color="auto"/>
        <w:bottom w:val="none" w:sz="0" w:space="0" w:color="auto"/>
        <w:right w:val="none" w:sz="0" w:space="0" w:color="auto"/>
      </w:divBdr>
      <w:divsChild>
        <w:div w:id="924723006">
          <w:marLeft w:val="0"/>
          <w:marRight w:val="0"/>
          <w:marTop w:val="0"/>
          <w:marBottom w:val="0"/>
          <w:divBdr>
            <w:top w:val="none" w:sz="0" w:space="0" w:color="auto"/>
            <w:left w:val="none" w:sz="0" w:space="0" w:color="auto"/>
            <w:bottom w:val="none" w:sz="0" w:space="0" w:color="auto"/>
            <w:right w:val="none" w:sz="0" w:space="0" w:color="auto"/>
          </w:divBdr>
        </w:div>
      </w:divsChild>
    </w:div>
    <w:div w:id="1193761321">
      <w:marLeft w:val="0"/>
      <w:marRight w:val="0"/>
      <w:marTop w:val="0"/>
      <w:marBottom w:val="0"/>
      <w:divBdr>
        <w:top w:val="none" w:sz="0" w:space="0" w:color="auto"/>
        <w:left w:val="none" w:sz="0" w:space="0" w:color="auto"/>
        <w:bottom w:val="none" w:sz="0" w:space="0" w:color="auto"/>
        <w:right w:val="none" w:sz="0" w:space="0" w:color="auto"/>
      </w:divBdr>
      <w:divsChild>
        <w:div w:id="1626081465">
          <w:marLeft w:val="0"/>
          <w:marRight w:val="0"/>
          <w:marTop w:val="0"/>
          <w:marBottom w:val="0"/>
          <w:divBdr>
            <w:top w:val="none" w:sz="0" w:space="0" w:color="auto"/>
            <w:left w:val="none" w:sz="0" w:space="0" w:color="auto"/>
            <w:bottom w:val="none" w:sz="0" w:space="0" w:color="auto"/>
            <w:right w:val="none" w:sz="0" w:space="0" w:color="auto"/>
          </w:divBdr>
          <w:divsChild>
            <w:div w:id="813639578">
              <w:marLeft w:val="0"/>
              <w:marRight w:val="0"/>
              <w:marTop w:val="0"/>
              <w:marBottom w:val="0"/>
              <w:divBdr>
                <w:top w:val="none" w:sz="0" w:space="0" w:color="auto"/>
                <w:left w:val="none" w:sz="0" w:space="0" w:color="auto"/>
                <w:bottom w:val="none" w:sz="0" w:space="0" w:color="auto"/>
                <w:right w:val="none" w:sz="0" w:space="0" w:color="auto"/>
              </w:divBdr>
              <w:divsChild>
                <w:div w:id="804202477">
                  <w:marLeft w:val="0"/>
                  <w:marRight w:val="0"/>
                  <w:marTop w:val="300"/>
                  <w:marBottom w:val="225"/>
                  <w:divBdr>
                    <w:top w:val="none" w:sz="0" w:space="0" w:color="auto"/>
                    <w:left w:val="none" w:sz="0" w:space="0" w:color="auto"/>
                    <w:bottom w:val="none" w:sz="0" w:space="0" w:color="auto"/>
                    <w:right w:val="none" w:sz="0" w:space="0" w:color="auto"/>
                  </w:divBdr>
                  <w:divsChild>
                    <w:div w:id="229657022">
                      <w:marLeft w:val="0"/>
                      <w:marRight w:val="0"/>
                      <w:marTop w:val="0"/>
                      <w:marBottom w:val="0"/>
                      <w:divBdr>
                        <w:top w:val="none" w:sz="0" w:space="0" w:color="auto"/>
                        <w:left w:val="none" w:sz="0" w:space="0" w:color="auto"/>
                        <w:bottom w:val="none" w:sz="0" w:space="0" w:color="auto"/>
                        <w:right w:val="none" w:sz="0" w:space="0" w:color="auto"/>
                      </w:divBdr>
                      <w:divsChild>
                        <w:div w:id="1080441817">
                          <w:marLeft w:val="0"/>
                          <w:marRight w:val="0"/>
                          <w:marTop w:val="0"/>
                          <w:marBottom w:val="0"/>
                          <w:divBdr>
                            <w:top w:val="none" w:sz="0" w:space="0" w:color="auto"/>
                            <w:left w:val="none" w:sz="0" w:space="0" w:color="auto"/>
                            <w:bottom w:val="none" w:sz="0" w:space="0" w:color="auto"/>
                            <w:right w:val="none" w:sz="0" w:space="0" w:color="auto"/>
                          </w:divBdr>
                          <w:divsChild>
                            <w:div w:id="244605930">
                              <w:marLeft w:val="0"/>
                              <w:marRight w:val="0"/>
                              <w:marTop w:val="0"/>
                              <w:marBottom w:val="0"/>
                              <w:divBdr>
                                <w:top w:val="none" w:sz="0" w:space="0" w:color="auto"/>
                                <w:left w:val="none" w:sz="0" w:space="0" w:color="auto"/>
                                <w:bottom w:val="none" w:sz="0" w:space="0" w:color="auto"/>
                                <w:right w:val="none" w:sz="0" w:space="0" w:color="auto"/>
                              </w:divBdr>
                              <w:divsChild>
                                <w:div w:id="18511821">
                                  <w:marLeft w:val="0"/>
                                  <w:marRight w:val="0"/>
                                  <w:marTop w:val="0"/>
                                  <w:marBottom w:val="0"/>
                                  <w:divBdr>
                                    <w:top w:val="none" w:sz="0" w:space="0" w:color="auto"/>
                                    <w:left w:val="none" w:sz="0" w:space="0" w:color="auto"/>
                                    <w:bottom w:val="none" w:sz="0" w:space="0" w:color="auto"/>
                                    <w:right w:val="none" w:sz="0" w:space="0" w:color="auto"/>
                                  </w:divBdr>
                                  <w:divsChild>
                                    <w:div w:id="966274495">
                                      <w:marLeft w:val="0"/>
                                      <w:marRight w:val="0"/>
                                      <w:marTop w:val="0"/>
                                      <w:marBottom w:val="0"/>
                                      <w:divBdr>
                                        <w:top w:val="none" w:sz="0" w:space="0" w:color="auto"/>
                                        <w:left w:val="none" w:sz="0" w:space="0" w:color="auto"/>
                                        <w:bottom w:val="none" w:sz="0" w:space="0" w:color="auto"/>
                                        <w:right w:val="none" w:sz="0" w:space="0" w:color="auto"/>
                                      </w:divBdr>
                                      <w:divsChild>
                                        <w:div w:id="103499291">
                                          <w:marLeft w:val="0"/>
                                          <w:marRight w:val="0"/>
                                          <w:marTop w:val="450"/>
                                          <w:marBottom w:val="0"/>
                                          <w:divBdr>
                                            <w:top w:val="none" w:sz="0" w:space="0" w:color="auto"/>
                                            <w:left w:val="none" w:sz="0" w:space="0" w:color="auto"/>
                                            <w:bottom w:val="none" w:sz="0" w:space="0" w:color="auto"/>
                                            <w:right w:val="none" w:sz="0" w:space="0" w:color="auto"/>
                                          </w:divBdr>
                                          <w:divsChild>
                                            <w:div w:id="1170565708">
                                              <w:marLeft w:val="0"/>
                                              <w:marRight w:val="-105"/>
                                              <w:marTop w:val="0"/>
                                              <w:marBottom w:val="0"/>
                                              <w:divBdr>
                                                <w:top w:val="single" w:sz="12" w:space="4" w:color="CCCCCC"/>
                                                <w:left w:val="single" w:sz="12" w:space="4" w:color="CCCCCC"/>
                                                <w:bottom w:val="single" w:sz="12" w:space="4" w:color="CCCCCC"/>
                                                <w:right w:val="single" w:sz="12" w:space="4" w:color="CCCCCC"/>
                                              </w:divBdr>
                                              <w:divsChild>
                                                <w:div w:id="2136368664">
                                                  <w:marLeft w:val="0"/>
                                                  <w:marRight w:val="0"/>
                                                  <w:marTop w:val="0"/>
                                                  <w:marBottom w:val="0"/>
                                                  <w:divBdr>
                                                    <w:top w:val="none" w:sz="0" w:space="0" w:color="auto"/>
                                                    <w:left w:val="none" w:sz="0" w:space="0" w:color="auto"/>
                                                    <w:bottom w:val="none" w:sz="0" w:space="0" w:color="auto"/>
                                                    <w:right w:val="none" w:sz="0" w:space="0" w:color="auto"/>
                                                  </w:divBdr>
                                                  <w:divsChild>
                                                    <w:div w:id="969282562">
                                                      <w:marLeft w:val="-75"/>
                                                      <w:marRight w:val="-75"/>
                                                      <w:marTop w:val="0"/>
                                                      <w:marBottom w:val="75"/>
                                                      <w:divBdr>
                                                        <w:top w:val="none" w:sz="0" w:space="0" w:color="auto"/>
                                                        <w:left w:val="none" w:sz="0" w:space="0" w:color="auto"/>
                                                        <w:bottom w:val="single" w:sz="6" w:space="4" w:color="CCCCCC"/>
                                                        <w:right w:val="none" w:sz="0" w:space="0" w:color="auto"/>
                                                      </w:divBdr>
                                                    </w:div>
                                                    <w:div w:id="8814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93260">
                                          <w:marLeft w:val="0"/>
                                          <w:marRight w:val="0"/>
                                          <w:marTop w:val="0"/>
                                          <w:marBottom w:val="0"/>
                                          <w:divBdr>
                                            <w:top w:val="none" w:sz="0" w:space="0" w:color="auto"/>
                                            <w:left w:val="none" w:sz="0" w:space="0" w:color="auto"/>
                                            <w:bottom w:val="none" w:sz="0" w:space="0" w:color="auto"/>
                                            <w:right w:val="none" w:sz="0" w:space="0" w:color="auto"/>
                                          </w:divBdr>
                                        </w:div>
                                        <w:div w:id="38089858">
                                          <w:marLeft w:val="0"/>
                                          <w:marRight w:val="0"/>
                                          <w:marTop w:val="0"/>
                                          <w:marBottom w:val="0"/>
                                          <w:divBdr>
                                            <w:top w:val="none" w:sz="0" w:space="0" w:color="auto"/>
                                            <w:left w:val="none" w:sz="0" w:space="0" w:color="auto"/>
                                            <w:bottom w:val="none" w:sz="0" w:space="0" w:color="auto"/>
                                            <w:right w:val="none" w:sz="0" w:space="0" w:color="auto"/>
                                          </w:divBdr>
                                        </w:div>
                                        <w:div w:id="87762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777778">
      <w:marLeft w:val="0"/>
      <w:marRight w:val="0"/>
      <w:marTop w:val="100"/>
      <w:marBottom w:val="10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diagramColors" Target="diagrams/colors1.xml"/><Relationship Id="rId21" Type="http://schemas.openxmlformats.org/officeDocument/2006/relationships/header" Target="header3.xml"/><Relationship Id="rId34" Type="http://schemas.openxmlformats.org/officeDocument/2006/relationships/image" Target="media/image11.png"/><Relationship Id="rId42" Type="http://schemas.openxmlformats.org/officeDocument/2006/relationships/hyperlink" Target="mailto:dbrulles@pvschools.net." TargetMode="External"/><Relationship Id="rId47" Type="http://schemas.openxmlformats.org/officeDocument/2006/relationships/hyperlink" Target="http://gcq.sagepub.com/content/43/4/224" TargetMode="External"/><Relationship Id="rId50" Type="http://schemas.openxmlformats.org/officeDocument/2006/relationships/image" Target="media/image14.png"/><Relationship Id="rId55" Type="http://schemas.openxmlformats.org/officeDocument/2006/relationships/hyperlink" Target="http://gcq.sagepub.com" TargetMode="External"/><Relationship Id="rId63" Type="http://schemas.openxmlformats.org/officeDocument/2006/relationships/image" Target="media/image160.png"/><Relationship Id="rId68" Type="http://schemas.openxmlformats.org/officeDocument/2006/relationships/hyperlink" Target="http://gcq.sagepub.com" TargetMode="External"/><Relationship Id="rId76" Type="http://schemas.openxmlformats.org/officeDocument/2006/relationships/hyperlink" Target="http://gcq.sagepub.com" TargetMode="External"/><Relationship Id="rId84" Type="http://schemas.openxmlformats.org/officeDocument/2006/relationships/hyperlink" Target="http://www.wspaonline.net/PositionPapers/WSPA%20RTI%20position%20statement.doc"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gcq.sagepub.com" TargetMode="External"/><Relationship Id="rId2" Type="http://schemas.openxmlformats.org/officeDocument/2006/relationships/numbering" Target="numbering.xml"/><Relationship Id="rId16" Type="http://schemas.openxmlformats.org/officeDocument/2006/relationships/hyperlink" Target="http://www.nagc.org/resourcedirectory.aspx" TargetMode="External"/><Relationship Id="rId29" Type="http://schemas.openxmlformats.org/officeDocument/2006/relationships/image" Target="media/image6.png"/><Relationship Id="rId11" Type="http://schemas.openxmlformats.org/officeDocument/2006/relationships/image" Target="media/image2.png"/><Relationship Id="rId24" Type="http://schemas.openxmlformats.org/officeDocument/2006/relationships/diagramLayout" Target="diagrams/layout1.xml"/><Relationship Id="rId32" Type="http://schemas.openxmlformats.org/officeDocument/2006/relationships/image" Target="media/image9.wmf"/><Relationship Id="rId45" Type="http://schemas.openxmlformats.org/officeDocument/2006/relationships/hyperlink" Target="http://gcq.sagepub.com" TargetMode="External"/><Relationship Id="rId53" Type="http://schemas.openxmlformats.org/officeDocument/2006/relationships/hyperlink" Target="http://gcq.sagepub.com" TargetMode="External"/><Relationship Id="rId58" Type="http://schemas.openxmlformats.org/officeDocument/2006/relationships/hyperlink" Target="http://gcq.sagepub.com" TargetMode="External"/><Relationship Id="rId66" Type="http://schemas.openxmlformats.org/officeDocument/2006/relationships/hyperlink" Target="http://gcq.sagepub.com" TargetMode="External"/><Relationship Id="rId74" Type="http://schemas.openxmlformats.org/officeDocument/2006/relationships/hyperlink" Target="http://gcq.sagepub.com" TargetMode="External"/><Relationship Id="rId79" Type="http://schemas.openxmlformats.org/officeDocument/2006/relationships/hyperlink" Target="http://gcq.sagepub.com" TargetMode="External"/><Relationship Id="rId87" Type="http://schemas.openxmlformats.org/officeDocument/2006/relationships/hyperlink" Target="http://www.ascd.org/publications/newsletters/education_update/mar10/vol52/num03/abstract.aspx" TargetMode="External"/><Relationship Id="rId5" Type="http://schemas.openxmlformats.org/officeDocument/2006/relationships/settings" Target="settings.xml"/><Relationship Id="rId61" Type="http://schemas.openxmlformats.org/officeDocument/2006/relationships/hyperlink" Target="http://gcq.sagepub.com" TargetMode="External"/><Relationship Id="rId82" Type="http://schemas.openxmlformats.org/officeDocument/2006/relationships/hyperlink" Target="http://gcq.sagepub.com" TargetMode="External"/><Relationship Id="rId90" Type="http://schemas.openxmlformats.org/officeDocument/2006/relationships/theme" Target="theme/theme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ncpublicschools.org/docs/sbe-archives/meetings/2012/article9b.pdf" TargetMode="External"/><Relationship Id="rId22" Type="http://schemas.openxmlformats.org/officeDocument/2006/relationships/footer" Target="footer4.xml"/><Relationship Id="rId27" Type="http://schemas.microsoft.com/office/2007/relationships/diagramDrawing" Target="diagrams/drawing1.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www.sagepub.com/journalsPermission.nav." TargetMode="External"/><Relationship Id="rId48" Type="http://schemas.openxmlformats.org/officeDocument/2006/relationships/hyperlink" Target="http://www.sagepublications.com" TargetMode="External"/><Relationship Id="rId56" Type="http://schemas.openxmlformats.org/officeDocument/2006/relationships/hyperlink" Target="http://gcq.sagepub.com" TargetMode="External"/><Relationship Id="rId64" Type="http://schemas.openxmlformats.org/officeDocument/2006/relationships/image" Target="media/image17.png"/><Relationship Id="rId69" Type="http://schemas.openxmlformats.org/officeDocument/2006/relationships/hyperlink" Target="http://gcq.sagepub.com" TargetMode="External"/><Relationship Id="rId77" Type="http://schemas.openxmlformats.org/officeDocument/2006/relationships/hyperlink" Target="http://gcq.sagepub.com" TargetMode="External"/><Relationship Id="rId8" Type="http://schemas.openxmlformats.org/officeDocument/2006/relationships/endnotes" Target="endnotes.xml"/><Relationship Id="rId51" Type="http://schemas.openxmlformats.org/officeDocument/2006/relationships/hyperlink" Target="http://gcq.sagepub.com" TargetMode="External"/><Relationship Id="rId72" Type="http://schemas.openxmlformats.org/officeDocument/2006/relationships/hyperlink" Target="http://gcq.sagepub.com" TargetMode="External"/><Relationship Id="rId80" Type="http://schemas.openxmlformats.org/officeDocument/2006/relationships/hyperlink" Target="http://gcq.sagepub.com" TargetMode="External"/><Relationship Id="rId85" Type="http://schemas.openxmlformats.org/officeDocument/2006/relationships/hyperlink" Target="http://auth.ascd.org/login.asp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diagramQuickStyle" Target="diagrams/quickStyle1.xml"/><Relationship Id="rId33" Type="http://schemas.openxmlformats.org/officeDocument/2006/relationships/image" Target="media/image10.wmf"/><Relationship Id="rId46" Type="http://schemas.openxmlformats.org/officeDocument/2006/relationships/hyperlink" Target="http://gcq.sagepub.com" TargetMode="External"/><Relationship Id="rId59" Type="http://schemas.openxmlformats.org/officeDocument/2006/relationships/image" Target="media/image15.png"/><Relationship Id="rId67" Type="http://schemas.openxmlformats.org/officeDocument/2006/relationships/hyperlink" Target="http://gcq.sagepub.com" TargetMode="External"/><Relationship Id="rId20" Type="http://schemas.openxmlformats.org/officeDocument/2006/relationships/footer" Target="footer3.xml"/><Relationship Id="rId41" Type="http://schemas.openxmlformats.org/officeDocument/2006/relationships/image" Target="media/image120.png"/><Relationship Id="rId54" Type="http://schemas.openxmlformats.org/officeDocument/2006/relationships/hyperlink" Target="http://gcq.sagepub.com" TargetMode="External"/><Relationship Id="rId62" Type="http://schemas.openxmlformats.org/officeDocument/2006/relationships/image" Target="media/image16.png"/><Relationship Id="rId70" Type="http://schemas.openxmlformats.org/officeDocument/2006/relationships/hyperlink" Target="http://gcq.sagepub.com" TargetMode="External"/><Relationship Id="rId75" Type="http://schemas.openxmlformats.org/officeDocument/2006/relationships/hyperlink" Target="http://gcq.sagepub.com" TargetMode="External"/><Relationship Id="rId83" Type="http://schemas.openxmlformats.org/officeDocument/2006/relationships/hyperlink" Target="http://gcq.sagepub.com" TargetMode="External"/><Relationship Id="rId88" Type="http://schemas.openxmlformats.org/officeDocument/2006/relationships/hyperlink" Target="http://blogs.edweek.org/teachers/unwrapping_the_gifte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cpublicschools.org/docs/academicservices/gifted/ncaig-program-standards.pdf" TargetMode="External"/><Relationship Id="rId23" Type="http://schemas.openxmlformats.org/officeDocument/2006/relationships/diagramData" Target="diagrams/data1.xml"/><Relationship Id="rId28" Type="http://schemas.openxmlformats.org/officeDocument/2006/relationships/image" Target="media/image5.png"/><Relationship Id="rId49" Type="http://schemas.openxmlformats.org/officeDocument/2006/relationships/image" Target="media/image13.jpeg"/><Relationship Id="rId57" Type="http://schemas.openxmlformats.org/officeDocument/2006/relationships/hyperlink" Target="http://gcq.sagepub.com" TargetMode="External"/><Relationship Id="rId10" Type="http://schemas.openxmlformats.org/officeDocument/2006/relationships/image" Target="media/image1.png"/><Relationship Id="rId31" Type="http://schemas.openxmlformats.org/officeDocument/2006/relationships/image" Target="media/image8.png"/><Relationship Id="rId44" Type="http://schemas.openxmlformats.org/officeDocument/2006/relationships/hyperlink" Target="http://www.pvschools.net/gifted)" TargetMode="External"/><Relationship Id="rId52" Type="http://schemas.openxmlformats.org/officeDocument/2006/relationships/hyperlink" Target="http://gcq.sagepub.com" TargetMode="External"/><Relationship Id="rId60" Type="http://schemas.openxmlformats.org/officeDocument/2006/relationships/hyperlink" Target="http://gcq.sagepub.com" TargetMode="External"/><Relationship Id="rId65" Type="http://schemas.openxmlformats.org/officeDocument/2006/relationships/image" Target="media/image170.png"/><Relationship Id="rId73" Type="http://schemas.openxmlformats.org/officeDocument/2006/relationships/hyperlink" Target="http://gcq.sagepub.com" TargetMode="External"/><Relationship Id="rId78" Type="http://schemas.openxmlformats.org/officeDocument/2006/relationships/hyperlink" Target="http://gcq.sagepub.com" TargetMode="External"/><Relationship Id="rId81" Type="http://schemas.openxmlformats.org/officeDocument/2006/relationships/hyperlink" Target="http://gcq.sagepub.com" TargetMode="External"/><Relationship Id="rId86" Type="http://schemas.openxmlformats.org/officeDocument/2006/relationships/hyperlink" Target="http://shop.ascd.org/MEMBERSHIP.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04EF8B-FE7F-45A6-9A64-3B01C968304E}"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en-US"/>
        </a:p>
      </dgm:t>
    </dgm:pt>
    <dgm:pt modelId="{A0648CCB-44E9-4160-85DF-4C98F17A06EE}">
      <dgm:prSet phldrT="[Text]" custT="1"/>
      <dgm:spPr>
        <a:solidFill>
          <a:srgbClr val="FFFF99"/>
        </a:solidFill>
      </dgm:spPr>
      <dgm:t>
        <a:bodyPr/>
        <a:lstStyle/>
        <a:p>
          <a:r>
            <a:rPr lang="en-US" sz="1800"/>
            <a:t>Gateway #3</a:t>
          </a:r>
        </a:p>
      </dgm:t>
    </dgm:pt>
    <dgm:pt modelId="{8386E8A3-7809-463E-94DC-E8CA845774E4}" type="parTrans" cxnId="{6EFAE88C-913F-409F-B2E5-D550BF7DB59E}">
      <dgm:prSet/>
      <dgm:spPr/>
      <dgm:t>
        <a:bodyPr/>
        <a:lstStyle/>
        <a:p>
          <a:endParaRPr lang="en-US"/>
        </a:p>
      </dgm:t>
    </dgm:pt>
    <dgm:pt modelId="{87EAD183-5B78-4282-8B01-5BA3FC7AF961}" type="sibTrans" cxnId="{6EFAE88C-913F-409F-B2E5-D550BF7DB59E}">
      <dgm:prSet/>
      <dgm:spPr/>
      <dgm:t>
        <a:bodyPr/>
        <a:lstStyle/>
        <a:p>
          <a:endParaRPr lang="en-US"/>
        </a:p>
      </dgm:t>
    </dgm:pt>
    <dgm:pt modelId="{7C5F3841-FCEE-407A-AC0A-14AF7B5229DD}">
      <dgm:prSet custT="1"/>
      <dgm:spPr>
        <a:solidFill>
          <a:srgbClr val="FFE1FF"/>
        </a:solidFill>
      </dgm:spPr>
      <dgm:t>
        <a:bodyPr/>
        <a:lstStyle/>
        <a:p>
          <a:r>
            <a:rPr lang="en-US" sz="1800" b="0"/>
            <a:t>Gateway #1</a:t>
          </a:r>
        </a:p>
      </dgm:t>
    </dgm:pt>
    <dgm:pt modelId="{60A3083F-8E04-4281-9467-24AAB64A3346}" type="parTrans" cxnId="{32A2EC3C-36CA-43D6-8F3D-56C67CD24A16}">
      <dgm:prSet/>
      <dgm:spPr/>
      <dgm:t>
        <a:bodyPr/>
        <a:lstStyle/>
        <a:p>
          <a:endParaRPr lang="en-US"/>
        </a:p>
      </dgm:t>
    </dgm:pt>
    <dgm:pt modelId="{4CBE069C-200B-488E-BBD4-EB5B8365434B}" type="sibTrans" cxnId="{32A2EC3C-36CA-43D6-8F3D-56C67CD24A16}">
      <dgm:prSet/>
      <dgm:spPr/>
      <dgm:t>
        <a:bodyPr/>
        <a:lstStyle/>
        <a:p>
          <a:endParaRPr lang="en-US"/>
        </a:p>
      </dgm:t>
    </dgm:pt>
    <dgm:pt modelId="{704CA56C-A416-49F4-9084-163E6E9A760D}">
      <dgm:prSet custT="1"/>
      <dgm:spPr>
        <a:solidFill>
          <a:srgbClr val="C7FEB8"/>
        </a:solidFill>
      </dgm:spPr>
      <dgm:t>
        <a:bodyPr/>
        <a:lstStyle/>
        <a:p>
          <a:r>
            <a:rPr lang="en-US" sz="1800"/>
            <a:t>Gateway #4</a:t>
          </a:r>
        </a:p>
      </dgm:t>
    </dgm:pt>
    <dgm:pt modelId="{507DA50D-9CDC-41CA-BAF7-280F7BF930F8}" type="parTrans" cxnId="{6FD28AEC-EBF4-40C0-B292-5B9C8AB7567D}">
      <dgm:prSet/>
      <dgm:spPr/>
      <dgm:t>
        <a:bodyPr/>
        <a:lstStyle/>
        <a:p>
          <a:endParaRPr lang="en-US"/>
        </a:p>
      </dgm:t>
    </dgm:pt>
    <dgm:pt modelId="{1C0C980D-0CAC-4FE9-B491-D6B9ED266690}" type="sibTrans" cxnId="{6FD28AEC-EBF4-40C0-B292-5B9C8AB7567D}">
      <dgm:prSet/>
      <dgm:spPr/>
      <dgm:t>
        <a:bodyPr/>
        <a:lstStyle/>
        <a:p>
          <a:endParaRPr lang="en-US"/>
        </a:p>
      </dgm:t>
    </dgm:pt>
    <dgm:pt modelId="{0B3EFE98-83D7-4ABC-87FE-F68D798A0CC2}">
      <dgm:prSet custT="1"/>
      <dgm:spPr>
        <a:solidFill>
          <a:srgbClr val="BAFAFC"/>
        </a:solidFill>
      </dgm:spPr>
      <dgm:t>
        <a:bodyPr/>
        <a:lstStyle/>
        <a:p>
          <a:r>
            <a:rPr lang="en-US" sz="1800"/>
            <a:t>Gateway #5</a:t>
          </a:r>
        </a:p>
      </dgm:t>
    </dgm:pt>
    <dgm:pt modelId="{CB813A24-4DB4-4E46-91BC-CB16F2FF5E61}" type="parTrans" cxnId="{8BA05483-E0C8-494E-9DA6-E83A2EA9DC49}">
      <dgm:prSet/>
      <dgm:spPr/>
      <dgm:t>
        <a:bodyPr/>
        <a:lstStyle/>
        <a:p>
          <a:endParaRPr lang="en-US"/>
        </a:p>
      </dgm:t>
    </dgm:pt>
    <dgm:pt modelId="{5D6198FA-7247-49BB-9664-AAE92968ADA1}" type="sibTrans" cxnId="{8BA05483-E0C8-494E-9DA6-E83A2EA9DC49}">
      <dgm:prSet/>
      <dgm:spPr/>
      <dgm:t>
        <a:bodyPr/>
        <a:lstStyle/>
        <a:p>
          <a:endParaRPr lang="en-US"/>
        </a:p>
      </dgm:t>
    </dgm:pt>
    <dgm:pt modelId="{478BA5D4-394E-4A9C-B017-B7ECC2AA0BD9}">
      <dgm:prSet custT="1"/>
      <dgm:spPr>
        <a:solidFill>
          <a:srgbClr val="FDDCA1"/>
        </a:solidFill>
      </dgm:spPr>
      <dgm:t>
        <a:bodyPr/>
        <a:lstStyle/>
        <a:p>
          <a:r>
            <a:rPr lang="en-US" sz="1800"/>
            <a:t>Gateway #2</a:t>
          </a:r>
        </a:p>
      </dgm:t>
    </dgm:pt>
    <dgm:pt modelId="{ABD526D9-F801-447F-B49D-34F6E59585FD}" type="parTrans" cxnId="{91474C30-A94D-4CA3-92B5-291423CC35F9}">
      <dgm:prSet/>
      <dgm:spPr/>
      <dgm:t>
        <a:bodyPr/>
        <a:lstStyle/>
        <a:p>
          <a:endParaRPr lang="en-US"/>
        </a:p>
      </dgm:t>
    </dgm:pt>
    <dgm:pt modelId="{EEE6DC9F-94CF-456E-871F-05A506FFC6AA}" type="sibTrans" cxnId="{91474C30-A94D-4CA3-92B5-291423CC35F9}">
      <dgm:prSet/>
      <dgm:spPr/>
      <dgm:t>
        <a:bodyPr/>
        <a:lstStyle/>
        <a:p>
          <a:endParaRPr lang="en-US"/>
        </a:p>
      </dgm:t>
    </dgm:pt>
    <dgm:pt modelId="{4AC82F64-DFDB-4B93-A675-677A37D69434}">
      <dgm:prSet/>
      <dgm:spPr>
        <a:solidFill>
          <a:srgbClr val="C7FEB8"/>
        </a:solidFill>
      </dgm:spPr>
      <dgm:t>
        <a:bodyPr/>
        <a:lstStyle/>
        <a:p>
          <a:r>
            <a:rPr lang="en-US"/>
            <a:t>Students scoring </a:t>
          </a:r>
          <a:r>
            <a:rPr lang="en-US" u="sng"/>
            <a:t>&gt;</a:t>
          </a:r>
          <a:r>
            <a:rPr lang="en-US"/>
            <a:t>95% on a qualifying CogAT</a:t>
          </a:r>
        </a:p>
      </dgm:t>
    </dgm:pt>
    <dgm:pt modelId="{7DE6301E-1056-4FCA-8245-CB9A7FE35B4E}" type="parTrans" cxnId="{C6B472A7-3B56-4C31-A5D5-2BF66139931F}">
      <dgm:prSet/>
      <dgm:spPr/>
      <dgm:t>
        <a:bodyPr/>
        <a:lstStyle/>
        <a:p>
          <a:endParaRPr lang="en-US"/>
        </a:p>
      </dgm:t>
    </dgm:pt>
    <dgm:pt modelId="{64DCEC0E-8C4F-4A34-A79B-20866E4B1267}" type="sibTrans" cxnId="{C6B472A7-3B56-4C31-A5D5-2BF66139931F}">
      <dgm:prSet/>
      <dgm:spPr/>
      <dgm:t>
        <a:bodyPr/>
        <a:lstStyle/>
        <a:p>
          <a:endParaRPr lang="en-US"/>
        </a:p>
      </dgm:t>
    </dgm:pt>
    <dgm:pt modelId="{C0BD899A-BD28-4515-98B5-A46AF6810D35}">
      <dgm:prSet/>
      <dgm:spPr>
        <a:solidFill>
          <a:srgbClr val="C7FEB8"/>
        </a:solidFill>
      </dgm:spPr>
      <dgm:t>
        <a:bodyPr/>
        <a:lstStyle/>
        <a:p>
          <a:r>
            <a:rPr lang="en-US"/>
            <a:t>Students scoring </a:t>
          </a:r>
          <a:r>
            <a:rPr lang="en-US" u="sng"/>
            <a:t>&gt;</a:t>
          </a:r>
          <a:r>
            <a:rPr lang="en-US"/>
            <a:t> 95% on the Iowa Assessments in reading and /or math</a:t>
          </a:r>
        </a:p>
      </dgm:t>
    </dgm:pt>
    <dgm:pt modelId="{86EC8CD0-C9A9-4565-9541-BA5ACFA46D49}" type="parTrans" cxnId="{36E38969-CF7E-488F-90EE-244726A7FB79}">
      <dgm:prSet/>
      <dgm:spPr/>
      <dgm:t>
        <a:bodyPr/>
        <a:lstStyle/>
        <a:p>
          <a:endParaRPr lang="en-US"/>
        </a:p>
      </dgm:t>
    </dgm:pt>
    <dgm:pt modelId="{EFEDF82A-4AB0-4B36-B5A4-C4D0BB45C9A5}" type="sibTrans" cxnId="{36E38969-CF7E-488F-90EE-244726A7FB79}">
      <dgm:prSet/>
      <dgm:spPr/>
      <dgm:t>
        <a:bodyPr/>
        <a:lstStyle/>
        <a:p>
          <a:endParaRPr lang="en-US"/>
        </a:p>
      </dgm:t>
    </dgm:pt>
    <dgm:pt modelId="{91CDC629-03B0-47F8-836C-4F93FE2CCBEF}">
      <dgm:prSet/>
      <dgm:spPr>
        <a:solidFill>
          <a:srgbClr val="C7FEB8"/>
        </a:solidFill>
      </dgm:spPr>
      <dgm:t>
        <a:bodyPr/>
        <a:lstStyle/>
        <a:p>
          <a:r>
            <a:rPr lang="en-US" u="sng"/>
            <a:t>&gt;</a:t>
          </a:r>
          <a:r>
            <a:rPr lang="en-US" u="none"/>
            <a:t> 95% on EOG/EOC scores in reading and/or math  from the current or the previous school year which align with qualifying CogAT score</a:t>
          </a:r>
          <a:endParaRPr lang="en-US"/>
        </a:p>
      </dgm:t>
    </dgm:pt>
    <dgm:pt modelId="{444C50B3-34E6-496C-A8FA-6805A45B3BE7}" type="parTrans" cxnId="{C64EC26C-C9B1-4CFC-B1C8-2CEEF1388A0B}">
      <dgm:prSet/>
      <dgm:spPr/>
      <dgm:t>
        <a:bodyPr/>
        <a:lstStyle/>
        <a:p>
          <a:endParaRPr lang="en-US"/>
        </a:p>
      </dgm:t>
    </dgm:pt>
    <dgm:pt modelId="{17FE52ED-DBB2-4BDE-B3F6-89F631253B7D}" type="sibTrans" cxnId="{C64EC26C-C9B1-4CFC-B1C8-2CEEF1388A0B}">
      <dgm:prSet/>
      <dgm:spPr/>
      <dgm:t>
        <a:bodyPr/>
        <a:lstStyle/>
        <a:p>
          <a:endParaRPr lang="en-US"/>
        </a:p>
      </dgm:t>
    </dgm:pt>
    <dgm:pt modelId="{243D21A8-C402-4A23-BE26-4F21BFE53BD9}">
      <dgm:prSet/>
      <dgm:spPr>
        <a:solidFill>
          <a:srgbClr val="C7FEB8"/>
        </a:solidFill>
      </dgm:spPr>
      <dgm:t>
        <a:bodyPr/>
        <a:lstStyle/>
        <a:p>
          <a:r>
            <a:rPr lang="en-US" u="sng"/>
            <a:t>&gt;</a:t>
          </a:r>
          <a:r>
            <a:rPr lang="en-US" u="none"/>
            <a:t> 95% on EOG/EOC scores in reading and/or math from the current or the previous school year which align with qualifying Iowa score</a:t>
          </a:r>
          <a:endParaRPr lang="en-US"/>
        </a:p>
      </dgm:t>
    </dgm:pt>
    <dgm:pt modelId="{D807C135-1106-433E-A6FC-81575986CED3}" type="parTrans" cxnId="{36AE7C32-5B29-475D-B1A6-C7823D05077B}">
      <dgm:prSet/>
      <dgm:spPr/>
      <dgm:t>
        <a:bodyPr/>
        <a:lstStyle/>
        <a:p>
          <a:endParaRPr lang="en-US"/>
        </a:p>
      </dgm:t>
    </dgm:pt>
    <dgm:pt modelId="{6FF8DA31-D32A-4F92-8AED-7A48C12FB021}" type="sibTrans" cxnId="{36AE7C32-5B29-475D-B1A6-C7823D05077B}">
      <dgm:prSet/>
      <dgm:spPr/>
      <dgm:t>
        <a:bodyPr/>
        <a:lstStyle/>
        <a:p>
          <a:endParaRPr lang="en-US"/>
        </a:p>
      </dgm:t>
    </dgm:pt>
    <dgm:pt modelId="{9F87947C-FD9A-4A5A-9335-0AC74DFD7C22}">
      <dgm:prSet/>
      <dgm:spPr>
        <a:solidFill>
          <a:srgbClr val="C7FEB8"/>
        </a:solidFill>
      </dgm:spPr>
      <dgm:t>
        <a:bodyPr/>
        <a:lstStyle/>
        <a:p>
          <a:r>
            <a:rPr lang="en-US"/>
            <a:t>A GRS with scores </a:t>
          </a:r>
          <a:r>
            <a:rPr lang="en-US" u="sng"/>
            <a:t>&gt;</a:t>
          </a:r>
          <a:r>
            <a:rPr lang="en-US"/>
            <a:t>88% in three of the five scales.  </a:t>
          </a:r>
        </a:p>
        <a:p>
          <a:r>
            <a:rPr lang="en-US"/>
            <a:t>Students are identified </a:t>
          </a:r>
          <a:r>
            <a:rPr lang="en-US">
              <a:solidFill>
                <a:sysClr val="windowText" lastClr="000000"/>
              </a:solidFill>
            </a:rPr>
            <a:t>in the area(s) in which the scores align</a:t>
          </a:r>
          <a:endParaRPr lang="en-US"/>
        </a:p>
      </dgm:t>
    </dgm:pt>
    <dgm:pt modelId="{8EC95772-991D-4ADA-A3B2-80A6DD9536F6}" type="parTrans" cxnId="{096B2919-58BC-46CB-B670-3EC82FF36FFC}">
      <dgm:prSet/>
      <dgm:spPr/>
      <dgm:t>
        <a:bodyPr/>
        <a:lstStyle/>
        <a:p>
          <a:endParaRPr lang="en-US"/>
        </a:p>
      </dgm:t>
    </dgm:pt>
    <dgm:pt modelId="{72A2915A-D616-4F2B-9626-1249F5083D92}" type="sibTrans" cxnId="{096B2919-58BC-46CB-B670-3EC82FF36FFC}">
      <dgm:prSet/>
      <dgm:spPr/>
      <dgm:t>
        <a:bodyPr/>
        <a:lstStyle/>
        <a:p>
          <a:endParaRPr lang="en-US"/>
        </a:p>
      </dgm:t>
    </dgm:pt>
    <dgm:pt modelId="{EF70CFF3-C5E9-4984-B242-FE2799E6172F}">
      <dgm:prSet/>
      <dgm:spPr>
        <a:solidFill>
          <a:srgbClr val="C7FEB8"/>
        </a:solidFill>
      </dgm:spPr>
      <dgm:t>
        <a:bodyPr/>
        <a:lstStyle/>
        <a:p>
          <a:r>
            <a:rPr lang="en-US"/>
            <a:t>A GRS with scores </a:t>
          </a:r>
          <a:r>
            <a:rPr lang="en-US" u="sng"/>
            <a:t>&gt;</a:t>
          </a:r>
          <a:r>
            <a:rPr lang="en-US"/>
            <a:t>88% in three of the five scales.  </a:t>
          </a:r>
        </a:p>
        <a:p>
          <a:r>
            <a:rPr lang="en-US"/>
            <a:t>Students are identified </a:t>
          </a:r>
          <a:r>
            <a:rPr lang="en-US">
              <a:solidFill>
                <a:sysClr val="windowText" lastClr="000000"/>
              </a:solidFill>
            </a:rPr>
            <a:t>in the area(s) in which the scores align</a:t>
          </a:r>
          <a:endParaRPr lang="en-US"/>
        </a:p>
      </dgm:t>
    </dgm:pt>
    <dgm:pt modelId="{9F316DB4-8D0F-4277-96BF-5F52A0C74F3B}" type="parTrans" cxnId="{20A89DFB-4FFF-4F17-826E-DF333A937ADC}">
      <dgm:prSet/>
      <dgm:spPr/>
      <dgm:t>
        <a:bodyPr/>
        <a:lstStyle/>
        <a:p>
          <a:endParaRPr lang="en-US"/>
        </a:p>
      </dgm:t>
    </dgm:pt>
    <dgm:pt modelId="{A7DCDB13-E486-41F6-AECE-552054492CF7}" type="sibTrans" cxnId="{20A89DFB-4FFF-4F17-826E-DF333A937ADC}">
      <dgm:prSet/>
      <dgm:spPr/>
      <dgm:t>
        <a:bodyPr/>
        <a:lstStyle/>
        <a:p>
          <a:endParaRPr lang="en-US"/>
        </a:p>
      </dgm:t>
    </dgm:pt>
    <dgm:pt modelId="{92162671-E3DE-4F9C-8FCE-43C9C56D6D02}">
      <dgm:prSet/>
      <dgm:spPr>
        <a:solidFill>
          <a:srgbClr val="BAFAFC"/>
        </a:solidFill>
      </dgm:spPr>
      <dgm:t>
        <a:bodyPr/>
        <a:lstStyle/>
        <a:p>
          <a:r>
            <a:rPr lang="en-US"/>
            <a:t>Student’s portfolio data demonstrates consistent performance 1-2 grade levels above the student’s current grade</a:t>
          </a:r>
        </a:p>
      </dgm:t>
    </dgm:pt>
    <dgm:pt modelId="{5372678A-6866-45FD-A2AD-CF142400CFDB}" type="parTrans" cxnId="{7E47D0D0-CA01-4547-A725-D693C10BFDA9}">
      <dgm:prSet/>
      <dgm:spPr/>
      <dgm:t>
        <a:bodyPr/>
        <a:lstStyle/>
        <a:p>
          <a:endParaRPr lang="en-US"/>
        </a:p>
      </dgm:t>
    </dgm:pt>
    <dgm:pt modelId="{01BDD5CE-5775-4C43-9C10-2FB7C53D5CDB}" type="sibTrans" cxnId="{7E47D0D0-CA01-4547-A725-D693C10BFDA9}">
      <dgm:prSet/>
      <dgm:spPr/>
      <dgm:t>
        <a:bodyPr/>
        <a:lstStyle/>
        <a:p>
          <a:endParaRPr lang="en-US"/>
        </a:p>
      </dgm:t>
    </dgm:pt>
    <dgm:pt modelId="{9060E829-27AC-400F-9080-4F202D8C9C9B}">
      <dgm:prSet/>
      <dgm:spPr>
        <a:solidFill>
          <a:srgbClr val="BAFAFC"/>
        </a:solidFill>
      </dgm:spPr>
      <dgm:t>
        <a:bodyPr/>
        <a:lstStyle/>
        <a:p>
          <a:r>
            <a:rPr lang="en-US"/>
            <a:t>Referral made by the SBCGE for an individual psychological evaluation. This evaluation may include individual aptitude and/ or achievement assessments.</a:t>
          </a:r>
        </a:p>
      </dgm:t>
    </dgm:pt>
    <dgm:pt modelId="{9EEAA16B-038D-4A0D-96E6-611AEDC38F98}" type="parTrans" cxnId="{A028D361-9F66-43B9-AC8E-8F7E5582DE46}">
      <dgm:prSet/>
      <dgm:spPr/>
      <dgm:t>
        <a:bodyPr/>
        <a:lstStyle/>
        <a:p>
          <a:endParaRPr lang="en-US"/>
        </a:p>
      </dgm:t>
    </dgm:pt>
    <dgm:pt modelId="{C548C6C1-0F3D-46CB-94BD-6DEF3CEB06BA}" type="sibTrans" cxnId="{A028D361-9F66-43B9-AC8E-8F7E5582DE46}">
      <dgm:prSet/>
      <dgm:spPr/>
      <dgm:t>
        <a:bodyPr/>
        <a:lstStyle/>
        <a:p>
          <a:endParaRPr lang="en-US"/>
        </a:p>
      </dgm:t>
    </dgm:pt>
    <dgm:pt modelId="{982ED5EC-316A-4480-BD3E-97DF3FB59A6E}">
      <dgm:prSet/>
      <dgm:spPr>
        <a:solidFill>
          <a:srgbClr val="BAFAFC"/>
        </a:solidFill>
      </dgm:spPr>
      <dgm:t>
        <a:bodyPr/>
        <a:lstStyle/>
        <a:p>
          <a:r>
            <a:rPr lang="en-US"/>
            <a:t>For specific identification  criteria for Gateway #5, see AIG Identification Table</a:t>
          </a:r>
        </a:p>
      </dgm:t>
    </dgm:pt>
    <dgm:pt modelId="{45FD9F02-5522-44A1-881A-1CEF5537EF8A}" type="parTrans" cxnId="{52D6D3BE-EB5D-4045-B064-2F431DF17658}">
      <dgm:prSet/>
      <dgm:spPr/>
      <dgm:t>
        <a:bodyPr/>
        <a:lstStyle/>
        <a:p>
          <a:endParaRPr lang="en-US"/>
        </a:p>
      </dgm:t>
    </dgm:pt>
    <dgm:pt modelId="{45E24C30-BBFA-4140-8241-A95CED8170C1}" type="sibTrans" cxnId="{52D6D3BE-EB5D-4045-B064-2F431DF17658}">
      <dgm:prSet/>
      <dgm:spPr/>
      <dgm:t>
        <a:bodyPr/>
        <a:lstStyle/>
        <a:p>
          <a:endParaRPr lang="en-US"/>
        </a:p>
      </dgm:t>
    </dgm:pt>
    <dgm:pt modelId="{F99A7E59-9D85-4056-8AC4-F3D49A64E35C}">
      <dgm:prSet/>
      <dgm:spPr>
        <a:solidFill>
          <a:srgbClr val="FFE1FF"/>
        </a:solidFill>
      </dgm:spPr>
      <dgm:t>
        <a:bodyPr/>
        <a:lstStyle/>
        <a:p>
          <a:r>
            <a:rPr lang="en-US">
              <a:solidFill>
                <a:sysClr val="windowText" lastClr="000000"/>
              </a:solidFill>
            </a:rPr>
            <a:t>Students scoring </a:t>
          </a:r>
          <a:r>
            <a:rPr lang="en-US" u="sng">
              <a:solidFill>
                <a:sysClr val="windowText" lastClr="000000"/>
              </a:solidFill>
            </a:rPr>
            <a:t>&gt;</a:t>
          </a:r>
          <a:r>
            <a:rPr lang="en-US">
              <a:solidFill>
                <a:sysClr val="windowText" lastClr="000000"/>
              </a:solidFill>
            </a:rPr>
            <a:t> 95% on both a qualifying CogAT score </a:t>
          </a:r>
          <a:r>
            <a:rPr lang="en-US" b="1">
              <a:solidFill>
                <a:sysClr val="windowText" lastClr="000000"/>
              </a:solidFill>
            </a:rPr>
            <a:t>AND</a:t>
          </a:r>
          <a:r>
            <a:rPr lang="en-US">
              <a:solidFill>
                <a:sysClr val="windowText" lastClr="000000"/>
              </a:solidFill>
            </a:rPr>
            <a:t> Iowa total reading and/or total math score are identified in the area(s) in which the scores align</a:t>
          </a:r>
          <a:endParaRPr lang="en-US"/>
        </a:p>
      </dgm:t>
    </dgm:pt>
    <dgm:pt modelId="{CB0B6D95-FCD8-4656-8773-923C1A07A90D}" type="parTrans" cxnId="{35D1D44D-6E45-4EC4-8AAD-21FF6B525980}">
      <dgm:prSet/>
      <dgm:spPr/>
      <dgm:t>
        <a:bodyPr/>
        <a:lstStyle/>
        <a:p>
          <a:endParaRPr lang="en-US"/>
        </a:p>
      </dgm:t>
    </dgm:pt>
    <dgm:pt modelId="{CB5E65D3-A127-4836-A3C1-A989BEEBCECA}" type="sibTrans" cxnId="{35D1D44D-6E45-4EC4-8AAD-21FF6B525980}">
      <dgm:prSet/>
      <dgm:spPr/>
      <dgm:t>
        <a:bodyPr/>
        <a:lstStyle/>
        <a:p>
          <a:endParaRPr lang="en-US"/>
        </a:p>
      </dgm:t>
    </dgm:pt>
    <dgm:pt modelId="{6F0C0D8E-D642-4025-BBDB-D98FB9FA234F}">
      <dgm:prSet/>
      <dgm:spPr>
        <a:solidFill>
          <a:srgbClr val="FFFF99"/>
        </a:solidFill>
      </dgm:spPr>
      <dgm:t>
        <a:bodyPr/>
        <a:lstStyle/>
        <a:p>
          <a:r>
            <a:rPr lang="en-US" u="sng"/>
            <a:t>&gt;</a:t>
          </a:r>
          <a:r>
            <a:rPr lang="en-US" u="none"/>
            <a:t> 98% on CogAT Composite or Partial Composite are  identified in reading and math</a:t>
          </a:r>
          <a:endParaRPr lang="en-US" u="sng"/>
        </a:p>
      </dgm:t>
    </dgm:pt>
    <dgm:pt modelId="{A9CC3D46-C1C5-4060-823E-7E43FD8BB481}" type="parTrans" cxnId="{787571A6-4BF6-44EF-B9C1-F68CA959A1B5}">
      <dgm:prSet/>
      <dgm:spPr/>
      <dgm:t>
        <a:bodyPr/>
        <a:lstStyle/>
        <a:p>
          <a:endParaRPr lang="en-US"/>
        </a:p>
      </dgm:t>
    </dgm:pt>
    <dgm:pt modelId="{DDDCB036-3FB6-432E-9FF1-57B4D3B8C7A8}" type="sibTrans" cxnId="{787571A6-4BF6-44EF-B9C1-F68CA959A1B5}">
      <dgm:prSet/>
      <dgm:spPr/>
      <dgm:t>
        <a:bodyPr/>
        <a:lstStyle/>
        <a:p>
          <a:endParaRPr lang="en-US"/>
        </a:p>
      </dgm:t>
    </dgm:pt>
    <dgm:pt modelId="{21104689-AEEF-4B1A-9901-99267DAAFE6D}">
      <dgm:prSet/>
      <dgm:spPr>
        <a:solidFill>
          <a:srgbClr val="FDDCA1"/>
        </a:solidFill>
      </dgm:spPr>
      <dgm:t>
        <a:bodyPr/>
        <a:lstStyle/>
        <a:p>
          <a:r>
            <a:rPr lang="en-US">
              <a:solidFill>
                <a:sysClr val="windowText" lastClr="000000"/>
              </a:solidFill>
            </a:rPr>
            <a:t>Students scoring </a:t>
          </a:r>
          <a:r>
            <a:rPr lang="en-US" u="sng">
              <a:solidFill>
                <a:sysClr val="windowText" lastClr="000000"/>
              </a:solidFill>
            </a:rPr>
            <a:t>&gt;</a:t>
          </a:r>
          <a:r>
            <a:rPr lang="en-US">
              <a:solidFill>
                <a:sysClr val="windowText" lastClr="000000"/>
              </a:solidFill>
            </a:rPr>
            <a:t>95% on Iowa reading and/or math and &lt;95% on a qualifying CogAT score</a:t>
          </a:r>
          <a:endParaRPr lang="en-US"/>
        </a:p>
      </dgm:t>
    </dgm:pt>
    <dgm:pt modelId="{2F49B332-D102-44C8-A31A-B298DC533FA2}" type="parTrans" cxnId="{7D2FEC1C-3E7B-4BB5-AB6E-7FE3FAD43E8D}">
      <dgm:prSet/>
      <dgm:spPr/>
      <dgm:t>
        <a:bodyPr/>
        <a:lstStyle/>
        <a:p>
          <a:endParaRPr lang="en-US"/>
        </a:p>
      </dgm:t>
    </dgm:pt>
    <dgm:pt modelId="{9B0498AC-86A8-4A0D-8333-50615CF2F80D}" type="sibTrans" cxnId="{7D2FEC1C-3E7B-4BB5-AB6E-7FE3FAD43E8D}">
      <dgm:prSet/>
      <dgm:spPr/>
      <dgm:t>
        <a:bodyPr/>
        <a:lstStyle/>
        <a:p>
          <a:endParaRPr lang="en-US"/>
        </a:p>
      </dgm:t>
    </dgm:pt>
    <dgm:pt modelId="{3D09DDB5-4718-4281-B221-0AC0A90DE862}">
      <dgm:prSet/>
      <dgm:spPr>
        <a:solidFill>
          <a:srgbClr val="FDDCA1"/>
        </a:solidFill>
      </dgm:spPr>
      <dgm:t>
        <a:bodyPr/>
        <a:lstStyle/>
        <a:p>
          <a:r>
            <a:rPr lang="en-US">
              <a:solidFill>
                <a:sysClr val="windowText" lastClr="000000"/>
              </a:solidFill>
            </a:rPr>
            <a:t>Either the Reynolds Intellectual Screening Test (RIST) </a:t>
          </a:r>
          <a:r>
            <a:rPr lang="en-US" b="1">
              <a:solidFill>
                <a:sysClr val="windowText" lastClr="000000"/>
              </a:solidFill>
            </a:rPr>
            <a:t>OR</a:t>
          </a:r>
          <a:r>
            <a:rPr lang="en-US">
              <a:solidFill>
                <a:sysClr val="windowText" lastClr="000000"/>
              </a:solidFill>
            </a:rPr>
            <a:t> the Raven Standard Progressive Matrices is administered. </a:t>
          </a:r>
          <a:endParaRPr lang="en-US"/>
        </a:p>
      </dgm:t>
    </dgm:pt>
    <dgm:pt modelId="{0B03929C-161C-43F3-91FA-D4880DA45A74}" type="parTrans" cxnId="{A30F9794-4095-46A0-853E-E661B9BD4300}">
      <dgm:prSet/>
      <dgm:spPr/>
      <dgm:t>
        <a:bodyPr/>
        <a:lstStyle/>
        <a:p>
          <a:endParaRPr lang="en-US"/>
        </a:p>
      </dgm:t>
    </dgm:pt>
    <dgm:pt modelId="{7611AEA9-3C07-4B4F-B335-43B47A4C1AF7}" type="sibTrans" cxnId="{A30F9794-4095-46A0-853E-E661B9BD4300}">
      <dgm:prSet/>
      <dgm:spPr/>
      <dgm:t>
        <a:bodyPr/>
        <a:lstStyle/>
        <a:p>
          <a:endParaRPr lang="en-US"/>
        </a:p>
      </dgm:t>
    </dgm:pt>
    <dgm:pt modelId="{1B802460-03C4-4530-915F-93FB79B6E41B}">
      <dgm:prSet/>
      <dgm:spPr>
        <a:solidFill>
          <a:srgbClr val="FDDCA1"/>
        </a:solidFill>
      </dgm:spPr>
      <dgm:t>
        <a:bodyPr/>
        <a:lstStyle/>
        <a:p>
          <a:r>
            <a:rPr lang="en-US">
              <a:solidFill>
                <a:sysClr val="windowText" lastClr="000000"/>
              </a:solidFill>
            </a:rPr>
            <a:t>Students scoring </a:t>
          </a:r>
          <a:r>
            <a:rPr lang="en-US" u="sng">
              <a:solidFill>
                <a:sysClr val="windowText" lastClr="000000"/>
              </a:solidFill>
            </a:rPr>
            <a:t>&gt;</a:t>
          </a:r>
          <a:r>
            <a:rPr lang="en-US">
              <a:solidFill>
                <a:sysClr val="windowText" lastClr="000000"/>
              </a:solidFill>
            </a:rPr>
            <a:t> 95% on  the individual aptitude (RIST or Raven) paired with the Iowa reading and/or math are identified in the area(s) in which the scores align</a:t>
          </a:r>
          <a:endParaRPr lang="en-US"/>
        </a:p>
      </dgm:t>
    </dgm:pt>
    <dgm:pt modelId="{2868C320-119E-41B6-9C81-0D0CB34483A4}" type="parTrans" cxnId="{502B310E-16AC-4657-9064-2D692CA0C941}">
      <dgm:prSet/>
      <dgm:spPr/>
      <dgm:t>
        <a:bodyPr/>
        <a:lstStyle/>
        <a:p>
          <a:endParaRPr lang="en-US"/>
        </a:p>
      </dgm:t>
    </dgm:pt>
    <dgm:pt modelId="{7613A5C2-F631-4550-B0CE-534CC052C7FC}" type="sibTrans" cxnId="{502B310E-16AC-4657-9064-2D692CA0C941}">
      <dgm:prSet/>
      <dgm:spPr/>
      <dgm:t>
        <a:bodyPr/>
        <a:lstStyle/>
        <a:p>
          <a:endParaRPr lang="en-US"/>
        </a:p>
      </dgm:t>
    </dgm:pt>
    <dgm:pt modelId="{4E9C99D2-A7DD-4C56-8F6A-2AA024C79F0C}">
      <dgm:prSet/>
      <dgm:spPr>
        <a:solidFill>
          <a:srgbClr val="FDDCA1"/>
        </a:solidFill>
      </dgm:spPr>
      <dgm:t>
        <a:bodyPr/>
        <a:lstStyle/>
        <a:p>
          <a:r>
            <a:rPr lang="en-US">
              <a:solidFill>
                <a:sysClr val="windowText" lastClr="000000"/>
              </a:solidFill>
            </a:rPr>
            <a:t>Students scoring </a:t>
          </a:r>
          <a:r>
            <a:rPr lang="en-US" u="sng">
              <a:solidFill>
                <a:sysClr val="windowText" lastClr="000000"/>
              </a:solidFill>
            </a:rPr>
            <a:t>&gt;</a:t>
          </a:r>
          <a:r>
            <a:rPr lang="en-US">
              <a:solidFill>
                <a:sysClr val="windowText" lastClr="000000"/>
              </a:solidFill>
            </a:rPr>
            <a:t>95% on qualifying CogAT score </a:t>
          </a:r>
          <a:r>
            <a:rPr lang="en-US" b="1">
              <a:solidFill>
                <a:sysClr val="windowText" lastClr="000000"/>
              </a:solidFill>
            </a:rPr>
            <a:t>AND</a:t>
          </a:r>
          <a:r>
            <a:rPr lang="en-US">
              <a:solidFill>
                <a:sysClr val="windowText" lastClr="000000"/>
              </a:solidFill>
            </a:rPr>
            <a:t> &lt;95%  on  Iowa reading and/or math</a:t>
          </a:r>
          <a:endParaRPr lang="en-US"/>
        </a:p>
      </dgm:t>
    </dgm:pt>
    <dgm:pt modelId="{A8474C1A-2B75-4BB1-9A8B-EAE298E75597}" type="parTrans" cxnId="{29B755B5-0ED4-4772-BFDD-AFA827155F7D}">
      <dgm:prSet/>
      <dgm:spPr/>
      <dgm:t>
        <a:bodyPr/>
        <a:lstStyle/>
        <a:p>
          <a:endParaRPr lang="en-US"/>
        </a:p>
      </dgm:t>
    </dgm:pt>
    <dgm:pt modelId="{863AC716-DACD-4C25-A1CA-EC2738906BCE}" type="sibTrans" cxnId="{29B755B5-0ED4-4772-BFDD-AFA827155F7D}">
      <dgm:prSet/>
      <dgm:spPr/>
      <dgm:t>
        <a:bodyPr/>
        <a:lstStyle/>
        <a:p>
          <a:endParaRPr lang="en-US"/>
        </a:p>
      </dgm:t>
    </dgm:pt>
    <dgm:pt modelId="{C74A96AB-C425-4235-93D4-E1A15D6F7219}">
      <dgm:prSet/>
      <dgm:spPr>
        <a:solidFill>
          <a:srgbClr val="FDDCA1"/>
        </a:solidFill>
      </dgm:spPr>
      <dgm:t>
        <a:bodyPr/>
        <a:lstStyle/>
        <a:p>
          <a:r>
            <a:rPr lang="en-US">
              <a:solidFill>
                <a:sysClr val="windowText" lastClr="000000"/>
              </a:solidFill>
            </a:rPr>
            <a:t>The WJ III is administered in reading and/or math. The achievement areas administered are determined by the qualifying CogAT score.  </a:t>
          </a:r>
          <a:endParaRPr lang="en-US"/>
        </a:p>
      </dgm:t>
    </dgm:pt>
    <dgm:pt modelId="{EFEE4289-D01B-4512-821E-469B7601E1B2}" type="parTrans" cxnId="{7F3D7F0D-8A26-4316-B653-00BBD7F9D3F7}">
      <dgm:prSet/>
      <dgm:spPr/>
      <dgm:t>
        <a:bodyPr/>
        <a:lstStyle/>
        <a:p>
          <a:endParaRPr lang="en-US"/>
        </a:p>
      </dgm:t>
    </dgm:pt>
    <dgm:pt modelId="{4F88422E-E48E-4DE1-A14D-68A528F92AF3}" type="sibTrans" cxnId="{7F3D7F0D-8A26-4316-B653-00BBD7F9D3F7}">
      <dgm:prSet/>
      <dgm:spPr/>
      <dgm:t>
        <a:bodyPr/>
        <a:lstStyle/>
        <a:p>
          <a:endParaRPr lang="en-US"/>
        </a:p>
      </dgm:t>
    </dgm:pt>
    <dgm:pt modelId="{37CA4368-692C-4F2B-AA25-D737F3C5C6A3}">
      <dgm:prSet/>
      <dgm:spPr>
        <a:solidFill>
          <a:srgbClr val="FDDCA1"/>
        </a:solidFill>
      </dgm:spPr>
      <dgm:t>
        <a:bodyPr/>
        <a:lstStyle/>
        <a:p>
          <a:r>
            <a:rPr lang="en-US">
              <a:solidFill>
                <a:sysClr val="windowText" lastClr="000000"/>
              </a:solidFill>
            </a:rPr>
            <a:t>Students scoring </a:t>
          </a:r>
          <a:r>
            <a:rPr lang="en-US" u="sng">
              <a:solidFill>
                <a:sysClr val="windowText" lastClr="000000"/>
              </a:solidFill>
            </a:rPr>
            <a:t>&gt;</a:t>
          </a:r>
          <a:r>
            <a:rPr lang="en-US">
              <a:solidFill>
                <a:sysClr val="windowText" lastClr="000000"/>
              </a:solidFill>
            </a:rPr>
            <a:t> 95% on the  WJ III paired with a  qualifyinq CogAT score are identified in the area(s) in which the scores align</a:t>
          </a:r>
          <a:endParaRPr lang="en-US"/>
        </a:p>
      </dgm:t>
    </dgm:pt>
    <dgm:pt modelId="{1D2972BE-CF21-4E65-A6BE-CEF9710EEE17}" type="parTrans" cxnId="{CFEECE53-AF27-4FF1-8788-2B28367A7790}">
      <dgm:prSet/>
      <dgm:spPr/>
      <dgm:t>
        <a:bodyPr/>
        <a:lstStyle/>
        <a:p>
          <a:endParaRPr lang="en-US"/>
        </a:p>
      </dgm:t>
    </dgm:pt>
    <dgm:pt modelId="{B07F0D37-91CE-4824-B034-788BBDBD4926}" type="sibTrans" cxnId="{CFEECE53-AF27-4FF1-8788-2B28367A7790}">
      <dgm:prSet/>
      <dgm:spPr/>
      <dgm:t>
        <a:bodyPr/>
        <a:lstStyle/>
        <a:p>
          <a:endParaRPr lang="en-US"/>
        </a:p>
      </dgm:t>
    </dgm:pt>
    <dgm:pt modelId="{5511FD7E-F0D7-42D0-A95B-5EBAC6A0E6B9}">
      <dgm:prSet/>
      <dgm:spPr>
        <a:solidFill>
          <a:srgbClr val="FFFF99"/>
        </a:solidFill>
      </dgm:spPr>
      <dgm:t>
        <a:bodyPr/>
        <a:lstStyle/>
        <a:p>
          <a:r>
            <a:rPr lang="en-US" i="0" u="sng"/>
            <a:t>&gt;</a:t>
          </a:r>
          <a:r>
            <a:rPr lang="en-US" i="0" u="none"/>
            <a:t> 98% on Iowa reading and/or math </a:t>
          </a:r>
          <a:endParaRPr lang="en-US" i="0"/>
        </a:p>
      </dgm:t>
    </dgm:pt>
    <dgm:pt modelId="{DB95E491-9D26-483D-8CD4-0A8E41848076}" type="parTrans" cxnId="{8952C076-FAAE-48FB-BDB0-819BD0842A73}">
      <dgm:prSet/>
      <dgm:spPr/>
      <dgm:t>
        <a:bodyPr/>
        <a:lstStyle/>
        <a:p>
          <a:endParaRPr lang="en-US"/>
        </a:p>
      </dgm:t>
    </dgm:pt>
    <dgm:pt modelId="{A74AA0F8-BCB0-4B05-B1A2-DD61B4C40F4F}" type="sibTrans" cxnId="{8952C076-FAAE-48FB-BDB0-819BD0842A73}">
      <dgm:prSet/>
      <dgm:spPr/>
      <dgm:t>
        <a:bodyPr/>
        <a:lstStyle/>
        <a:p>
          <a:endParaRPr lang="en-US"/>
        </a:p>
      </dgm:t>
    </dgm:pt>
    <dgm:pt modelId="{3C3DBF11-78B3-4E4F-AA32-79788C93C8D6}">
      <dgm:prSet/>
      <dgm:spPr>
        <a:solidFill>
          <a:srgbClr val="FFFF99"/>
        </a:solidFill>
      </dgm:spPr>
      <dgm:t>
        <a:bodyPr/>
        <a:lstStyle/>
        <a:p>
          <a:r>
            <a:rPr lang="en-US" u="sng"/>
            <a:t>&gt;</a:t>
          </a:r>
          <a:r>
            <a:rPr lang="en-US" u="none"/>
            <a:t> 98% on EOG/EOC scores in reading and/or math from the current or the previous school year which align with qualifying Iowa score</a:t>
          </a:r>
        </a:p>
      </dgm:t>
    </dgm:pt>
    <dgm:pt modelId="{73A038A2-A795-44E1-B283-27E0F5E593F1}" type="parTrans" cxnId="{67E21045-E48A-4BA6-BF63-64CD1F20A80E}">
      <dgm:prSet/>
      <dgm:spPr/>
      <dgm:t>
        <a:bodyPr/>
        <a:lstStyle/>
        <a:p>
          <a:endParaRPr lang="en-US"/>
        </a:p>
      </dgm:t>
    </dgm:pt>
    <dgm:pt modelId="{7614D30D-18AD-4FE1-9059-0D2B5E7D12A0}" type="sibTrans" cxnId="{67E21045-E48A-4BA6-BF63-64CD1F20A80E}">
      <dgm:prSet/>
      <dgm:spPr/>
      <dgm:t>
        <a:bodyPr/>
        <a:lstStyle/>
        <a:p>
          <a:endParaRPr lang="en-US"/>
        </a:p>
      </dgm:t>
    </dgm:pt>
    <dgm:pt modelId="{D7039244-99C2-40F6-9534-AEC972D6AB34}">
      <dgm:prSet/>
      <dgm:spPr>
        <a:solidFill>
          <a:srgbClr val="FFFF99"/>
        </a:solidFill>
      </dgm:spPr>
      <dgm:t>
        <a:bodyPr/>
        <a:lstStyle/>
        <a:p>
          <a:r>
            <a:rPr lang="en-US"/>
            <a:t>Students are identified in the area(s) in which the scores align</a:t>
          </a:r>
        </a:p>
      </dgm:t>
    </dgm:pt>
    <dgm:pt modelId="{EE4493BB-2443-4552-B96C-05D85D4389A4}" type="parTrans" cxnId="{5485D9D7-51ED-4435-8FE3-253EA27F3F6E}">
      <dgm:prSet/>
      <dgm:spPr/>
      <dgm:t>
        <a:bodyPr/>
        <a:lstStyle/>
        <a:p>
          <a:endParaRPr lang="en-US"/>
        </a:p>
      </dgm:t>
    </dgm:pt>
    <dgm:pt modelId="{48535C21-1E15-41F6-95BC-B495E9D05DF0}" type="sibTrans" cxnId="{5485D9D7-51ED-4435-8FE3-253EA27F3F6E}">
      <dgm:prSet/>
      <dgm:spPr/>
      <dgm:t>
        <a:bodyPr/>
        <a:lstStyle/>
        <a:p>
          <a:endParaRPr lang="en-US"/>
        </a:p>
      </dgm:t>
    </dgm:pt>
    <dgm:pt modelId="{C3D45C17-7B8E-44CA-9ADC-F9BE08CE1F8A}" type="pres">
      <dgm:prSet presAssocID="{E904EF8B-FE7F-45A6-9A64-3B01C968304E}" presName="diagram" presStyleCnt="0">
        <dgm:presLayoutVars>
          <dgm:chPref val="1"/>
          <dgm:dir/>
          <dgm:animOne val="branch"/>
          <dgm:animLvl val="lvl"/>
          <dgm:resizeHandles val="exact"/>
        </dgm:presLayoutVars>
      </dgm:prSet>
      <dgm:spPr/>
      <dgm:t>
        <a:bodyPr/>
        <a:lstStyle/>
        <a:p>
          <a:endParaRPr lang="en-US"/>
        </a:p>
      </dgm:t>
    </dgm:pt>
    <dgm:pt modelId="{06CFBCFB-0827-468B-BD19-E885B77C8B0B}" type="pres">
      <dgm:prSet presAssocID="{7C5F3841-FCEE-407A-AC0A-14AF7B5229DD}" presName="root1" presStyleCnt="0"/>
      <dgm:spPr/>
    </dgm:pt>
    <dgm:pt modelId="{93A02951-1479-4E0E-B029-D39DD2E2D273}" type="pres">
      <dgm:prSet presAssocID="{7C5F3841-FCEE-407A-AC0A-14AF7B5229DD}" presName="LevelOneTextNode" presStyleLbl="node0" presStyleIdx="0" presStyleCnt="5">
        <dgm:presLayoutVars>
          <dgm:chPref val="3"/>
        </dgm:presLayoutVars>
      </dgm:prSet>
      <dgm:spPr/>
      <dgm:t>
        <a:bodyPr/>
        <a:lstStyle/>
        <a:p>
          <a:endParaRPr lang="en-US"/>
        </a:p>
      </dgm:t>
    </dgm:pt>
    <dgm:pt modelId="{3B6632FF-7A57-40B8-A36B-5D1F03B40EE9}" type="pres">
      <dgm:prSet presAssocID="{7C5F3841-FCEE-407A-AC0A-14AF7B5229DD}" presName="level2hierChild" presStyleCnt="0"/>
      <dgm:spPr/>
    </dgm:pt>
    <dgm:pt modelId="{FB550F5C-8B29-4266-8C28-059A22025770}" type="pres">
      <dgm:prSet presAssocID="{CB0B6D95-FCD8-4656-8773-923C1A07A90D}" presName="conn2-1" presStyleLbl="parChTrans1D2" presStyleIdx="0" presStyleCnt="8"/>
      <dgm:spPr/>
      <dgm:t>
        <a:bodyPr/>
        <a:lstStyle/>
        <a:p>
          <a:endParaRPr lang="en-US"/>
        </a:p>
      </dgm:t>
    </dgm:pt>
    <dgm:pt modelId="{F2E325C3-4649-4BF5-A8E4-5DF78284DD43}" type="pres">
      <dgm:prSet presAssocID="{CB0B6D95-FCD8-4656-8773-923C1A07A90D}" presName="connTx" presStyleLbl="parChTrans1D2" presStyleIdx="0" presStyleCnt="8"/>
      <dgm:spPr/>
      <dgm:t>
        <a:bodyPr/>
        <a:lstStyle/>
        <a:p>
          <a:endParaRPr lang="en-US"/>
        </a:p>
      </dgm:t>
    </dgm:pt>
    <dgm:pt modelId="{BAAC27D8-BC68-43A6-8CB8-6FA10DB6EE26}" type="pres">
      <dgm:prSet presAssocID="{F99A7E59-9D85-4056-8AC4-F3D49A64E35C}" presName="root2" presStyleCnt="0"/>
      <dgm:spPr/>
    </dgm:pt>
    <dgm:pt modelId="{D17EDCD8-8533-4FD4-B34D-B0DF7F7A8D6F}" type="pres">
      <dgm:prSet presAssocID="{F99A7E59-9D85-4056-8AC4-F3D49A64E35C}" presName="LevelTwoTextNode" presStyleLbl="node2" presStyleIdx="0" presStyleCnt="8">
        <dgm:presLayoutVars>
          <dgm:chPref val="3"/>
        </dgm:presLayoutVars>
      </dgm:prSet>
      <dgm:spPr/>
      <dgm:t>
        <a:bodyPr/>
        <a:lstStyle/>
        <a:p>
          <a:endParaRPr lang="en-US"/>
        </a:p>
      </dgm:t>
    </dgm:pt>
    <dgm:pt modelId="{2B7F8E95-3224-48BC-BA86-EA239487FC3A}" type="pres">
      <dgm:prSet presAssocID="{F99A7E59-9D85-4056-8AC4-F3D49A64E35C}" presName="level3hierChild" presStyleCnt="0"/>
      <dgm:spPr/>
    </dgm:pt>
    <dgm:pt modelId="{5499AA8D-3992-48F5-80EF-D5FABE1862C5}" type="pres">
      <dgm:prSet presAssocID="{478BA5D4-394E-4A9C-B017-B7ECC2AA0BD9}" presName="root1" presStyleCnt="0"/>
      <dgm:spPr/>
    </dgm:pt>
    <dgm:pt modelId="{2C18669F-E8A7-43A7-B268-817CBC24BFD3}" type="pres">
      <dgm:prSet presAssocID="{478BA5D4-394E-4A9C-B017-B7ECC2AA0BD9}" presName="LevelOneTextNode" presStyleLbl="node0" presStyleIdx="1" presStyleCnt="5" custLinFactNeighborX="-633" custLinFactNeighborY="-2407">
        <dgm:presLayoutVars>
          <dgm:chPref val="3"/>
        </dgm:presLayoutVars>
      </dgm:prSet>
      <dgm:spPr/>
      <dgm:t>
        <a:bodyPr/>
        <a:lstStyle/>
        <a:p>
          <a:endParaRPr lang="en-US"/>
        </a:p>
      </dgm:t>
    </dgm:pt>
    <dgm:pt modelId="{391752F1-0CDC-4080-8EF6-D4E630B84D2A}" type="pres">
      <dgm:prSet presAssocID="{478BA5D4-394E-4A9C-B017-B7ECC2AA0BD9}" presName="level2hierChild" presStyleCnt="0"/>
      <dgm:spPr/>
    </dgm:pt>
    <dgm:pt modelId="{59AB2F81-5AC6-4554-A5F8-10666AB0EF8B}" type="pres">
      <dgm:prSet presAssocID="{A8474C1A-2B75-4BB1-9A8B-EAE298E75597}" presName="conn2-1" presStyleLbl="parChTrans1D2" presStyleIdx="1" presStyleCnt="8"/>
      <dgm:spPr/>
      <dgm:t>
        <a:bodyPr/>
        <a:lstStyle/>
        <a:p>
          <a:endParaRPr lang="en-US"/>
        </a:p>
      </dgm:t>
    </dgm:pt>
    <dgm:pt modelId="{4DA1038F-8F58-4CE7-8D97-591EEB0A01F6}" type="pres">
      <dgm:prSet presAssocID="{A8474C1A-2B75-4BB1-9A8B-EAE298E75597}" presName="connTx" presStyleLbl="parChTrans1D2" presStyleIdx="1" presStyleCnt="8"/>
      <dgm:spPr/>
      <dgm:t>
        <a:bodyPr/>
        <a:lstStyle/>
        <a:p>
          <a:endParaRPr lang="en-US"/>
        </a:p>
      </dgm:t>
    </dgm:pt>
    <dgm:pt modelId="{6AA13168-BC39-4229-9AEA-56AB02EBD434}" type="pres">
      <dgm:prSet presAssocID="{4E9C99D2-A7DD-4C56-8F6A-2AA024C79F0C}" presName="root2" presStyleCnt="0"/>
      <dgm:spPr/>
    </dgm:pt>
    <dgm:pt modelId="{94BDB7DB-F460-4BF0-873E-9EA741F1BC0A}" type="pres">
      <dgm:prSet presAssocID="{4E9C99D2-A7DD-4C56-8F6A-2AA024C79F0C}" presName="LevelTwoTextNode" presStyleLbl="node2" presStyleIdx="1" presStyleCnt="8">
        <dgm:presLayoutVars>
          <dgm:chPref val="3"/>
        </dgm:presLayoutVars>
      </dgm:prSet>
      <dgm:spPr/>
      <dgm:t>
        <a:bodyPr/>
        <a:lstStyle/>
        <a:p>
          <a:endParaRPr lang="en-US"/>
        </a:p>
      </dgm:t>
    </dgm:pt>
    <dgm:pt modelId="{CF65A07B-82AC-4C4D-8A74-277E840B4F7B}" type="pres">
      <dgm:prSet presAssocID="{4E9C99D2-A7DD-4C56-8F6A-2AA024C79F0C}" presName="level3hierChild" presStyleCnt="0"/>
      <dgm:spPr/>
    </dgm:pt>
    <dgm:pt modelId="{DCB01B12-4041-469D-B1C4-ECBC864E9DD7}" type="pres">
      <dgm:prSet presAssocID="{EFEE4289-D01B-4512-821E-469B7601E1B2}" presName="conn2-1" presStyleLbl="parChTrans1D3" presStyleIdx="0" presStyleCnt="6"/>
      <dgm:spPr/>
      <dgm:t>
        <a:bodyPr/>
        <a:lstStyle/>
        <a:p>
          <a:endParaRPr lang="en-US"/>
        </a:p>
      </dgm:t>
    </dgm:pt>
    <dgm:pt modelId="{78EFAF37-E138-4F71-B2F5-1C6941A98C44}" type="pres">
      <dgm:prSet presAssocID="{EFEE4289-D01B-4512-821E-469B7601E1B2}" presName="connTx" presStyleLbl="parChTrans1D3" presStyleIdx="0" presStyleCnt="6"/>
      <dgm:spPr/>
      <dgm:t>
        <a:bodyPr/>
        <a:lstStyle/>
        <a:p>
          <a:endParaRPr lang="en-US"/>
        </a:p>
      </dgm:t>
    </dgm:pt>
    <dgm:pt modelId="{241213E9-2F44-4996-927A-0E172709B014}" type="pres">
      <dgm:prSet presAssocID="{C74A96AB-C425-4235-93D4-E1A15D6F7219}" presName="root2" presStyleCnt="0"/>
      <dgm:spPr/>
    </dgm:pt>
    <dgm:pt modelId="{B4D0840C-4F46-4DF5-A977-EB344FD3CB44}" type="pres">
      <dgm:prSet presAssocID="{C74A96AB-C425-4235-93D4-E1A15D6F7219}" presName="LevelTwoTextNode" presStyleLbl="node3" presStyleIdx="0" presStyleCnt="6">
        <dgm:presLayoutVars>
          <dgm:chPref val="3"/>
        </dgm:presLayoutVars>
      </dgm:prSet>
      <dgm:spPr/>
      <dgm:t>
        <a:bodyPr/>
        <a:lstStyle/>
        <a:p>
          <a:endParaRPr lang="en-US"/>
        </a:p>
      </dgm:t>
    </dgm:pt>
    <dgm:pt modelId="{AA810ED2-2649-4001-AE8D-3F0888766455}" type="pres">
      <dgm:prSet presAssocID="{C74A96AB-C425-4235-93D4-E1A15D6F7219}" presName="level3hierChild" presStyleCnt="0"/>
      <dgm:spPr/>
    </dgm:pt>
    <dgm:pt modelId="{4730F301-5900-45E4-8A3E-4FCB04D0BE4B}" type="pres">
      <dgm:prSet presAssocID="{1D2972BE-CF21-4E65-A6BE-CEF9710EEE17}" presName="conn2-1" presStyleLbl="parChTrans1D4" presStyleIdx="0" presStyleCnt="6"/>
      <dgm:spPr/>
      <dgm:t>
        <a:bodyPr/>
        <a:lstStyle/>
        <a:p>
          <a:endParaRPr lang="en-US"/>
        </a:p>
      </dgm:t>
    </dgm:pt>
    <dgm:pt modelId="{6609685F-49C8-40F3-9AAA-225029DA63DF}" type="pres">
      <dgm:prSet presAssocID="{1D2972BE-CF21-4E65-A6BE-CEF9710EEE17}" presName="connTx" presStyleLbl="parChTrans1D4" presStyleIdx="0" presStyleCnt="6"/>
      <dgm:spPr/>
      <dgm:t>
        <a:bodyPr/>
        <a:lstStyle/>
        <a:p>
          <a:endParaRPr lang="en-US"/>
        </a:p>
      </dgm:t>
    </dgm:pt>
    <dgm:pt modelId="{39F4D5EE-F399-48AA-A201-6A258A73B191}" type="pres">
      <dgm:prSet presAssocID="{37CA4368-692C-4F2B-AA25-D737F3C5C6A3}" presName="root2" presStyleCnt="0"/>
      <dgm:spPr/>
    </dgm:pt>
    <dgm:pt modelId="{56D7D796-819B-475B-8034-57B9B4543C63}" type="pres">
      <dgm:prSet presAssocID="{37CA4368-692C-4F2B-AA25-D737F3C5C6A3}" presName="LevelTwoTextNode" presStyleLbl="node4" presStyleIdx="0" presStyleCnt="6">
        <dgm:presLayoutVars>
          <dgm:chPref val="3"/>
        </dgm:presLayoutVars>
      </dgm:prSet>
      <dgm:spPr/>
      <dgm:t>
        <a:bodyPr/>
        <a:lstStyle/>
        <a:p>
          <a:endParaRPr lang="en-US"/>
        </a:p>
      </dgm:t>
    </dgm:pt>
    <dgm:pt modelId="{336B9871-E912-47B9-8C78-CAD0F669580E}" type="pres">
      <dgm:prSet presAssocID="{37CA4368-692C-4F2B-AA25-D737F3C5C6A3}" presName="level3hierChild" presStyleCnt="0"/>
      <dgm:spPr/>
    </dgm:pt>
    <dgm:pt modelId="{7A669155-5AAA-4353-81C8-D41316FC1290}" type="pres">
      <dgm:prSet presAssocID="{2F49B332-D102-44C8-A31A-B298DC533FA2}" presName="conn2-1" presStyleLbl="parChTrans1D2" presStyleIdx="2" presStyleCnt="8"/>
      <dgm:spPr/>
      <dgm:t>
        <a:bodyPr/>
        <a:lstStyle/>
        <a:p>
          <a:endParaRPr lang="en-US"/>
        </a:p>
      </dgm:t>
    </dgm:pt>
    <dgm:pt modelId="{DBD474AC-2F40-44ED-B6BB-A0242034E649}" type="pres">
      <dgm:prSet presAssocID="{2F49B332-D102-44C8-A31A-B298DC533FA2}" presName="connTx" presStyleLbl="parChTrans1D2" presStyleIdx="2" presStyleCnt="8"/>
      <dgm:spPr/>
      <dgm:t>
        <a:bodyPr/>
        <a:lstStyle/>
        <a:p>
          <a:endParaRPr lang="en-US"/>
        </a:p>
      </dgm:t>
    </dgm:pt>
    <dgm:pt modelId="{8C291AB0-B741-43EB-A4A6-D957D109B120}" type="pres">
      <dgm:prSet presAssocID="{21104689-AEEF-4B1A-9901-99267DAAFE6D}" presName="root2" presStyleCnt="0"/>
      <dgm:spPr/>
    </dgm:pt>
    <dgm:pt modelId="{9614F150-E670-4C3F-B718-F1C18614092E}" type="pres">
      <dgm:prSet presAssocID="{21104689-AEEF-4B1A-9901-99267DAAFE6D}" presName="LevelTwoTextNode" presStyleLbl="node2" presStyleIdx="2" presStyleCnt="8">
        <dgm:presLayoutVars>
          <dgm:chPref val="3"/>
        </dgm:presLayoutVars>
      </dgm:prSet>
      <dgm:spPr/>
      <dgm:t>
        <a:bodyPr/>
        <a:lstStyle/>
        <a:p>
          <a:endParaRPr lang="en-US"/>
        </a:p>
      </dgm:t>
    </dgm:pt>
    <dgm:pt modelId="{06D7D2AE-904E-43C0-B2D0-4FBAC07D6C6F}" type="pres">
      <dgm:prSet presAssocID="{21104689-AEEF-4B1A-9901-99267DAAFE6D}" presName="level3hierChild" presStyleCnt="0"/>
      <dgm:spPr/>
    </dgm:pt>
    <dgm:pt modelId="{28BB7E41-F941-40C7-8A14-5FEC0A3762D8}" type="pres">
      <dgm:prSet presAssocID="{0B03929C-161C-43F3-91FA-D4880DA45A74}" presName="conn2-1" presStyleLbl="parChTrans1D3" presStyleIdx="1" presStyleCnt="6"/>
      <dgm:spPr/>
      <dgm:t>
        <a:bodyPr/>
        <a:lstStyle/>
        <a:p>
          <a:endParaRPr lang="en-US"/>
        </a:p>
      </dgm:t>
    </dgm:pt>
    <dgm:pt modelId="{B1DF71DC-E4FA-49EC-B2C7-FE133F0A0E18}" type="pres">
      <dgm:prSet presAssocID="{0B03929C-161C-43F3-91FA-D4880DA45A74}" presName="connTx" presStyleLbl="parChTrans1D3" presStyleIdx="1" presStyleCnt="6"/>
      <dgm:spPr/>
      <dgm:t>
        <a:bodyPr/>
        <a:lstStyle/>
        <a:p>
          <a:endParaRPr lang="en-US"/>
        </a:p>
      </dgm:t>
    </dgm:pt>
    <dgm:pt modelId="{B35D8CC0-97B8-4BB5-8C39-A43550D0FAD6}" type="pres">
      <dgm:prSet presAssocID="{3D09DDB5-4718-4281-B221-0AC0A90DE862}" presName="root2" presStyleCnt="0"/>
      <dgm:spPr/>
    </dgm:pt>
    <dgm:pt modelId="{37666E0F-DFAC-4E26-92D7-C03829E05FF7}" type="pres">
      <dgm:prSet presAssocID="{3D09DDB5-4718-4281-B221-0AC0A90DE862}" presName="LevelTwoTextNode" presStyleLbl="node3" presStyleIdx="1" presStyleCnt="6">
        <dgm:presLayoutVars>
          <dgm:chPref val="3"/>
        </dgm:presLayoutVars>
      </dgm:prSet>
      <dgm:spPr/>
      <dgm:t>
        <a:bodyPr/>
        <a:lstStyle/>
        <a:p>
          <a:endParaRPr lang="en-US"/>
        </a:p>
      </dgm:t>
    </dgm:pt>
    <dgm:pt modelId="{D48A796F-1F06-473F-BF1F-FD10B6765B50}" type="pres">
      <dgm:prSet presAssocID="{3D09DDB5-4718-4281-B221-0AC0A90DE862}" presName="level3hierChild" presStyleCnt="0"/>
      <dgm:spPr/>
    </dgm:pt>
    <dgm:pt modelId="{E4D7CCE9-9C70-4203-B753-67D809DC0704}" type="pres">
      <dgm:prSet presAssocID="{2868C320-119E-41B6-9C81-0D0CB34483A4}" presName="conn2-1" presStyleLbl="parChTrans1D4" presStyleIdx="1" presStyleCnt="6"/>
      <dgm:spPr/>
      <dgm:t>
        <a:bodyPr/>
        <a:lstStyle/>
        <a:p>
          <a:endParaRPr lang="en-US"/>
        </a:p>
      </dgm:t>
    </dgm:pt>
    <dgm:pt modelId="{7C850CA5-107C-4467-A27D-66A1F792B040}" type="pres">
      <dgm:prSet presAssocID="{2868C320-119E-41B6-9C81-0D0CB34483A4}" presName="connTx" presStyleLbl="parChTrans1D4" presStyleIdx="1" presStyleCnt="6"/>
      <dgm:spPr/>
      <dgm:t>
        <a:bodyPr/>
        <a:lstStyle/>
        <a:p>
          <a:endParaRPr lang="en-US"/>
        </a:p>
      </dgm:t>
    </dgm:pt>
    <dgm:pt modelId="{8037C57F-1BE6-4368-A306-65AB2247B266}" type="pres">
      <dgm:prSet presAssocID="{1B802460-03C4-4530-915F-93FB79B6E41B}" presName="root2" presStyleCnt="0"/>
      <dgm:spPr/>
    </dgm:pt>
    <dgm:pt modelId="{BE2F74FE-E26C-4099-9777-413944F16DA6}" type="pres">
      <dgm:prSet presAssocID="{1B802460-03C4-4530-915F-93FB79B6E41B}" presName="LevelTwoTextNode" presStyleLbl="node4" presStyleIdx="1" presStyleCnt="6">
        <dgm:presLayoutVars>
          <dgm:chPref val="3"/>
        </dgm:presLayoutVars>
      </dgm:prSet>
      <dgm:spPr/>
      <dgm:t>
        <a:bodyPr/>
        <a:lstStyle/>
        <a:p>
          <a:endParaRPr lang="en-US"/>
        </a:p>
      </dgm:t>
    </dgm:pt>
    <dgm:pt modelId="{FC3EBDE3-942E-46BD-8D43-0E86B039F6BC}" type="pres">
      <dgm:prSet presAssocID="{1B802460-03C4-4530-915F-93FB79B6E41B}" presName="level3hierChild" presStyleCnt="0"/>
      <dgm:spPr/>
    </dgm:pt>
    <dgm:pt modelId="{BA32D19F-2DF1-4CFA-8AC0-02F2FF16A75B}" type="pres">
      <dgm:prSet presAssocID="{A0648CCB-44E9-4160-85DF-4C98F17A06EE}" presName="root1" presStyleCnt="0"/>
      <dgm:spPr/>
    </dgm:pt>
    <dgm:pt modelId="{2F5F923E-4AB0-4497-870A-6547ED3CCEE6}" type="pres">
      <dgm:prSet presAssocID="{A0648CCB-44E9-4160-85DF-4C98F17A06EE}" presName="LevelOneTextNode" presStyleLbl="node0" presStyleIdx="2" presStyleCnt="5" custLinFactNeighborY="-7222">
        <dgm:presLayoutVars>
          <dgm:chPref val="3"/>
        </dgm:presLayoutVars>
      </dgm:prSet>
      <dgm:spPr/>
      <dgm:t>
        <a:bodyPr/>
        <a:lstStyle/>
        <a:p>
          <a:endParaRPr lang="en-US"/>
        </a:p>
      </dgm:t>
    </dgm:pt>
    <dgm:pt modelId="{6AF3EF5B-180A-486B-893C-A48A74CBB5AF}" type="pres">
      <dgm:prSet presAssocID="{A0648CCB-44E9-4160-85DF-4C98F17A06EE}" presName="level2hierChild" presStyleCnt="0"/>
      <dgm:spPr/>
    </dgm:pt>
    <dgm:pt modelId="{998DBB35-0964-46A0-935F-9BA2B22DD7F3}" type="pres">
      <dgm:prSet presAssocID="{A9CC3D46-C1C5-4060-823E-7E43FD8BB481}" presName="conn2-1" presStyleLbl="parChTrans1D2" presStyleIdx="3" presStyleCnt="8"/>
      <dgm:spPr/>
      <dgm:t>
        <a:bodyPr/>
        <a:lstStyle/>
        <a:p>
          <a:endParaRPr lang="en-US"/>
        </a:p>
      </dgm:t>
    </dgm:pt>
    <dgm:pt modelId="{AB1B2DE0-BF52-4B41-89E0-8B3BFCC5A0BC}" type="pres">
      <dgm:prSet presAssocID="{A9CC3D46-C1C5-4060-823E-7E43FD8BB481}" presName="connTx" presStyleLbl="parChTrans1D2" presStyleIdx="3" presStyleCnt="8"/>
      <dgm:spPr/>
      <dgm:t>
        <a:bodyPr/>
        <a:lstStyle/>
        <a:p>
          <a:endParaRPr lang="en-US"/>
        </a:p>
      </dgm:t>
    </dgm:pt>
    <dgm:pt modelId="{F934E4D8-A9B8-4326-B9A9-02D3765F8C7E}" type="pres">
      <dgm:prSet presAssocID="{6F0C0D8E-D642-4025-BBDB-D98FB9FA234F}" presName="root2" presStyleCnt="0"/>
      <dgm:spPr/>
    </dgm:pt>
    <dgm:pt modelId="{EFBF5C9D-AC91-4F34-9E89-09D8B238FAC7}" type="pres">
      <dgm:prSet presAssocID="{6F0C0D8E-D642-4025-BBDB-D98FB9FA234F}" presName="LevelTwoTextNode" presStyleLbl="node2" presStyleIdx="3" presStyleCnt="8">
        <dgm:presLayoutVars>
          <dgm:chPref val="3"/>
        </dgm:presLayoutVars>
      </dgm:prSet>
      <dgm:spPr/>
      <dgm:t>
        <a:bodyPr/>
        <a:lstStyle/>
        <a:p>
          <a:endParaRPr lang="en-US"/>
        </a:p>
      </dgm:t>
    </dgm:pt>
    <dgm:pt modelId="{486AF964-5FAD-4F75-B7F8-6042346E7628}" type="pres">
      <dgm:prSet presAssocID="{6F0C0D8E-D642-4025-BBDB-D98FB9FA234F}" presName="level3hierChild" presStyleCnt="0"/>
      <dgm:spPr/>
    </dgm:pt>
    <dgm:pt modelId="{7BC2E39B-5B7E-4EB9-9AB0-86601530DFA2}" type="pres">
      <dgm:prSet presAssocID="{DB95E491-9D26-483D-8CD4-0A8E41848076}" presName="conn2-1" presStyleLbl="parChTrans1D2" presStyleIdx="4" presStyleCnt="8"/>
      <dgm:spPr/>
      <dgm:t>
        <a:bodyPr/>
        <a:lstStyle/>
        <a:p>
          <a:endParaRPr lang="en-US"/>
        </a:p>
      </dgm:t>
    </dgm:pt>
    <dgm:pt modelId="{33345863-C27F-4732-B6BE-21D4466F4DFF}" type="pres">
      <dgm:prSet presAssocID="{DB95E491-9D26-483D-8CD4-0A8E41848076}" presName="connTx" presStyleLbl="parChTrans1D2" presStyleIdx="4" presStyleCnt="8"/>
      <dgm:spPr/>
      <dgm:t>
        <a:bodyPr/>
        <a:lstStyle/>
        <a:p>
          <a:endParaRPr lang="en-US"/>
        </a:p>
      </dgm:t>
    </dgm:pt>
    <dgm:pt modelId="{640F2F67-7D25-4BE8-83B5-47FF90043965}" type="pres">
      <dgm:prSet presAssocID="{5511FD7E-F0D7-42D0-A95B-5EBAC6A0E6B9}" presName="root2" presStyleCnt="0"/>
      <dgm:spPr/>
    </dgm:pt>
    <dgm:pt modelId="{3E80136D-B8F2-427F-A230-DDCDBFDAA158}" type="pres">
      <dgm:prSet presAssocID="{5511FD7E-F0D7-42D0-A95B-5EBAC6A0E6B9}" presName="LevelTwoTextNode" presStyleLbl="node2" presStyleIdx="4" presStyleCnt="8">
        <dgm:presLayoutVars>
          <dgm:chPref val="3"/>
        </dgm:presLayoutVars>
      </dgm:prSet>
      <dgm:spPr/>
      <dgm:t>
        <a:bodyPr/>
        <a:lstStyle/>
        <a:p>
          <a:endParaRPr lang="en-US"/>
        </a:p>
      </dgm:t>
    </dgm:pt>
    <dgm:pt modelId="{49FC7BFE-20A6-4D86-A488-F8EDCCB60B93}" type="pres">
      <dgm:prSet presAssocID="{5511FD7E-F0D7-42D0-A95B-5EBAC6A0E6B9}" presName="level3hierChild" presStyleCnt="0"/>
      <dgm:spPr/>
    </dgm:pt>
    <dgm:pt modelId="{D6ED78F1-F7F6-4062-832D-D82FA51AE101}" type="pres">
      <dgm:prSet presAssocID="{73A038A2-A795-44E1-B283-27E0F5E593F1}" presName="conn2-1" presStyleLbl="parChTrans1D3" presStyleIdx="2" presStyleCnt="6"/>
      <dgm:spPr/>
      <dgm:t>
        <a:bodyPr/>
        <a:lstStyle/>
        <a:p>
          <a:endParaRPr lang="en-US"/>
        </a:p>
      </dgm:t>
    </dgm:pt>
    <dgm:pt modelId="{E687FC32-48DE-4ED4-AA56-AF0731D8D1A4}" type="pres">
      <dgm:prSet presAssocID="{73A038A2-A795-44E1-B283-27E0F5E593F1}" presName="connTx" presStyleLbl="parChTrans1D3" presStyleIdx="2" presStyleCnt="6"/>
      <dgm:spPr/>
      <dgm:t>
        <a:bodyPr/>
        <a:lstStyle/>
        <a:p>
          <a:endParaRPr lang="en-US"/>
        </a:p>
      </dgm:t>
    </dgm:pt>
    <dgm:pt modelId="{6DF38FA7-C9BD-4655-BD61-3B2179DF2247}" type="pres">
      <dgm:prSet presAssocID="{3C3DBF11-78B3-4E4F-AA32-79788C93C8D6}" presName="root2" presStyleCnt="0"/>
      <dgm:spPr/>
    </dgm:pt>
    <dgm:pt modelId="{C332FED2-D4B2-4F04-91A4-ECE14A25C645}" type="pres">
      <dgm:prSet presAssocID="{3C3DBF11-78B3-4E4F-AA32-79788C93C8D6}" presName="LevelTwoTextNode" presStyleLbl="node3" presStyleIdx="2" presStyleCnt="6">
        <dgm:presLayoutVars>
          <dgm:chPref val="3"/>
        </dgm:presLayoutVars>
      </dgm:prSet>
      <dgm:spPr/>
      <dgm:t>
        <a:bodyPr/>
        <a:lstStyle/>
        <a:p>
          <a:endParaRPr lang="en-US"/>
        </a:p>
      </dgm:t>
    </dgm:pt>
    <dgm:pt modelId="{C743F9FF-C517-429C-8C07-355F0E82A4A8}" type="pres">
      <dgm:prSet presAssocID="{3C3DBF11-78B3-4E4F-AA32-79788C93C8D6}" presName="level3hierChild" presStyleCnt="0"/>
      <dgm:spPr/>
    </dgm:pt>
    <dgm:pt modelId="{D5E4D470-5520-40E8-9ADC-B2BA5DA8769C}" type="pres">
      <dgm:prSet presAssocID="{EE4493BB-2443-4552-B96C-05D85D4389A4}" presName="conn2-1" presStyleLbl="parChTrans1D4" presStyleIdx="2" presStyleCnt="6"/>
      <dgm:spPr/>
      <dgm:t>
        <a:bodyPr/>
        <a:lstStyle/>
        <a:p>
          <a:endParaRPr lang="en-US"/>
        </a:p>
      </dgm:t>
    </dgm:pt>
    <dgm:pt modelId="{6664E157-4602-4993-953D-260250C70C39}" type="pres">
      <dgm:prSet presAssocID="{EE4493BB-2443-4552-B96C-05D85D4389A4}" presName="connTx" presStyleLbl="parChTrans1D4" presStyleIdx="2" presStyleCnt="6"/>
      <dgm:spPr/>
      <dgm:t>
        <a:bodyPr/>
        <a:lstStyle/>
        <a:p>
          <a:endParaRPr lang="en-US"/>
        </a:p>
      </dgm:t>
    </dgm:pt>
    <dgm:pt modelId="{CD638B9A-2EEC-4C74-B487-356A33DECB92}" type="pres">
      <dgm:prSet presAssocID="{D7039244-99C2-40F6-9534-AEC972D6AB34}" presName="root2" presStyleCnt="0"/>
      <dgm:spPr/>
    </dgm:pt>
    <dgm:pt modelId="{1186AAB9-3A73-4A03-84C8-3617931C5B2D}" type="pres">
      <dgm:prSet presAssocID="{D7039244-99C2-40F6-9534-AEC972D6AB34}" presName="LevelTwoTextNode" presStyleLbl="node4" presStyleIdx="2" presStyleCnt="6">
        <dgm:presLayoutVars>
          <dgm:chPref val="3"/>
        </dgm:presLayoutVars>
      </dgm:prSet>
      <dgm:spPr/>
      <dgm:t>
        <a:bodyPr/>
        <a:lstStyle/>
        <a:p>
          <a:endParaRPr lang="en-US"/>
        </a:p>
      </dgm:t>
    </dgm:pt>
    <dgm:pt modelId="{3EFFD24C-DBE5-4BF0-BDE1-182D21826616}" type="pres">
      <dgm:prSet presAssocID="{D7039244-99C2-40F6-9534-AEC972D6AB34}" presName="level3hierChild" presStyleCnt="0"/>
      <dgm:spPr/>
    </dgm:pt>
    <dgm:pt modelId="{2F5FD4A0-A439-4D2B-A100-376C7520DD1A}" type="pres">
      <dgm:prSet presAssocID="{704CA56C-A416-49F4-9084-163E6E9A760D}" presName="root1" presStyleCnt="0"/>
      <dgm:spPr/>
    </dgm:pt>
    <dgm:pt modelId="{CD3B1EBD-7810-4ED3-B744-A757B325914F}" type="pres">
      <dgm:prSet presAssocID="{704CA56C-A416-49F4-9084-163E6E9A760D}" presName="LevelOneTextNode" presStyleLbl="node0" presStyleIdx="3" presStyleCnt="5">
        <dgm:presLayoutVars>
          <dgm:chPref val="3"/>
        </dgm:presLayoutVars>
      </dgm:prSet>
      <dgm:spPr/>
      <dgm:t>
        <a:bodyPr/>
        <a:lstStyle/>
        <a:p>
          <a:endParaRPr lang="en-US"/>
        </a:p>
      </dgm:t>
    </dgm:pt>
    <dgm:pt modelId="{9F303E8C-4BB1-48C7-B17D-8698EEDE90DC}" type="pres">
      <dgm:prSet presAssocID="{704CA56C-A416-49F4-9084-163E6E9A760D}" presName="level2hierChild" presStyleCnt="0"/>
      <dgm:spPr/>
    </dgm:pt>
    <dgm:pt modelId="{E76124DA-2CA5-43EA-BF46-94691A2620D4}" type="pres">
      <dgm:prSet presAssocID="{7DE6301E-1056-4FCA-8245-CB9A7FE35B4E}" presName="conn2-1" presStyleLbl="parChTrans1D2" presStyleIdx="5" presStyleCnt="8"/>
      <dgm:spPr/>
      <dgm:t>
        <a:bodyPr/>
        <a:lstStyle/>
        <a:p>
          <a:endParaRPr lang="en-US"/>
        </a:p>
      </dgm:t>
    </dgm:pt>
    <dgm:pt modelId="{F3F0E514-C244-4121-9979-BDB9DA773195}" type="pres">
      <dgm:prSet presAssocID="{7DE6301E-1056-4FCA-8245-CB9A7FE35B4E}" presName="connTx" presStyleLbl="parChTrans1D2" presStyleIdx="5" presStyleCnt="8"/>
      <dgm:spPr/>
      <dgm:t>
        <a:bodyPr/>
        <a:lstStyle/>
        <a:p>
          <a:endParaRPr lang="en-US"/>
        </a:p>
      </dgm:t>
    </dgm:pt>
    <dgm:pt modelId="{1ADC1246-97A0-4AFC-84C6-D9E18F1A045E}" type="pres">
      <dgm:prSet presAssocID="{4AC82F64-DFDB-4B93-A675-677A37D69434}" presName="root2" presStyleCnt="0"/>
      <dgm:spPr/>
    </dgm:pt>
    <dgm:pt modelId="{24CB1FA7-D73A-4A9F-AE92-228A23F01B94}" type="pres">
      <dgm:prSet presAssocID="{4AC82F64-DFDB-4B93-A675-677A37D69434}" presName="LevelTwoTextNode" presStyleLbl="node2" presStyleIdx="5" presStyleCnt="8">
        <dgm:presLayoutVars>
          <dgm:chPref val="3"/>
        </dgm:presLayoutVars>
      </dgm:prSet>
      <dgm:spPr/>
      <dgm:t>
        <a:bodyPr/>
        <a:lstStyle/>
        <a:p>
          <a:endParaRPr lang="en-US"/>
        </a:p>
      </dgm:t>
    </dgm:pt>
    <dgm:pt modelId="{0F31ACB4-3C5B-4EF3-ABB1-C4C78C9CEB08}" type="pres">
      <dgm:prSet presAssocID="{4AC82F64-DFDB-4B93-A675-677A37D69434}" presName="level3hierChild" presStyleCnt="0"/>
      <dgm:spPr/>
    </dgm:pt>
    <dgm:pt modelId="{D63EA77A-8445-46E2-88FE-EC57CF23DADE}" type="pres">
      <dgm:prSet presAssocID="{444C50B3-34E6-496C-A8FA-6805A45B3BE7}" presName="conn2-1" presStyleLbl="parChTrans1D3" presStyleIdx="3" presStyleCnt="6"/>
      <dgm:spPr/>
      <dgm:t>
        <a:bodyPr/>
        <a:lstStyle/>
        <a:p>
          <a:endParaRPr lang="en-US"/>
        </a:p>
      </dgm:t>
    </dgm:pt>
    <dgm:pt modelId="{565ED07B-2AFF-4670-AC64-7AAFA509573E}" type="pres">
      <dgm:prSet presAssocID="{444C50B3-34E6-496C-A8FA-6805A45B3BE7}" presName="connTx" presStyleLbl="parChTrans1D3" presStyleIdx="3" presStyleCnt="6"/>
      <dgm:spPr/>
      <dgm:t>
        <a:bodyPr/>
        <a:lstStyle/>
        <a:p>
          <a:endParaRPr lang="en-US"/>
        </a:p>
      </dgm:t>
    </dgm:pt>
    <dgm:pt modelId="{2916FC1C-F424-4904-A2C9-2822BBAFF0ED}" type="pres">
      <dgm:prSet presAssocID="{91CDC629-03B0-47F8-836C-4F93FE2CCBEF}" presName="root2" presStyleCnt="0"/>
      <dgm:spPr/>
    </dgm:pt>
    <dgm:pt modelId="{81375A3C-3064-4982-9A53-9348CF429CE4}" type="pres">
      <dgm:prSet presAssocID="{91CDC629-03B0-47F8-836C-4F93FE2CCBEF}" presName="LevelTwoTextNode" presStyleLbl="node3" presStyleIdx="3" presStyleCnt="6" custLinFactNeighborX="1204" custLinFactNeighborY="0">
        <dgm:presLayoutVars>
          <dgm:chPref val="3"/>
        </dgm:presLayoutVars>
      </dgm:prSet>
      <dgm:spPr/>
      <dgm:t>
        <a:bodyPr/>
        <a:lstStyle/>
        <a:p>
          <a:endParaRPr lang="en-US"/>
        </a:p>
      </dgm:t>
    </dgm:pt>
    <dgm:pt modelId="{0CC0A3D7-E158-4676-BAAA-52142EE39AB5}" type="pres">
      <dgm:prSet presAssocID="{91CDC629-03B0-47F8-836C-4F93FE2CCBEF}" presName="level3hierChild" presStyleCnt="0"/>
      <dgm:spPr/>
    </dgm:pt>
    <dgm:pt modelId="{5C705730-3D49-4DBD-B7D2-BB8FBCF6C5BB}" type="pres">
      <dgm:prSet presAssocID="{8EC95772-991D-4ADA-A3B2-80A6DD9536F6}" presName="conn2-1" presStyleLbl="parChTrans1D4" presStyleIdx="3" presStyleCnt="6"/>
      <dgm:spPr/>
      <dgm:t>
        <a:bodyPr/>
        <a:lstStyle/>
        <a:p>
          <a:endParaRPr lang="en-US"/>
        </a:p>
      </dgm:t>
    </dgm:pt>
    <dgm:pt modelId="{DB738C43-1B2A-432F-8850-048114F45463}" type="pres">
      <dgm:prSet presAssocID="{8EC95772-991D-4ADA-A3B2-80A6DD9536F6}" presName="connTx" presStyleLbl="parChTrans1D4" presStyleIdx="3" presStyleCnt="6"/>
      <dgm:spPr/>
      <dgm:t>
        <a:bodyPr/>
        <a:lstStyle/>
        <a:p>
          <a:endParaRPr lang="en-US"/>
        </a:p>
      </dgm:t>
    </dgm:pt>
    <dgm:pt modelId="{2F4D5378-ED6C-42E8-B06D-1AEB585EBBA8}" type="pres">
      <dgm:prSet presAssocID="{9F87947C-FD9A-4A5A-9335-0AC74DFD7C22}" presName="root2" presStyleCnt="0"/>
      <dgm:spPr/>
    </dgm:pt>
    <dgm:pt modelId="{6F0C7927-6AD3-47B1-86FC-A0E660FD1B54}" type="pres">
      <dgm:prSet presAssocID="{9F87947C-FD9A-4A5A-9335-0AC74DFD7C22}" presName="LevelTwoTextNode" presStyleLbl="node4" presStyleIdx="3" presStyleCnt="6" custLinFactNeighborY="0">
        <dgm:presLayoutVars>
          <dgm:chPref val="3"/>
        </dgm:presLayoutVars>
      </dgm:prSet>
      <dgm:spPr/>
      <dgm:t>
        <a:bodyPr/>
        <a:lstStyle/>
        <a:p>
          <a:endParaRPr lang="en-US"/>
        </a:p>
      </dgm:t>
    </dgm:pt>
    <dgm:pt modelId="{41A7F1C7-8B02-4683-A365-DAB796804EEB}" type="pres">
      <dgm:prSet presAssocID="{9F87947C-FD9A-4A5A-9335-0AC74DFD7C22}" presName="level3hierChild" presStyleCnt="0"/>
      <dgm:spPr/>
    </dgm:pt>
    <dgm:pt modelId="{04801207-AE3F-4C6C-A9B6-FDA91935D3AA}" type="pres">
      <dgm:prSet presAssocID="{86EC8CD0-C9A9-4565-9541-BA5ACFA46D49}" presName="conn2-1" presStyleLbl="parChTrans1D2" presStyleIdx="6" presStyleCnt="8"/>
      <dgm:spPr/>
      <dgm:t>
        <a:bodyPr/>
        <a:lstStyle/>
        <a:p>
          <a:endParaRPr lang="en-US"/>
        </a:p>
      </dgm:t>
    </dgm:pt>
    <dgm:pt modelId="{2A426C31-A3C5-4253-9A2D-45F32BEFCAEC}" type="pres">
      <dgm:prSet presAssocID="{86EC8CD0-C9A9-4565-9541-BA5ACFA46D49}" presName="connTx" presStyleLbl="parChTrans1D2" presStyleIdx="6" presStyleCnt="8"/>
      <dgm:spPr/>
      <dgm:t>
        <a:bodyPr/>
        <a:lstStyle/>
        <a:p>
          <a:endParaRPr lang="en-US"/>
        </a:p>
      </dgm:t>
    </dgm:pt>
    <dgm:pt modelId="{122A2E6C-162A-4872-8E20-EF5CBD8A29BC}" type="pres">
      <dgm:prSet presAssocID="{C0BD899A-BD28-4515-98B5-A46AF6810D35}" presName="root2" presStyleCnt="0"/>
      <dgm:spPr/>
    </dgm:pt>
    <dgm:pt modelId="{224085B1-DE00-4EA2-890D-C9FE80BF6A8D}" type="pres">
      <dgm:prSet presAssocID="{C0BD899A-BD28-4515-98B5-A46AF6810D35}" presName="LevelTwoTextNode" presStyleLbl="node2" presStyleIdx="6" presStyleCnt="8">
        <dgm:presLayoutVars>
          <dgm:chPref val="3"/>
        </dgm:presLayoutVars>
      </dgm:prSet>
      <dgm:spPr/>
      <dgm:t>
        <a:bodyPr/>
        <a:lstStyle/>
        <a:p>
          <a:endParaRPr lang="en-US"/>
        </a:p>
      </dgm:t>
    </dgm:pt>
    <dgm:pt modelId="{0770B93B-EF30-4777-B8E6-6F77708CC593}" type="pres">
      <dgm:prSet presAssocID="{C0BD899A-BD28-4515-98B5-A46AF6810D35}" presName="level3hierChild" presStyleCnt="0"/>
      <dgm:spPr/>
    </dgm:pt>
    <dgm:pt modelId="{07156C2B-FBCD-4774-A4D6-D9ED117988C1}" type="pres">
      <dgm:prSet presAssocID="{D807C135-1106-433E-A6FC-81575986CED3}" presName="conn2-1" presStyleLbl="parChTrans1D3" presStyleIdx="4" presStyleCnt="6"/>
      <dgm:spPr/>
      <dgm:t>
        <a:bodyPr/>
        <a:lstStyle/>
        <a:p>
          <a:endParaRPr lang="en-US"/>
        </a:p>
      </dgm:t>
    </dgm:pt>
    <dgm:pt modelId="{3624FF2F-9CA6-4039-AA92-1D9F3577CDE6}" type="pres">
      <dgm:prSet presAssocID="{D807C135-1106-433E-A6FC-81575986CED3}" presName="connTx" presStyleLbl="parChTrans1D3" presStyleIdx="4" presStyleCnt="6"/>
      <dgm:spPr/>
      <dgm:t>
        <a:bodyPr/>
        <a:lstStyle/>
        <a:p>
          <a:endParaRPr lang="en-US"/>
        </a:p>
      </dgm:t>
    </dgm:pt>
    <dgm:pt modelId="{84225D69-7EF4-4197-A109-A9307451AE47}" type="pres">
      <dgm:prSet presAssocID="{243D21A8-C402-4A23-BE26-4F21BFE53BD9}" presName="root2" presStyleCnt="0"/>
      <dgm:spPr/>
    </dgm:pt>
    <dgm:pt modelId="{6D6E7D5E-FAC2-432B-96E4-E3BB85D38009}" type="pres">
      <dgm:prSet presAssocID="{243D21A8-C402-4A23-BE26-4F21BFE53BD9}" presName="LevelTwoTextNode" presStyleLbl="node3" presStyleIdx="4" presStyleCnt="6">
        <dgm:presLayoutVars>
          <dgm:chPref val="3"/>
        </dgm:presLayoutVars>
      </dgm:prSet>
      <dgm:spPr/>
      <dgm:t>
        <a:bodyPr/>
        <a:lstStyle/>
        <a:p>
          <a:endParaRPr lang="en-US"/>
        </a:p>
      </dgm:t>
    </dgm:pt>
    <dgm:pt modelId="{76A22043-9D3E-4BD0-95E3-5184F1D31D5C}" type="pres">
      <dgm:prSet presAssocID="{243D21A8-C402-4A23-BE26-4F21BFE53BD9}" presName="level3hierChild" presStyleCnt="0"/>
      <dgm:spPr/>
    </dgm:pt>
    <dgm:pt modelId="{46059494-3B27-4344-9C5B-5999FB136482}" type="pres">
      <dgm:prSet presAssocID="{9F316DB4-8D0F-4277-96BF-5F52A0C74F3B}" presName="conn2-1" presStyleLbl="parChTrans1D4" presStyleIdx="4" presStyleCnt="6"/>
      <dgm:spPr/>
      <dgm:t>
        <a:bodyPr/>
        <a:lstStyle/>
        <a:p>
          <a:endParaRPr lang="en-US"/>
        </a:p>
      </dgm:t>
    </dgm:pt>
    <dgm:pt modelId="{213A7973-3D14-43B8-B697-E5077811F80B}" type="pres">
      <dgm:prSet presAssocID="{9F316DB4-8D0F-4277-96BF-5F52A0C74F3B}" presName="connTx" presStyleLbl="parChTrans1D4" presStyleIdx="4" presStyleCnt="6"/>
      <dgm:spPr/>
      <dgm:t>
        <a:bodyPr/>
        <a:lstStyle/>
        <a:p>
          <a:endParaRPr lang="en-US"/>
        </a:p>
      </dgm:t>
    </dgm:pt>
    <dgm:pt modelId="{BF5B7965-05C3-4FA4-83FE-619F3C40CD8B}" type="pres">
      <dgm:prSet presAssocID="{EF70CFF3-C5E9-4984-B242-FE2799E6172F}" presName="root2" presStyleCnt="0"/>
      <dgm:spPr/>
    </dgm:pt>
    <dgm:pt modelId="{9116C7AC-7234-4B64-A255-4AAE4200E6B5}" type="pres">
      <dgm:prSet presAssocID="{EF70CFF3-C5E9-4984-B242-FE2799E6172F}" presName="LevelTwoTextNode" presStyleLbl="node4" presStyleIdx="4" presStyleCnt="6">
        <dgm:presLayoutVars>
          <dgm:chPref val="3"/>
        </dgm:presLayoutVars>
      </dgm:prSet>
      <dgm:spPr/>
      <dgm:t>
        <a:bodyPr/>
        <a:lstStyle/>
        <a:p>
          <a:endParaRPr lang="en-US"/>
        </a:p>
      </dgm:t>
    </dgm:pt>
    <dgm:pt modelId="{21A0E76D-E5E1-42EF-B4C2-E96D70734CC7}" type="pres">
      <dgm:prSet presAssocID="{EF70CFF3-C5E9-4984-B242-FE2799E6172F}" presName="level3hierChild" presStyleCnt="0"/>
      <dgm:spPr/>
    </dgm:pt>
    <dgm:pt modelId="{6A751FEA-3B20-40DF-B547-1CF3A9DE818F}" type="pres">
      <dgm:prSet presAssocID="{0B3EFE98-83D7-4ABC-87FE-F68D798A0CC2}" presName="root1" presStyleCnt="0"/>
      <dgm:spPr/>
    </dgm:pt>
    <dgm:pt modelId="{D0D30F52-5852-4193-BDCD-8E2FC4542636}" type="pres">
      <dgm:prSet presAssocID="{0B3EFE98-83D7-4ABC-87FE-F68D798A0CC2}" presName="LevelOneTextNode" presStyleLbl="node0" presStyleIdx="4" presStyleCnt="5">
        <dgm:presLayoutVars>
          <dgm:chPref val="3"/>
        </dgm:presLayoutVars>
      </dgm:prSet>
      <dgm:spPr/>
      <dgm:t>
        <a:bodyPr/>
        <a:lstStyle/>
        <a:p>
          <a:endParaRPr lang="en-US"/>
        </a:p>
      </dgm:t>
    </dgm:pt>
    <dgm:pt modelId="{0B395583-E4CF-495D-B66C-93AEC3892AFD}" type="pres">
      <dgm:prSet presAssocID="{0B3EFE98-83D7-4ABC-87FE-F68D798A0CC2}" presName="level2hierChild" presStyleCnt="0"/>
      <dgm:spPr/>
    </dgm:pt>
    <dgm:pt modelId="{4EF2805B-DF2B-4BC2-A6A0-0CCFFB00B7BA}" type="pres">
      <dgm:prSet presAssocID="{5372678A-6866-45FD-A2AD-CF142400CFDB}" presName="conn2-1" presStyleLbl="parChTrans1D2" presStyleIdx="7" presStyleCnt="8"/>
      <dgm:spPr/>
      <dgm:t>
        <a:bodyPr/>
        <a:lstStyle/>
        <a:p>
          <a:endParaRPr lang="en-US"/>
        </a:p>
      </dgm:t>
    </dgm:pt>
    <dgm:pt modelId="{8E4D56EF-A0D9-4C49-B146-99B46CC34CAD}" type="pres">
      <dgm:prSet presAssocID="{5372678A-6866-45FD-A2AD-CF142400CFDB}" presName="connTx" presStyleLbl="parChTrans1D2" presStyleIdx="7" presStyleCnt="8"/>
      <dgm:spPr/>
      <dgm:t>
        <a:bodyPr/>
        <a:lstStyle/>
        <a:p>
          <a:endParaRPr lang="en-US"/>
        </a:p>
      </dgm:t>
    </dgm:pt>
    <dgm:pt modelId="{29DEDDBC-0EC2-4E4F-BF97-41EE19FA74BB}" type="pres">
      <dgm:prSet presAssocID="{92162671-E3DE-4F9C-8FCE-43C9C56D6D02}" presName="root2" presStyleCnt="0"/>
      <dgm:spPr/>
    </dgm:pt>
    <dgm:pt modelId="{8EB23045-DBB1-49D9-B36E-553F370AECF0}" type="pres">
      <dgm:prSet presAssocID="{92162671-E3DE-4F9C-8FCE-43C9C56D6D02}" presName="LevelTwoTextNode" presStyleLbl="node2" presStyleIdx="7" presStyleCnt="8">
        <dgm:presLayoutVars>
          <dgm:chPref val="3"/>
        </dgm:presLayoutVars>
      </dgm:prSet>
      <dgm:spPr/>
      <dgm:t>
        <a:bodyPr/>
        <a:lstStyle/>
        <a:p>
          <a:endParaRPr lang="en-US"/>
        </a:p>
      </dgm:t>
    </dgm:pt>
    <dgm:pt modelId="{DBBEAE65-91A8-400B-8BAF-2ADC5B914DF8}" type="pres">
      <dgm:prSet presAssocID="{92162671-E3DE-4F9C-8FCE-43C9C56D6D02}" presName="level3hierChild" presStyleCnt="0"/>
      <dgm:spPr/>
    </dgm:pt>
    <dgm:pt modelId="{B535F18A-98B5-471C-8387-7ABDF3988C2F}" type="pres">
      <dgm:prSet presAssocID="{9EEAA16B-038D-4A0D-96E6-611AEDC38F98}" presName="conn2-1" presStyleLbl="parChTrans1D3" presStyleIdx="5" presStyleCnt="6"/>
      <dgm:spPr/>
      <dgm:t>
        <a:bodyPr/>
        <a:lstStyle/>
        <a:p>
          <a:endParaRPr lang="en-US"/>
        </a:p>
      </dgm:t>
    </dgm:pt>
    <dgm:pt modelId="{58C9CF2D-793F-47AF-B513-727E49B0759C}" type="pres">
      <dgm:prSet presAssocID="{9EEAA16B-038D-4A0D-96E6-611AEDC38F98}" presName="connTx" presStyleLbl="parChTrans1D3" presStyleIdx="5" presStyleCnt="6"/>
      <dgm:spPr/>
      <dgm:t>
        <a:bodyPr/>
        <a:lstStyle/>
        <a:p>
          <a:endParaRPr lang="en-US"/>
        </a:p>
      </dgm:t>
    </dgm:pt>
    <dgm:pt modelId="{C6DE40E6-2FA6-4165-B6C8-89A7038AC817}" type="pres">
      <dgm:prSet presAssocID="{9060E829-27AC-400F-9080-4F202D8C9C9B}" presName="root2" presStyleCnt="0"/>
      <dgm:spPr/>
    </dgm:pt>
    <dgm:pt modelId="{9BADBE88-AB50-439A-A76E-06CAE86BA607}" type="pres">
      <dgm:prSet presAssocID="{9060E829-27AC-400F-9080-4F202D8C9C9B}" presName="LevelTwoTextNode" presStyleLbl="node3" presStyleIdx="5" presStyleCnt="6">
        <dgm:presLayoutVars>
          <dgm:chPref val="3"/>
        </dgm:presLayoutVars>
      </dgm:prSet>
      <dgm:spPr/>
      <dgm:t>
        <a:bodyPr/>
        <a:lstStyle/>
        <a:p>
          <a:endParaRPr lang="en-US"/>
        </a:p>
      </dgm:t>
    </dgm:pt>
    <dgm:pt modelId="{40CC78AE-EA10-479C-8BC4-4B71C386E294}" type="pres">
      <dgm:prSet presAssocID="{9060E829-27AC-400F-9080-4F202D8C9C9B}" presName="level3hierChild" presStyleCnt="0"/>
      <dgm:spPr/>
    </dgm:pt>
    <dgm:pt modelId="{6899D3ED-33D5-4C90-8724-CB9B080CEBAC}" type="pres">
      <dgm:prSet presAssocID="{45FD9F02-5522-44A1-881A-1CEF5537EF8A}" presName="conn2-1" presStyleLbl="parChTrans1D4" presStyleIdx="5" presStyleCnt="6"/>
      <dgm:spPr/>
      <dgm:t>
        <a:bodyPr/>
        <a:lstStyle/>
        <a:p>
          <a:endParaRPr lang="en-US"/>
        </a:p>
      </dgm:t>
    </dgm:pt>
    <dgm:pt modelId="{F87EE093-9EB7-4AD2-88CC-8A85469FC70E}" type="pres">
      <dgm:prSet presAssocID="{45FD9F02-5522-44A1-881A-1CEF5537EF8A}" presName="connTx" presStyleLbl="parChTrans1D4" presStyleIdx="5" presStyleCnt="6"/>
      <dgm:spPr/>
      <dgm:t>
        <a:bodyPr/>
        <a:lstStyle/>
        <a:p>
          <a:endParaRPr lang="en-US"/>
        </a:p>
      </dgm:t>
    </dgm:pt>
    <dgm:pt modelId="{4FDC7FF3-6D9D-48F0-8D49-0C907170CFF8}" type="pres">
      <dgm:prSet presAssocID="{982ED5EC-316A-4480-BD3E-97DF3FB59A6E}" presName="root2" presStyleCnt="0"/>
      <dgm:spPr/>
    </dgm:pt>
    <dgm:pt modelId="{706259C1-4B5B-49BE-A019-D127A8F92258}" type="pres">
      <dgm:prSet presAssocID="{982ED5EC-316A-4480-BD3E-97DF3FB59A6E}" presName="LevelTwoTextNode" presStyleLbl="node4" presStyleIdx="5" presStyleCnt="6">
        <dgm:presLayoutVars>
          <dgm:chPref val="3"/>
        </dgm:presLayoutVars>
      </dgm:prSet>
      <dgm:spPr/>
      <dgm:t>
        <a:bodyPr/>
        <a:lstStyle/>
        <a:p>
          <a:endParaRPr lang="en-US"/>
        </a:p>
      </dgm:t>
    </dgm:pt>
    <dgm:pt modelId="{F56D5289-BF75-4DEC-B9CD-3934104A958B}" type="pres">
      <dgm:prSet presAssocID="{982ED5EC-316A-4480-BD3E-97DF3FB59A6E}" presName="level3hierChild" presStyleCnt="0"/>
      <dgm:spPr/>
    </dgm:pt>
  </dgm:ptLst>
  <dgm:cxnLst>
    <dgm:cxn modelId="{096B2919-58BC-46CB-B670-3EC82FF36FFC}" srcId="{91CDC629-03B0-47F8-836C-4F93FE2CCBEF}" destId="{9F87947C-FD9A-4A5A-9335-0AC74DFD7C22}" srcOrd="0" destOrd="0" parTransId="{8EC95772-991D-4ADA-A3B2-80A6DD9536F6}" sibTransId="{72A2915A-D616-4F2B-9626-1249F5083D92}"/>
    <dgm:cxn modelId="{A3EAC347-C599-4B82-9C96-157DC0E30534}" type="presOf" srcId="{444C50B3-34E6-496C-A8FA-6805A45B3BE7}" destId="{565ED07B-2AFF-4670-AC64-7AAFA509573E}" srcOrd="1" destOrd="0" presId="urn:microsoft.com/office/officeart/2005/8/layout/hierarchy2"/>
    <dgm:cxn modelId="{0A2059B1-3B8C-466E-BB17-32CBE58824E9}" type="presOf" srcId="{6F0C0D8E-D642-4025-BBDB-D98FB9FA234F}" destId="{EFBF5C9D-AC91-4F34-9E89-09D8B238FAC7}" srcOrd="0" destOrd="0" presId="urn:microsoft.com/office/officeart/2005/8/layout/hierarchy2"/>
    <dgm:cxn modelId="{36E38969-CF7E-488F-90EE-244726A7FB79}" srcId="{704CA56C-A416-49F4-9084-163E6E9A760D}" destId="{C0BD899A-BD28-4515-98B5-A46AF6810D35}" srcOrd="1" destOrd="0" parTransId="{86EC8CD0-C9A9-4565-9541-BA5ACFA46D49}" sibTransId="{EFEDF82A-4AB0-4B36-B5A4-C4D0BB45C9A5}"/>
    <dgm:cxn modelId="{5485D9D7-51ED-4435-8FE3-253EA27F3F6E}" srcId="{3C3DBF11-78B3-4E4F-AA32-79788C93C8D6}" destId="{D7039244-99C2-40F6-9534-AEC972D6AB34}" srcOrd="0" destOrd="0" parTransId="{EE4493BB-2443-4552-B96C-05D85D4389A4}" sibTransId="{48535C21-1E15-41F6-95BC-B495E9D05DF0}"/>
    <dgm:cxn modelId="{6F3E92FA-B78A-4386-89A1-4E2F9B27B4A9}" type="presOf" srcId="{A9CC3D46-C1C5-4060-823E-7E43FD8BB481}" destId="{998DBB35-0964-46A0-935F-9BA2B22DD7F3}" srcOrd="0" destOrd="0" presId="urn:microsoft.com/office/officeart/2005/8/layout/hierarchy2"/>
    <dgm:cxn modelId="{A028D361-9F66-43B9-AC8E-8F7E5582DE46}" srcId="{92162671-E3DE-4F9C-8FCE-43C9C56D6D02}" destId="{9060E829-27AC-400F-9080-4F202D8C9C9B}" srcOrd="0" destOrd="0" parTransId="{9EEAA16B-038D-4A0D-96E6-611AEDC38F98}" sibTransId="{C548C6C1-0F3D-46CB-94BD-6DEF3CEB06BA}"/>
    <dgm:cxn modelId="{EBC9B3AA-AF0A-4356-AD28-1B0A3F2EA6A0}" type="presOf" srcId="{444C50B3-34E6-496C-A8FA-6805A45B3BE7}" destId="{D63EA77A-8445-46E2-88FE-EC57CF23DADE}" srcOrd="0" destOrd="0" presId="urn:microsoft.com/office/officeart/2005/8/layout/hierarchy2"/>
    <dgm:cxn modelId="{35D1D44D-6E45-4EC4-8AAD-21FF6B525980}" srcId="{7C5F3841-FCEE-407A-AC0A-14AF7B5229DD}" destId="{F99A7E59-9D85-4056-8AC4-F3D49A64E35C}" srcOrd="0" destOrd="0" parTransId="{CB0B6D95-FCD8-4656-8773-923C1A07A90D}" sibTransId="{CB5E65D3-A127-4836-A3C1-A989BEEBCECA}"/>
    <dgm:cxn modelId="{7D2FEC1C-3E7B-4BB5-AB6E-7FE3FAD43E8D}" srcId="{478BA5D4-394E-4A9C-B017-B7ECC2AA0BD9}" destId="{21104689-AEEF-4B1A-9901-99267DAAFE6D}" srcOrd="1" destOrd="0" parTransId="{2F49B332-D102-44C8-A31A-B298DC533FA2}" sibTransId="{9B0498AC-86A8-4A0D-8333-50615CF2F80D}"/>
    <dgm:cxn modelId="{12F190F0-C917-4B89-B9CE-76B5FEFD1621}" type="presOf" srcId="{EF70CFF3-C5E9-4984-B242-FE2799E6172F}" destId="{9116C7AC-7234-4B64-A255-4AAE4200E6B5}" srcOrd="0" destOrd="0" presId="urn:microsoft.com/office/officeart/2005/8/layout/hierarchy2"/>
    <dgm:cxn modelId="{ABE8E6EE-E42A-45B8-AB58-5B3D6ACAA2C0}" type="presOf" srcId="{9F316DB4-8D0F-4277-96BF-5F52A0C74F3B}" destId="{213A7973-3D14-43B8-B697-E5077811F80B}" srcOrd="1" destOrd="0" presId="urn:microsoft.com/office/officeart/2005/8/layout/hierarchy2"/>
    <dgm:cxn modelId="{32A2EC3C-36CA-43D6-8F3D-56C67CD24A16}" srcId="{E904EF8B-FE7F-45A6-9A64-3B01C968304E}" destId="{7C5F3841-FCEE-407A-AC0A-14AF7B5229DD}" srcOrd="0" destOrd="0" parTransId="{60A3083F-8E04-4281-9467-24AAB64A3346}" sibTransId="{4CBE069C-200B-488E-BBD4-EB5B8365434B}"/>
    <dgm:cxn modelId="{004869B0-10F5-450E-9B8E-BF107CE06999}" type="presOf" srcId="{EE4493BB-2443-4552-B96C-05D85D4389A4}" destId="{D5E4D470-5520-40E8-9ADC-B2BA5DA8769C}" srcOrd="0" destOrd="0" presId="urn:microsoft.com/office/officeart/2005/8/layout/hierarchy2"/>
    <dgm:cxn modelId="{C5855851-D408-4877-B08A-08CBFD6D8876}" type="presOf" srcId="{45FD9F02-5522-44A1-881A-1CEF5537EF8A}" destId="{F87EE093-9EB7-4AD2-88CC-8A85469FC70E}" srcOrd="1" destOrd="0" presId="urn:microsoft.com/office/officeart/2005/8/layout/hierarchy2"/>
    <dgm:cxn modelId="{F072F653-0977-44EC-82AE-B5AE1779299F}" type="presOf" srcId="{1B802460-03C4-4530-915F-93FB79B6E41B}" destId="{BE2F74FE-E26C-4099-9777-413944F16DA6}" srcOrd="0" destOrd="0" presId="urn:microsoft.com/office/officeart/2005/8/layout/hierarchy2"/>
    <dgm:cxn modelId="{A30F9794-4095-46A0-853E-E661B9BD4300}" srcId="{21104689-AEEF-4B1A-9901-99267DAAFE6D}" destId="{3D09DDB5-4718-4281-B221-0AC0A90DE862}" srcOrd="0" destOrd="0" parTransId="{0B03929C-161C-43F3-91FA-D4880DA45A74}" sibTransId="{7611AEA9-3C07-4B4F-B335-43B47A4C1AF7}"/>
    <dgm:cxn modelId="{5D4C893B-E3EC-4727-8DE4-5904624B03EB}" type="presOf" srcId="{1D2972BE-CF21-4E65-A6BE-CEF9710EEE17}" destId="{4730F301-5900-45E4-8A3E-4FCB04D0BE4B}" srcOrd="0" destOrd="0" presId="urn:microsoft.com/office/officeart/2005/8/layout/hierarchy2"/>
    <dgm:cxn modelId="{D28E6438-B0DF-40C1-9186-0A69D58EEC49}" type="presOf" srcId="{92162671-E3DE-4F9C-8FCE-43C9C56D6D02}" destId="{8EB23045-DBB1-49D9-B36E-553F370AECF0}" srcOrd="0" destOrd="0" presId="urn:microsoft.com/office/officeart/2005/8/layout/hierarchy2"/>
    <dgm:cxn modelId="{8952C076-FAAE-48FB-BDB0-819BD0842A73}" srcId="{A0648CCB-44E9-4160-85DF-4C98F17A06EE}" destId="{5511FD7E-F0D7-42D0-A95B-5EBAC6A0E6B9}" srcOrd="1" destOrd="0" parTransId="{DB95E491-9D26-483D-8CD4-0A8E41848076}" sibTransId="{A74AA0F8-BCB0-4B05-B1A2-DD61B4C40F4F}"/>
    <dgm:cxn modelId="{04A1F79F-FC9F-4134-A464-538821E635D3}" type="presOf" srcId="{D7039244-99C2-40F6-9534-AEC972D6AB34}" destId="{1186AAB9-3A73-4A03-84C8-3617931C5B2D}" srcOrd="0" destOrd="0" presId="urn:microsoft.com/office/officeart/2005/8/layout/hierarchy2"/>
    <dgm:cxn modelId="{1ACE4CF3-77CE-4BBA-88FD-420B002A4245}" type="presOf" srcId="{9060E829-27AC-400F-9080-4F202D8C9C9B}" destId="{9BADBE88-AB50-439A-A76E-06CAE86BA607}" srcOrd="0" destOrd="0" presId="urn:microsoft.com/office/officeart/2005/8/layout/hierarchy2"/>
    <dgm:cxn modelId="{EDF3A232-7C46-425D-A9A7-16CF94A85944}" type="presOf" srcId="{7DE6301E-1056-4FCA-8245-CB9A7FE35B4E}" destId="{F3F0E514-C244-4121-9979-BDB9DA773195}" srcOrd="1" destOrd="0" presId="urn:microsoft.com/office/officeart/2005/8/layout/hierarchy2"/>
    <dgm:cxn modelId="{502B310E-16AC-4657-9064-2D692CA0C941}" srcId="{3D09DDB5-4718-4281-B221-0AC0A90DE862}" destId="{1B802460-03C4-4530-915F-93FB79B6E41B}" srcOrd="0" destOrd="0" parTransId="{2868C320-119E-41B6-9C81-0D0CB34483A4}" sibTransId="{7613A5C2-F631-4550-B0CE-534CC052C7FC}"/>
    <dgm:cxn modelId="{BCE0AEFD-417C-4972-BB38-ACB1D4E2614A}" type="presOf" srcId="{2F49B332-D102-44C8-A31A-B298DC533FA2}" destId="{DBD474AC-2F40-44ED-B6BB-A0242034E649}" srcOrd="1" destOrd="0" presId="urn:microsoft.com/office/officeart/2005/8/layout/hierarchy2"/>
    <dgm:cxn modelId="{BAAB3E17-DBE3-44A9-8E14-6BD1BD8AF295}" type="presOf" srcId="{86EC8CD0-C9A9-4565-9541-BA5ACFA46D49}" destId="{2A426C31-A3C5-4253-9A2D-45F32BEFCAEC}" srcOrd="1" destOrd="0" presId="urn:microsoft.com/office/officeart/2005/8/layout/hierarchy2"/>
    <dgm:cxn modelId="{EB8CBD26-F8FC-462B-A763-07AEF2142A38}" type="presOf" srcId="{D807C135-1106-433E-A6FC-81575986CED3}" destId="{07156C2B-FBCD-4774-A4D6-D9ED117988C1}" srcOrd="0" destOrd="0" presId="urn:microsoft.com/office/officeart/2005/8/layout/hierarchy2"/>
    <dgm:cxn modelId="{C6B472A7-3B56-4C31-A5D5-2BF66139931F}" srcId="{704CA56C-A416-49F4-9084-163E6E9A760D}" destId="{4AC82F64-DFDB-4B93-A675-677A37D69434}" srcOrd="0" destOrd="0" parTransId="{7DE6301E-1056-4FCA-8245-CB9A7FE35B4E}" sibTransId="{64DCEC0E-8C4F-4A34-A79B-20866E4B1267}"/>
    <dgm:cxn modelId="{6194B87D-3410-4D93-AFDB-8C81BA79ABFF}" type="presOf" srcId="{CB0B6D95-FCD8-4656-8773-923C1A07A90D}" destId="{FB550F5C-8B29-4266-8C28-059A22025770}" srcOrd="0" destOrd="0" presId="urn:microsoft.com/office/officeart/2005/8/layout/hierarchy2"/>
    <dgm:cxn modelId="{96D6EA3E-49C0-4B96-86A4-CDE163411B76}" type="presOf" srcId="{DB95E491-9D26-483D-8CD4-0A8E41848076}" destId="{7BC2E39B-5B7E-4EB9-9AB0-86601530DFA2}" srcOrd="0" destOrd="0" presId="urn:microsoft.com/office/officeart/2005/8/layout/hierarchy2"/>
    <dgm:cxn modelId="{DA75C13A-4C4D-4102-94D5-FA38843414A1}" type="presOf" srcId="{DB95E491-9D26-483D-8CD4-0A8E41848076}" destId="{33345863-C27F-4732-B6BE-21D4466F4DFF}" srcOrd="1" destOrd="0" presId="urn:microsoft.com/office/officeart/2005/8/layout/hierarchy2"/>
    <dgm:cxn modelId="{6CBAAB55-BC96-4439-9561-B567BF5D71F0}" type="presOf" srcId="{EFEE4289-D01B-4512-821E-469B7601E1B2}" destId="{DCB01B12-4041-469D-B1C4-ECBC864E9DD7}" srcOrd="0" destOrd="0" presId="urn:microsoft.com/office/officeart/2005/8/layout/hierarchy2"/>
    <dgm:cxn modelId="{CF401F6C-3D7C-4015-B2BC-FBA9E8B31A84}" type="presOf" srcId="{37CA4368-692C-4F2B-AA25-D737F3C5C6A3}" destId="{56D7D796-819B-475B-8034-57B9B4543C63}" srcOrd="0" destOrd="0" presId="urn:microsoft.com/office/officeart/2005/8/layout/hierarchy2"/>
    <dgm:cxn modelId="{75E944EA-BCB0-4F38-BD16-6A03E806F62B}" type="presOf" srcId="{5372678A-6866-45FD-A2AD-CF142400CFDB}" destId="{8E4D56EF-A0D9-4C49-B146-99B46CC34CAD}" srcOrd="1" destOrd="0" presId="urn:microsoft.com/office/officeart/2005/8/layout/hierarchy2"/>
    <dgm:cxn modelId="{A4E0875C-5BEE-4B6F-93DC-4CBC458971C0}" type="presOf" srcId="{7C5F3841-FCEE-407A-AC0A-14AF7B5229DD}" destId="{93A02951-1479-4E0E-B029-D39DD2E2D273}" srcOrd="0" destOrd="0" presId="urn:microsoft.com/office/officeart/2005/8/layout/hierarchy2"/>
    <dgm:cxn modelId="{67E21045-E48A-4BA6-BF63-64CD1F20A80E}" srcId="{5511FD7E-F0D7-42D0-A95B-5EBAC6A0E6B9}" destId="{3C3DBF11-78B3-4E4F-AA32-79788C93C8D6}" srcOrd="0" destOrd="0" parTransId="{73A038A2-A795-44E1-B283-27E0F5E593F1}" sibTransId="{7614D30D-18AD-4FE1-9059-0D2B5E7D12A0}"/>
    <dgm:cxn modelId="{F816E242-30F9-43D3-A8E1-63890FFE7887}" type="presOf" srcId="{0B03929C-161C-43F3-91FA-D4880DA45A74}" destId="{28BB7E41-F941-40C7-8A14-5FEC0A3762D8}" srcOrd="0" destOrd="0" presId="urn:microsoft.com/office/officeart/2005/8/layout/hierarchy2"/>
    <dgm:cxn modelId="{CFEECE53-AF27-4FF1-8788-2B28367A7790}" srcId="{C74A96AB-C425-4235-93D4-E1A15D6F7219}" destId="{37CA4368-692C-4F2B-AA25-D737F3C5C6A3}" srcOrd="0" destOrd="0" parTransId="{1D2972BE-CF21-4E65-A6BE-CEF9710EEE17}" sibTransId="{B07F0D37-91CE-4824-B034-788BBDBD4926}"/>
    <dgm:cxn modelId="{0DEC3BE1-7B6C-4E46-A887-B514E9D392D3}" type="presOf" srcId="{0B03929C-161C-43F3-91FA-D4880DA45A74}" destId="{B1DF71DC-E4FA-49EC-B2C7-FE133F0A0E18}" srcOrd="1" destOrd="0" presId="urn:microsoft.com/office/officeart/2005/8/layout/hierarchy2"/>
    <dgm:cxn modelId="{6FD28AEC-EBF4-40C0-B292-5B9C8AB7567D}" srcId="{E904EF8B-FE7F-45A6-9A64-3B01C968304E}" destId="{704CA56C-A416-49F4-9084-163E6E9A760D}" srcOrd="3" destOrd="0" parTransId="{507DA50D-9CDC-41CA-BAF7-280F7BF930F8}" sibTransId="{1C0C980D-0CAC-4FE9-B491-D6B9ED266690}"/>
    <dgm:cxn modelId="{20A89DFB-4FFF-4F17-826E-DF333A937ADC}" srcId="{243D21A8-C402-4A23-BE26-4F21BFE53BD9}" destId="{EF70CFF3-C5E9-4984-B242-FE2799E6172F}" srcOrd="0" destOrd="0" parTransId="{9F316DB4-8D0F-4277-96BF-5F52A0C74F3B}" sibTransId="{A7DCDB13-E486-41F6-AECE-552054492CF7}"/>
    <dgm:cxn modelId="{3DE16196-6037-4AFB-BBC6-AEF68EB74152}" type="presOf" srcId="{2F49B332-D102-44C8-A31A-B298DC533FA2}" destId="{7A669155-5AAA-4353-81C8-D41316FC1290}" srcOrd="0" destOrd="0" presId="urn:microsoft.com/office/officeart/2005/8/layout/hierarchy2"/>
    <dgm:cxn modelId="{29B755B5-0ED4-4772-BFDD-AFA827155F7D}" srcId="{478BA5D4-394E-4A9C-B017-B7ECC2AA0BD9}" destId="{4E9C99D2-A7DD-4C56-8F6A-2AA024C79F0C}" srcOrd="0" destOrd="0" parTransId="{A8474C1A-2B75-4BB1-9A8B-EAE298E75597}" sibTransId="{863AC716-DACD-4C25-A1CA-EC2738906BCE}"/>
    <dgm:cxn modelId="{B2CED9DB-DFCB-4348-BC0A-329EB68CA90C}" type="presOf" srcId="{A8474C1A-2B75-4BB1-9A8B-EAE298E75597}" destId="{59AB2F81-5AC6-4554-A5F8-10666AB0EF8B}" srcOrd="0" destOrd="0" presId="urn:microsoft.com/office/officeart/2005/8/layout/hierarchy2"/>
    <dgm:cxn modelId="{91474C30-A94D-4CA3-92B5-291423CC35F9}" srcId="{E904EF8B-FE7F-45A6-9A64-3B01C968304E}" destId="{478BA5D4-394E-4A9C-B017-B7ECC2AA0BD9}" srcOrd="1" destOrd="0" parTransId="{ABD526D9-F801-447F-B49D-34F6E59585FD}" sibTransId="{EEE6DC9F-94CF-456E-871F-05A506FFC6AA}"/>
    <dgm:cxn modelId="{9F208EEF-A865-4AE2-9AFF-D245770CBA35}" type="presOf" srcId="{9F87947C-FD9A-4A5A-9335-0AC74DFD7C22}" destId="{6F0C7927-6AD3-47B1-86FC-A0E660FD1B54}" srcOrd="0" destOrd="0" presId="urn:microsoft.com/office/officeart/2005/8/layout/hierarchy2"/>
    <dgm:cxn modelId="{6EFAE88C-913F-409F-B2E5-D550BF7DB59E}" srcId="{E904EF8B-FE7F-45A6-9A64-3B01C968304E}" destId="{A0648CCB-44E9-4160-85DF-4C98F17A06EE}" srcOrd="2" destOrd="0" parTransId="{8386E8A3-7809-463E-94DC-E8CA845774E4}" sibTransId="{87EAD183-5B78-4282-8B01-5BA3FC7AF961}"/>
    <dgm:cxn modelId="{80B8DC45-462E-4950-864D-F21D1D249F1A}" type="presOf" srcId="{5511FD7E-F0D7-42D0-A95B-5EBAC6A0E6B9}" destId="{3E80136D-B8F2-427F-A230-DDCDBFDAA158}" srcOrd="0" destOrd="0" presId="urn:microsoft.com/office/officeart/2005/8/layout/hierarchy2"/>
    <dgm:cxn modelId="{00FC7E4C-85EE-49CA-8EBF-50EA7BB2F355}" type="presOf" srcId="{8EC95772-991D-4ADA-A3B2-80A6DD9536F6}" destId="{DB738C43-1B2A-432F-8850-048114F45463}" srcOrd="1" destOrd="0" presId="urn:microsoft.com/office/officeart/2005/8/layout/hierarchy2"/>
    <dgm:cxn modelId="{37029898-1FB9-40CA-90B5-EEB1B59A7AD8}" type="presOf" srcId="{D807C135-1106-433E-A6FC-81575986CED3}" destId="{3624FF2F-9CA6-4039-AA92-1D9F3577CDE6}" srcOrd="1" destOrd="0" presId="urn:microsoft.com/office/officeart/2005/8/layout/hierarchy2"/>
    <dgm:cxn modelId="{1E609448-F1DE-4C9C-BB55-2A08BFDC0C75}" type="presOf" srcId="{8EC95772-991D-4ADA-A3B2-80A6DD9536F6}" destId="{5C705730-3D49-4DBD-B7D2-BB8FBCF6C5BB}" srcOrd="0" destOrd="0" presId="urn:microsoft.com/office/officeart/2005/8/layout/hierarchy2"/>
    <dgm:cxn modelId="{AB6DA7D1-4812-4FDE-9FD0-2A180D0F4E6E}" type="presOf" srcId="{7DE6301E-1056-4FCA-8245-CB9A7FE35B4E}" destId="{E76124DA-2CA5-43EA-BF46-94691A2620D4}" srcOrd="0" destOrd="0" presId="urn:microsoft.com/office/officeart/2005/8/layout/hierarchy2"/>
    <dgm:cxn modelId="{14B22EDF-2731-4E98-A778-18E9437C460B}" type="presOf" srcId="{3C3DBF11-78B3-4E4F-AA32-79788C93C8D6}" destId="{C332FED2-D4B2-4F04-91A4-ECE14A25C645}" srcOrd="0" destOrd="0" presId="urn:microsoft.com/office/officeart/2005/8/layout/hierarchy2"/>
    <dgm:cxn modelId="{E9139969-7A86-4CEA-B31E-FC0D07E93073}" type="presOf" srcId="{4E9C99D2-A7DD-4C56-8F6A-2AA024C79F0C}" destId="{94BDB7DB-F460-4BF0-873E-9EA741F1BC0A}" srcOrd="0" destOrd="0" presId="urn:microsoft.com/office/officeart/2005/8/layout/hierarchy2"/>
    <dgm:cxn modelId="{3EF61ED0-09AE-463B-B046-7E659C24AFBF}" type="presOf" srcId="{243D21A8-C402-4A23-BE26-4F21BFE53BD9}" destId="{6D6E7D5E-FAC2-432B-96E4-E3BB85D38009}" srcOrd="0" destOrd="0" presId="urn:microsoft.com/office/officeart/2005/8/layout/hierarchy2"/>
    <dgm:cxn modelId="{52D6D3BE-EB5D-4045-B064-2F431DF17658}" srcId="{9060E829-27AC-400F-9080-4F202D8C9C9B}" destId="{982ED5EC-316A-4480-BD3E-97DF3FB59A6E}" srcOrd="0" destOrd="0" parTransId="{45FD9F02-5522-44A1-881A-1CEF5537EF8A}" sibTransId="{45E24C30-BBFA-4140-8241-A95CED8170C1}"/>
    <dgm:cxn modelId="{26DD08DD-D223-4949-810E-3F3576C284AC}" type="presOf" srcId="{1D2972BE-CF21-4E65-A6BE-CEF9710EEE17}" destId="{6609685F-49C8-40F3-9AAA-225029DA63DF}" srcOrd="1" destOrd="0" presId="urn:microsoft.com/office/officeart/2005/8/layout/hierarchy2"/>
    <dgm:cxn modelId="{4BB0FA87-E8DC-4BA4-A4FF-0923221AA9EB}" type="presOf" srcId="{EE4493BB-2443-4552-B96C-05D85D4389A4}" destId="{6664E157-4602-4993-953D-260250C70C39}" srcOrd="1" destOrd="0" presId="urn:microsoft.com/office/officeart/2005/8/layout/hierarchy2"/>
    <dgm:cxn modelId="{24CF575C-199E-4C8F-A8B5-0D64A5AAE86C}" type="presOf" srcId="{0B3EFE98-83D7-4ABC-87FE-F68D798A0CC2}" destId="{D0D30F52-5852-4193-BDCD-8E2FC4542636}" srcOrd="0" destOrd="0" presId="urn:microsoft.com/office/officeart/2005/8/layout/hierarchy2"/>
    <dgm:cxn modelId="{92C7198B-E3E6-42C9-A6A4-123DDFBC1A2E}" type="presOf" srcId="{982ED5EC-316A-4480-BD3E-97DF3FB59A6E}" destId="{706259C1-4B5B-49BE-A019-D127A8F92258}" srcOrd="0" destOrd="0" presId="urn:microsoft.com/office/officeart/2005/8/layout/hierarchy2"/>
    <dgm:cxn modelId="{A838F1FC-E866-43AD-B298-C261A702BE26}" type="presOf" srcId="{45FD9F02-5522-44A1-881A-1CEF5537EF8A}" destId="{6899D3ED-33D5-4C90-8724-CB9B080CEBAC}" srcOrd="0" destOrd="0" presId="urn:microsoft.com/office/officeart/2005/8/layout/hierarchy2"/>
    <dgm:cxn modelId="{D902D030-E28F-4C08-A88C-1B06AC1AC48A}" type="presOf" srcId="{9EEAA16B-038D-4A0D-96E6-611AEDC38F98}" destId="{B535F18A-98B5-471C-8387-7ABDF3988C2F}" srcOrd="0" destOrd="0" presId="urn:microsoft.com/office/officeart/2005/8/layout/hierarchy2"/>
    <dgm:cxn modelId="{787571A6-4BF6-44EF-B9C1-F68CA959A1B5}" srcId="{A0648CCB-44E9-4160-85DF-4C98F17A06EE}" destId="{6F0C0D8E-D642-4025-BBDB-D98FB9FA234F}" srcOrd="0" destOrd="0" parTransId="{A9CC3D46-C1C5-4060-823E-7E43FD8BB481}" sibTransId="{DDDCB036-3FB6-432E-9FF1-57B4D3B8C7A8}"/>
    <dgm:cxn modelId="{680B6A10-E9D8-40CD-B128-510F44D5CEE2}" type="presOf" srcId="{73A038A2-A795-44E1-B283-27E0F5E593F1}" destId="{E687FC32-48DE-4ED4-AA56-AF0731D8D1A4}" srcOrd="1" destOrd="0" presId="urn:microsoft.com/office/officeart/2005/8/layout/hierarchy2"/>
    <dgm:cxn modelId="{21CDFC8B-538F-487A-AFFA-2CCD53ACC33F}" type="presOf" srcId="{2868C320-119E-41B6-9C81-0D0CB34483A4}" destId="{E4D7CCE9-9C70-4203-B753-67D809DC0704}" srcOrd="0" destOrd="0" presId="urn:microsoft.com/office/officeart/2005/8/layout/hierarchy2"/>
    <dgm:cxn modelId="{69228394-3C3E-48CE-A754-D198B5D107AE}" type="presOf" srcId="{9EEAA16B-038D-4A0D-96E6-611AEDC38F98}" destId="{58C9CF2D-793F-47AF-B513-727E49B0759C}" srcOrd="1" destOrd="0" presId="urn:microsoft.com/office/officeart/2005/8/layout/hierarchy2"/>
    <dgm:cxn modelId="{C64EC26C-C9B1-4CFC-B1C8-2CEEF1388A0B}" srcId="{4AC82F64-DFDB-4B93-A675-677A37D69434}" destId="{91CDC629-03B0-47F8-836C-4F93FE2CCBEF}" srcOrd="0" destOrd="0" parTransId="{444C50B3-34E6-496C-A8FA-6805A45B3BE7}" sibTransId="{17FE52ED-DBB2-4BDE-B3F6-89F631253B7D}"/>
    <dgm:cxn modelId="{E4948995-27C6-446C-8402-194FA3815EDF}" type="presOf" srcId="{5372678A-6866-45FD-A2AD-CF142400CFDB}" destId="{4EF2805B-DF2B-4BC2-A6A0-0CCFFB00B7BA}" srcOrd="0" destOrd="0" presId="urn:microsoft.com/office/officeart/2005/8/layout/hierarchy2"/>
    <dgm:cxn modelId="{7E47D0D0-CA01-4547-A725-D693C10BFDA9}" srcId="{0B3EFE98-83D7-4ABC-87FE-F68D798A0CC2}" destId="{92162671-E3DE-4F9C-8FCE-43C9C56D6D02}" srcOrd="0" destOrd="0" parTransId="{5372678A-6866-45FD-A2AD-CF142400CFDB}" sibTransId="{01BDD5CE-5775-4C43-9C10-2FB7C53D5CDB}"/>
    <dgm:cxn modelId="{7F3D7F0D-8A26-4316-B653-00BBD7F9D3F7}" srcId="{4E9C99D2-A7DD-4C56-8F6A-2AA024C79F0C}" destId="{C74A96AB-C425-4235-93D4-E1A15D6F7219}" srcOrd="0" destOrd="0" parTransId="{EFEE4289-D01B-4512-821E-469B7601E1B2}" sibTransId="{4F88422E-E48E-4DE1-A14D-68A528F92AF3}"/>
    <dgm:cxn modelId="{F04D8DE8-A175-43B0-B28C-25DB057E9FBF}" type="presOf" srcId="{C0BD899A-BD28-4515-98B5-A46AF6810D35}" destId="{224085B1-DE00-4EA2-890D-C9FE80BF6A8D}" srcOrd="0" destOrd="0" presId="urn:microsoft.com/office/officeart/2005/8/layout/hierarchy2"/>
    <dgm:cxn modelId="{0C7327FE-F904-4A45-B9B9-F4ED9B445264}" type="presOf" srcId="{478BA5D4-394E-4A9C-B017-B7ECC2AA0BD9}" destId="{2C18669F-E8A7-43A7-B268-817CBC24BFD3}" srcOrd="0" destOrd="0" presId="urn:microsoft.com/office/officeart/2005/8/layout/hierarchy2"/>
    <dgm:cxn modelId="{7BE15C87-9306-41F3-B8D5-575F100F0685}" type="presOf" srcId="{21104689-AEEF-4B1A-9901-99267DAAFE6D}" destId="{9614F150-E670-4C3F-B718-F1C18614092E}" srcOrd="0" destOrd="0" presId="urn:microsoft.com/office/officeart/2005/8/layout/hierarchy2"/>
    <dgm:cxn modelId="{993E6946-9D20-4521-A07D-9EEE74BC9F00}" type="presOf" srcId="{704CA56C-A416-49F4-9084-163E6E9A760D}" destId="{CD3B1EBD-7810-4ED3-B744-A757B325914F}" srcOrd="0" destOrd="0" presId="urn:microsoft.com/office/officeart/2005/8/layout/hierarchy2"/>
    <dgm:cxn modelId="{48B93CA5-8933-47E2-BACE-ABCD9AE4C776}" type="presOf" srcId="{A0648CCB-44E9-4160-85DF-4C98F17A06EE}" destId="{2F5F923E-4AB0-4497-870A-6547ED3CCEE6}" srcOrd="0" destOrd="0" presId="urn:microsoft.com/office/officeart/2005/8/layout/hierarchy2"/>
    <dgm:cxn modelId="{D07E08E4-3F23-4F48-9E4C-6CC60425B74D}" type="presOf" srcId="{F99A7E59-9D85-4056-8AC4-F3D49A64E35C}" destId="{D17EDCD8-8533-4FD4-B34D-B0DF7F7A8D6F}" srcOrd="0" destOrd="0" presId="urn:microsoft.com/office/officeart/2005/8/layout/hierarchy2"/>
    <dgm:cxn modelId="{22E49E3F-509F-4D40-B53F-2E5E7B512F23}" type="presOf" srcId="{91CDC629-03B0-47F8-836C-4F93FE2CCBEF}" destId="{81375A3C-3064-4982-9A53-9348CF429CE4}" srcOrd="0" destOrd="0" presId="urn:microsoft.com/office/officeart/2005/8/layout/hierarchy2"/>
    <dgm:cxn modelId="{8D16EE3F-3740-49BC-94AD-BAAD75CE5C87}" type="presOf" srcId="{CB0B6D95-FCD8-4656-8773-923C1A07A90D}" destId="{F2E325C3-4649-4BF5-A8E4-5DF78284DD43}" srcOrd="1" destOrd="0" presId="urn:microsoft.com/office/officeart/2005/8/layout/hierarchy2"/>
    <dgm:cxn modelId="{31CA210D-F5F0-45F2-8D72-BAC239404239}" type="presOf" srcId="{EFEE4289-D01B-4512-821E-469B7601E1B2}" destId="{78EFAF37-E138-4F71-B2F5-1C6941A98C44}" srcOrd="1" destOrd="0" presId="urn:microsoft.com/office/officeart/2005/8/layout/hierarchy2"/>
    <dgm:cxn modelId="{4D09AE37-410A-4F16-B750-BC1706A970C2}" type="presOf" srcId="{4AC82F64-DFDB-4B93-A675-677A37D69434}" destId="{24CB1FA7-D73A-4A9F-AE92-228A23F01B94}" srcOrd="0" destOrd="0" presId="urn:microsoft.com/office/officeart/2005/8/layout/hierarchy2"/>
    <dgm:cxn modelId="{B352F593-AC94-45FA-A992-60E57AF0AE23}" type="presOf" srcId="{E904EF8B-FE7F-45A6-9A64-3B01C968304E}" destId="{C3D45C17-7B8E-44CA-9ADC-F9BE08CE1F8A}" srcOrd="0" destOrd="0" presId="urn:microsoft.com/office/officeart/2005/8/layout/hierarchy2"/>
    <dgm:cxn modelId="{02F39E8C-6EE1-46C2-A871-7C4823F5DD81}" type="presOf" srcId="{A9CC3D46-C1C5-4060-823E-7E43FD8BB481}" destId="{AB1B2DE0-BF52-4B41-89E0-8B3BFCC5A0BC}" srcOrd="1" destOrd="0" presId="urn:microsoft.com/office/officeart/2005/8/layout/hierarchy2"/>
    <dgm:cxn modelId="{8BA05483-E0C8-494E-9DA6-E83A2EA9DC49}" srcId="{E904EF8B-FE7F-45A6-9A64-3B01C968304E}" destId="{0B3EFE98-83D7-4ABC-87FE-F68D798A0CC2}" srcOrd="4" destOrd="0" parTransId="{CB813A24-4DB4-4E46-91BC-CB16F2FF5E61}" sibTransId="{5D6198FA-7247-49BB-9664-AAE92968ADA1}"/>
    <dgm:cxn modelId="{FED3C681-648A-4AE0-AAFA-5A5537B6740E}" type="presOf" srcId="{86EC8CD0-C9A9-4565-9541-BA5ACFA46D49}" destId="{04801207-AE3F-4C6C-A9B6-FDA91935D3AA}" srcOrd="0" destOrd="0" presId="urn:microsoft.com/office/officeart/2005/8/layout/hierarchy2"/>
    <dgm:cxn modelId="{929E3141-4E29-4885-BC0C-13CA5CCFECF0}" type="presOf" srcId="{9F316DB4-8D0F-4277-96BF-5F52A0C74F3B}" destId="{46059494-3B27-4344-9C5B-5999FB136482}" srcOrd="0" destOrd="0" presId="urn:microsoft.com/office/officeart/2005/8/layout/hierarchy2"/>
    <dgm:cxn modelId="{EAD80C7F-B770-46A5-9982-4359AE029583}" type="presOf" srcId="{A8474C1A-2B75-4BB1-9A8B-EAE298E75597}" destId="{4DA1038F-8F58-4CE7-8D97-591EEB0A01F6}" srcOrd="1" destOrd="0" presId="urn:microsoft.com/office/officeart/2005/8/layout/hierarchy2"/>
    <dgm:cxn modelId="{C31CC208-C3F8-4DE7-B03C-FF87F3753017}" type="presOf" srcId="{2868C320-119E-41B6-9C81-0D0CB34483A4}" destId="{7C850CA5-107C-4467-A27D-66A1F792B040}" srcOrd="1" destOrd="0" presId="urn:microsoft.com/office/officeart/2005/8/layout/hierarchy2"/>
    <dgm:cxn modelId="{4BE64A32-F655-4C95-8A02-94DFAFAEB360}" type="presOf" srcId="{C74A96AB-C425-4235-93D4-E1A15D6F7219}" destId="{B4D0840C-4F46-4DF5-A977-EB344FD3CB44}" srcOrd="0" destOrd="0" presId="urn:microsoft.com/office/officeart/2005/8/layout/hierarchy2"/>
    <dgm:cxn modelId="{E29E46F5-2CC2-4245-8699-91F035402DB7}" type="presOf" srcId="{73A038A2-A795-44E1-B283-27E0F5E593F1}" destId="{D6ED78F1-F7F6-4062-832D-D82FA51AE101}" srcOrd="0" destOrd="0" presId="urn:microsoft.com/office/officeart/2005/8/layout/hierarchy2"/>
    <dgm:cxn modelId="{BD9C337A-EA86-43E7-8296-B8FF11D946E0}" type="presOf" srcId="{3D09DDB5-4718-4281-B221-0AC0A90DE862}" destId="{37666E0F-DFAC-4E26-92D7-C03829E05FF7}" srcOrd="0" destOrd="0" presId="urn:microsoft.com/office/officeart/2005/8/layout/hierarchy2"/>
    <dgm:cxn modelId="{36AE7C32-5B29-475D-B1A6-C7823D05077B}" srcId="{C0BD899A-BD28-4515-98B5-A46AF6810D35}" destId="{243D21A8-C402-4A23-BE26-4F21BFE53BD9}" srcOrd="0" destOrd="0" parTransId="{D807C135-1106-433E-A6FC-81575986CED3}" sibTransId="{6FF8DA31-D32A-4F92-8AED-7A48C12FB021}"/>
    <dgm:cxn modelId="{7FB65466-C4F5-4435-A71C-A67C71911788}" type="presParOf" srcId="{C3D45C17-7B8E-44CA-9ADC-F9BE08CE1F8A}" destId="{06CFBCFB-0827-468B-BD19-E885B77C8B0B}" srcOrd="0" destOrd="0" presId="urn:microsoft.com/office/officeart/2005/8/layout/hierarchy2"/>
    <dgm:cxn modelId="{4C36FF96-F591-4FE4-AF0F-CE79C3DB7BB8}" type="presParOf" srcId="{06CFBCFB-0827-468B-BD19-E885B77C8B0B}" destId="{93A02951-1479-4E0E-B029-D39DD2E2D273}" srcOrd="0" destOrd="0" presId="urn:microsoft.com/office/officeart/2005/8/layout/hierarchy2"/>
    <dgm:cxn modelId="{3FCECEC9-F3CE-4A4C-8218-97F78FE22C9D}" type="presParOf" srcId="{06CFBCFB-0827-468B-BD19-E885B77C8B0B}" destId="{3B6632FF-7A57-40B8-A36B-5D1F03B40EE9}" srcOrd="1" destOrd="0" presId="urn:microsoft.com/office/officeart/2005/8/layout/hierarchy2"/>
    <dgm:cxn modelId="{8116199C-BBDA-4A76-8C8F-042159A0D23A}" type="presParOf" srcId="{3B6632FF-7A57-40B8-A36B-5D1F03B40EE9}" destId="{FB550F5C-8B29-4266-8C28-059A22025770}" srcOrd="0" destOrd="0" presId="urn:microsoft.com/office/officeart/2005/8/layout/hierarchy2"/>
    <dgm:cxn modelId="{2004E2C0-EAFF-43CD-9733-DB75034AD3BC}" type="presParOf" srcId="{FB550F5C-8B29-4266-8C28-059A22025770}" destId="{F2E325C3-4649-4BF5-A8E4-5DF78284DD43}" srcOrd="0" destOrd="0" presId="urn:microsoft.com/office/officeart/2005/8/layout/hierarchy2"/>
    <dgm:cxn modelId="{8C2808DA-7802-4D91-9466-5CE2D28DA701}" type="presParOf" srcId="{3B6632FF-7A57-40B8-A36B-5D1F03B40EE9}" destId="{BAAC27D8-BC68-43A6-8CB8-6FA10DB6EE26}" srcOrd="1" destOrd="0" presId="urn:microsoft.com/office/officeart/2005/8/layout/hierarchy2"/>
    <dgm:cxn modelId="{21B47547-B003-404A-9E0C-D11F41F08D15}" type="presParOf" srcId="{BAAC27D8-BC68-43A6-8CB8-6FA10DB6EE26}" destId="{D17EDCD8-8533-4FD4-B34D-B0DF7F7A8D6F}" srcOrd="0" destOrd="0" presId="urn:microsoft.com/office/officeart/2005/8/layout/hierarchy2"/>
    <dgm:cxn modelId="{2C8CC2B2-333C-4A9D-B1E6-3300C4899503}" type="presParOf" srcId="{BAAC27D8-BC68-43A6-8CB8-6FA10DB6EE26}" destId="{2B7F8E95-3224-48BC-BA86-EA239487FC3A}" srcOrd="1" destOrd="0" presId="urn:microsoft.com/office/officeart/2005/8/layout/hierarchy2"/>
    <dgm:cxn modelId="{AC38768D-F059-4744-9266-147E0F464A91}" type="presParOf" srcId="{C3D45C17-7B8E-44CA-9ADC-F9BE08CE1F8A}" destId="{5499AA8D-3992-48F5-80EF-D5FABE1862C5}" srcOrd="1" destOrd="0" presId="urn:microsoft.com/office/officeart/2005/8/layout/hierarchy2"/>
    <dgm:cxn modelId="{9ABD30A5-755C-4C9E-BE79-DAF9664BAA85}" type="presParOf" srcId="{5499AA8D-3992-48F5-80EF-D5FABE1862C5}" destId="{2C18669F-E8A7-43A7-B268-817CBC24BFD3}" srcOrd="0" destOrd="0" presId="urn:microsoft.com/office/officeart/2005/8/layout/hierarchy2"/>
    <dgm:cxn modelId="{EC3F9A08-A562-4E04-96EC-F0C07047D5EF}" type="presParOf" srcId="{5499AA8D-3992-48F5-80EF-D5FABE1862C5}" destId="{391752F1-0CDC-4080-8EF6-D4E630B84D2A}" srcOrd="1" destOrd="0" presId="urn:microsoft.com/office/officeart/2005/8/layout/hierarchy2"/>
    <dgm:cxn modelId="{0FAA58C3-1609-478F-B642-EBEEFEE1DC9F}" type="presParOf" srcId="{391752F1-0CDC-4080-8EF6-D4E630B84D2A}" destId="{59AB2F81-5AC6-4554-A5F8-10666AB0EF8B}" srcOrd="0" destOrd="0" presId="urn:microsoft.com/office/officeart/2005/8/layout/hierarchy2"/>
    <dgm:cxn modelId="{5BBCBA19-3179-49DC-B1FF-A806A8EEC984}" type="presParOf" srcId="{59AB2F81-5AC6-4554-A5F8-10666AB0EF8B}" destId="{4DA1038F-8F58-4CE7-8D97-591EEB0A01F6}" srcOrd="0" destOrd="0" presId="urn:microsoft.com/office/officeart/2005/8/layout/hierarchy2"/>
    <dgm:cxn modelId="{5314E9A1-4C81-4F97-BB7F-C0E6BA4B897A}" type="presParOf" srcId="{391752F1-0CDC-4080-8EF6-D4E630B84D2A}" destId="{6AA13168-BC39-4229-9AEA-56AB02EBD434}" srcOrd="1" destOrd="0" presId="urn:microsoft.com/office/officeart/2005/8/layout/hierarchy2"/>
    <dgm:cxn modelId="{ECFDF9C5-E1F8-4B69-998A-162E9E51AB5E}" type="presParOf" srcId="{6AA13168-BC39-4229-9AEA-56AB02EBD434}" destId="{94BDB7DB-F460-4BF0-873E-9EA741F1BC0A}" srcOrd="0" destOrd="0" presId="urn:microsoft.com/office/officeart/2005/8/layout/hierarchy2"/>
    <dgm:cxn modelId="{C9CF66A6-CB46-47A0-A23C-828615DCF0A9}" type="presParOf" srcId="{6AA13168-BC39-4229-9AEA-56AB02EBD434}" destId="{CF65A07B-82AC-4C4D-8A74-277E840B4F7B}" srcOrd="1" destOrd="0" presId="urn:microsoft.com/office/officeart/2005/8/layout/hierarchy2"/>
    <dgm:cxn modelId="{774126E7-D48D-49A5-83EC-385C2749ADB6}" type="presParOf" srcId="{CF65A07B-82AC-4C4D-8A74-277E840B4F7B}" destId="{DCB01B12-4041-469D-B1C4-ECBC864E9DD7}" srcOrd="0" destOrd="0" presId="urn:microsoft.com/office/officeart/2005/8/layout/hierarchy2"/>
    <dgm:cxn modelId="{1AC16C08-181C-4B21-8946-DD3E9AB49193}" type="presParOf" srcId="{DCB01B12-4041-469D-B1C4-ECBC864E9DD7}" destId="{78EFAF37-E138-4F71-B2F5-1C6941A98C44}" srcOrd="0" destOrd="0" presId="urn:microsoft.com/office/officeart/2005/8/layout/hierarchy2"/>
    <dgm:cxn modelId="{D82096CA-0BFE-4C51-B02D-C316E080E5FC}" type="presParOf" srcId="{CF65A07B-82AC-4C4D-8A74-277E840B4F7B}" destId="{241213E9-2F44-4996-927A-0E172709B014}" srcOrd="1" destOrd="0" presId="urn:microsoft.com/office/officeart/2005/8/layout/hierarchy2"/>
    <dgm:cxn modelId="{A3AE018D-6E9B-4B96-AB06-FE5CF36487CF}" type="presParOf" srcId="{241213E9-2F44-4996-927A-0E172709B014}" destId="{B4D0840C-4F46-4DF5-A977-EB344FD3CB44}" srcOrd="0" destOrd="0" presId="urn:microsoft.com/office/officeart/2005/8/layout/hierarchy2"/>
    <dgm:cxn modelId="{40CC25BD-52AD-4AEB-BF83-57F827BFA3F1}" type="presParOf" srcId="{241213E9-2F44-4996-927A-0E172709B014}" destId="{AA810ED2-2649-4001-AE8D-3F0888766455}" srcOrd="1" destOrd="0" presId="urn:microsoft.com/office/officeart/2005/8/layout/hierarchy2"/>
    <dgm:cxn modelId="{34412F03-1667-49E5-A4C5-14EC700487E8}" type="presParOf" srcId="{AA810ED2-2649-4001-AE8D-3F0888766455}" destId="{4730F301-5900-45E4-8A3E-4FCB04D0BE4B}" srcOrd="0" destOrd="0" presId="urn:microsoft.com/office/officeart/2005/8/layout/hierarchy2"/>
    <dgm:cxn modelId="{D0128D81-1CFF-4A49-8A5A-53044BDBB938}" type="presParOf" srcId="{4730F301-5900-45E4-8A3E-4FCB04D0BE4B}" destId="{6609685F-49C8-40F3-9AAA-225029DA63DF}" srcOrd="0" destOrd="0" presId="urn:microsoft.com/office/officeart/2005/8/layout/hierarchy2"/>
    <dgm:cxn modelId="{24E1D50D-CB08-4CDA-947A-48CE56A266DB}" type="presParOf" srcId="{AA810ED2-2649-4001-AE8D-3F0888766455}" destId="{39F4D5EE-F399-48AA-A201-6A258A73B191}" srcOrd="1" destOrd="0" presId="urn:microsoft.com/office/officeart/2005/8/layout/hierarchy2"/>
    <dgm:cxn modelId="{9DA4723B-45C9-4C04-ABBD-31C4D6369DA3}" type="presParOf" srcId="{39F4D5EE-F399-48AA-A201-6A258A73B191}" destId="{56D7D796-819B-475B-8034-57B9B4543C63}" srcOrd="0" destOrd="0" presId="urn:microsoft.com/office/officeart/2005/8/layout/hierarchy2"/>
    <dgm:cxn modelId="{ED86CB32-E4BD-4CD9-8944-79C7C65F2F26}" type="presParOf" srcId="{39F4D5EE-F399-48AA-A201-6A258A73B191}" destId="{336B9871-E912-47B9-8C78-CAD0F669580E}" srcOrd="1" destOrd="0" presId="urn:microsoft.com/office/officeart/2005/8/layout/hierarchy2"/>
    <dgm:cxn modelId="{F60059C1-A195-4196-A255-27F31B612187}" type="presParOf" srcId="{391752F1-0CDC-4080-8EF6-D4E630B84D2A}" destId="{7A669155-5AAA-4353-81C8-D41316FC1290}" srcOrd="2" destOrd="0" presId="urn:microsoft.com/office/officeart/2005/8/layout/hierarchy2"/>
    <dgm:cxn modelId="{A27EBBC5-3DBC-4AF1-9151-81E1CA40396D}" type="presParOf" srcId="{7A669155-5AAA-4353-81C8-D41316FC1290}" destId="{DBD474AC-2F40-44ED-B6BB-A0242034E649}" srcOrd="0" destOrd="0" presId="urn:microsoft.com/office/officeart/2005/8/layout/hierarchy2"/>
    <dgm:cxn modelId="{4178DBB7-FDAA-45B5-9410-B478A15F6D51}" type="presParOf" srcId="{391752F1-0CDC-4080-8EF6-D4E630B84D2A}" destId="{8C291AB0-B741-43EB-A4A6-D957D109B120}" srcOrd="3" destOrd="0" presId="urn:microsoft.com/office/officeart/2005/8/layout/hierarchy2"/>
    <dgm:cxn modelId="{9DB9DCB9-AF33-4516-9696-6D9708A78220}" type="presParOf" srcId="{8C291AB0-B741-43EB-A4A6-D957D109B120}" destId="{9614F150-E670-4C3F-B718-F1C18614092E}" srcOrd="0" destOrd="0" presId="urn:microsoft.com/office/officeart/2005/8/layout/hierarchy2"/>
    <dgm:cxn modelId="{50CD37A7-5F45-4D3A-A594-9BA1C8EF0170}" type="presParOf" srcId="{8C291AB0-B741-43EB-A4A6-D957D109B120}" destId="{06D7D2AE-904E-43C0-B2D0-4FBAC07D6C6F}" srcOrd="1" destOrd="0" presId="urn:microsoft.com/office/officeart/2005/8/layout/hierarchy2"/>
    <dgm:cxn modelId="{4B7F1DA7-4AC1-485C-9929-F93E8243CAAA}" type="presParOf" srcId="{06D7D2AE-904E-43C0-B2D0-4FBAC07D6C6F}" destId="{28BB7E41-F941-40C7-8A14-5FEC0A3762D8}" srcOrd="0" destOrd="0" presId="urn:microsoft.com/office/officeart/2005/8/layout/hierarchy2"/>
    <dgm:cxn modelId="{755AA062-9438-4C15-9070-2925E68DEBE9}" type="presParOf" srcId="{28BB7E41-F941-40C7-8A14-5FEC0A3762D8}" destId="{B1DF71DC-E4FA-49EC-B2C7-FE133F0A0E18}" srcOrd="0" destOrd="0" presId="urn:microsoft.com/office/officeart/2005/8/layout/hierarchy2"/>
    <dgm:cxn modelId="{2C297837-73A8-4579-83D6-8522DD8EBEC5}" type="presParOf" srcId="{06D7D2AE-904E-43C0-B2D0-4FBAC07D6C6F}" destId="{B35D8CC0-97B8-4BB5-8C39-A43550D0FAD6}" srcOrd="1" destOrd="0" presId="urn:microsoft.com/office/officeart/2005/8/layout/hierarchy2"/>
    <dgm:cxn modelId="{1CBD6B48-510D-4DC0-AEBC-54815A3BDA70}" type="presParOf" srcId="{B35D8CC0-97B8-4BB5-8C39-A43550D0FAD6}" destId="{37666E0F-DFAC-4E26-92D7-C03829E05FF7}" srcOrd="0" destOrd="0" presId="urn:microsoft.com/office/officeart/2005/8/layout/hierarchy2"/>
    <dgm:cxn modelId="{D5C3C2F6-322D-4D50-94AA-473EF3E6EDB4}" type="presParOf" srcId="{B35D8CC0-97B8-4BB5-8C39-A43550D0FAD6}" destId="{D48A796F-1F06-473F-BF1F-FD10B6765B50}" srcOrd="1" destOrd="0" presId="urn:microsoft.com/office/officeart/2005/8/layout/hierarchy2"/>
    <dgm:cxn modelId="{F37479FD-FCAA-4B38-B131-51FB9C27983D}" type="presParOf" srcId="{D48A796F-1F06-473F-BF1F-FD10B6765B50}" destId="{E4D7CCE9-9C70-4203-B753-67D809DC0704}" srcOrd="0" destOrd="0" presId="urn:microsoft.com/office/officeart/2005/8/layout/hierarchy2"/>
    <dgm:cxn modelId="{10E5663D-4164-4717-8C37-327DCC815A00}" type="presParOf" srcId="{E4D7CCE9-9C70-4203-B753-67D809DC0704}" destId="{7C850CA5-107C-4467-A27D-66A1F792B040}" srcOrd="0" destOrd="0" presId="urn:microsoft.com/office/officeart/2005/8/layout/hierarchy2"/>
    <dgm:cxn modelId="{94B9E7EA-25D1-4D0D-9A75-2C4C00E11285}" type="presParOf" srcId="{D48A796F-1F06-473F-BF1F-FD10B6765B50}" destId="{8037C57F-1BE6-4368-A306-65AB2247B266}" srcOrd="1" destOrd="0" presId="urn:microsoft.com/office/officeart/2005/8/layout/hierarchy2"/>
    <dgm:cxn modelId="{F095D372-2265-42E7-B7F8-F0BF7DCCCA21}" type="presParOf" srcId="{8037C57F-1BE6-4368-A306-65AB2247B266}" destId="{BE2F74FE-E26C-4099-9777-413944F16DA6}" srcOrd="0" destOrd="0" presId="urn:microsoft.com/office/officeart/2005/8/layout/hierarchy2"/>
    <dgm:cxn modelId="{FE874E0F-34C7-474D-A334-C8D50B51A218}" type="presParOf" srcId="{8037C57F-1BE6-4368-A306-65AB2247B266}" destId="{FC3EBDE3-942E-46BD-8D43-0E86B039F6BC}" srcOrd="1" destOrd="0" presId="urn:microsoft.com/office/officeart/2005/8/layout/hierarchy2"/>
    <dgm:cxn modelId="{4AE8562D-E586-4653-98D9-EF179D43F134}" type="presParOf" srcId="{C3D45C17-7B8E-44CA-9ADC-F9BE08CE1F8A}" destId="{BA32D19F-2DF1-4CFA-8AC0-02F2FF16A75B}" srcOrd="2" destOrd="0" presId="urn:microsoft.com/office/officeart/2005/8/layout/hierarchy2"/>
    <dgm:cxn modelId="{BFC3369A-FA9B-4940-BC40-E69358F88DF1}" type="presParOf" srcId="{BA32D19F-2DF1-4CFA-8AC0-02F2FF16A75B}" destId="{2F5F923E-4AB0-4497-870A-6547ED3CCEE6}" srcOrd="0" destOrd="0" presId="urn:microsoft.com/office/officeart/2005/8/layout/hierarchy2"/>
    <dgm:cxn modelId="{7604D18E-E059-4F89-8CA9-3463F7A22916}" type="presParOf" srcId="{BA32D19F-2DF1-4CFA-8AC0-02F2FF16A75B}" destId="{6AF3EF5B-180A-486B-893C-A48A74CBB5AF}" srcOrd="1" destOrd="0" presId="urn:microsoft.com/office/officeart/2005/8/layout/hierarchy2"/>
    <dgm:cxn modelId="{ED21FB40-EA4C-4769-B0B8-5E010B7EB491}" type="presParOf" srcId="{6AF3EF5B-180A-486B-893C-A48A74CBB5AF}" destId="{998DBB35-0964-46A0-935F-9BA2B22DD7F3}" srcOrd="0" destOrd="0" presId="urn:microsoft.com/office/officeart/2005/8/layout/hierarchy2"/>
    <dgm:cxn modelId="{8DF8806C-4CEA-4983-85AD-D4B47CDCC47E}" type="presParOf" srcId="{998DBB35-0964-46A0-935F-9BA2B22DD7F3}" destId="{AB1B2DE0-BF52-4B41-89E0-8B3BFCC5A0BC}" srcOrd="0" destOrd="0" presId="urn:microsoft.com/office/officeart/2005/8/layout/hierarchy2"/>
    <dgm:cxn modelId="{2C6FFEB7-0629-4F3A-8CD8-32E975FB9AF7}" type="presParOf" srcId="{6AF3EF5B-180A-486B-893C-A48A74CBB5AF}" destId="{F934E4D8-A9B8-4326-B9A9-02D3765F8C7E}" srcOrd="1" destOrd="0" presId="urn:microsoft.com/office/officeart/2005/8/layout/hierarchy2"/>
    <dgm:cxn modelId="{17E5733D-6CCA-4161-B856-1AB3D257D10A}" type="presParOf" srcId="{F934E4D8-A9B8-4326-B9A9-02D3765F8C7E}" destId="{EFBF5C9D-AC91-4F34-9E89-09D8B238FAC7}" srcOrd="0" destOrd="0" presId="urn:microsoft.com/office/officeart/2005/8/layout/hierarchy2"/>
    <dgm:cxn modelId="{B9B4D706-C425-48CE-A2E4-4419BB95D1BE}" type="presParOf" srcId="{F934E4D8-A9B8-4326-B9A9-02D3765F8C7E}" destId="{486AF964-5FAD-4F75-B7F8-6042346E7628}" srcOrd="1" destOrd="0" presId="urn:microsoft.com/office/officeart/2005/8/layout/hierarchy2"/>
    <dgm:cxn modelId="{8696B048-9412-4434-8E81-FED5EFFA91B2}" type="presParOf" srcId="{6AF3EF5B-180A-486B-893C-A48A74CBB5AF}" destId="{7BC2E39B-5B7E-4EB9-9AB0-86601530DFA2}" srcOrd="2" destOrd="0" presId="urn:microsoft.com/office/officeart/2005/8/layout/hierarchy2"/>
    <dgm:cxn modelId="{4235E9E0-53C0-490E-B798-AF47B6AFA91B}" type="presParOf" srcId="{7BC2E39B-5B7E-4EB9-9AB0-86601530DFA2}" destId="{33345863-C27F-4732-B6BE-21D4466F4DFF}" srcOrd="0" destOrd="0" presId="urn:microsoft.com/office/officeart/2005/8/layout/hierarchy2"/>
    <dgm:cxn modelId="{D3AF76DF-3511-44CE-A8F6-27FA13006A81}" type="presParOf" srcId="{6AF3EF5B-180A-486B-893C-A48A74CBB5AF}" destId="{640F2F67-7D25-4BE8-83B5-47FF90043965}" srcOrd="3" destOrd="0" presId="urn:microsoft.com/office/officeart/2005/8/layout/hierarchy2"/>
    <dgm:cxn modelId="{51B0FB12-B466-4C7F-A6C8-432E4B565DFF}" type="presParOf" srcId="{640F2F67-7D25-4BE8-83B5-47FF90043965}" destId="{3E80136D-B8F2-427F-A230-DDCDBFDAA158}" srcOrd="0" destOrd="0" presId="urn:microsoft.com/office/officeart/2005/8/layout/hierarchy2"/>
    <dgm:cxn modelId="{0D339D73-E6A4-4C14-9D34-6BB4F4FFC55A}" type="presParOf" srcId="{640F2F67-7D25-4BE8-83B5-47FF90043965}" destId="{49FC7BFE-20A6-4D86-A488-F8EDCCB60B93}" srcOrd="1" destOrd="0" presId="urn:microsoft.com/office/officeart/2005/8/layout/hierarchy2"/>
    <dgm:cxn modelId="{E40E6C69-B4ED-404B-B510-2D3485A95871}" type="presParOf" srcId="{49FC7BFE-20A6-4D86-A488-F8EDCCB60B93}" destId="{D6ED78F1-F7F6-4062-832D-D82FA51AE101}" srcOrd="0" destOrd="0" presId="urn:microsoft.com/office/officeart/2005/8/layout/hierarchy2"/>
    <dgm:cxn modelId="{D7E1062E-CEAD-4386-979F-7D7CE78BD197}" type="presParOf" srcId="{D6ED78F1-F7F6-4062-832D-D82FA51AE101}" destId="{E687FC32-48DE-4ED4-AA56-AF0731D8D1A4}" srcOrd="0" destOrd="0" presId="urn:microsoft.com/office/officeart/2005/8/layout/hierarchy2"/>
    <dgm:cxn modelId="{F267A1EB-B63D-4D2B-9297-09F824ED93AE}" type="presParOf" srcId="{49FC7BFE-20A6-4D86-A488-F8EDCCB60B93}" destId="{6DF38FA7-C9BD-4655-BD61-3B2179DF2247}" srcOrd="1" destOrd="0" presId="urn:microsoft.com/office/officeart/2005/8/layout/hierarchy2"/>
    <dgm:cxn modelId="{33E79C21-5879-42B0-B95D-BE54D17D3A6E}" type="presParOf" srcId="{6DF38FA7-C9BD-4655-BD61-3B2179DF2247}" destId="{C332FED2-D4B2-4F04-91A4-ECE14A25C645}" srcOrd="0" destOrd="0" presId="urn:microsoft.com/office/officeart/2005/8/layout/hierarchy2"/>
    <dgm:cxn modelId="{C40E54B2-DEE2-4AAF-914D-21C1CF3BAC2F}" type="presParOf" srcId="{6DF38FA7-C9BD-4655-BD61-3B2179DF2247}" destId="{C743F9FF-C517-429C-8C07-355F0E82A4A8}" srcOrd="1" destOrd="0" presId="urn:microsoft.com/office/officeart/2005/8/layout/hierarchy2"/>
    <dgm:cxn modelId="{A4FD9C44-B9A5-4A28-B613-10E353653655}" type="presParOf" srcId="{C743F9FF-C517-429C-8C07-355F0E82A4A8}" destId="{D5E4D470-5520-40E8-9ADC-B2BA5DA8769C}" srcOrd="0" destOrd="0" presId="urn:microsoft.com/office/officeart/2005/8/layout/hierarchy2"/>
    <dgm:cxn modelId="{37B7C5B9-1618-4F27-B504-4164C6C690C6}" type="presParOf" srcId="{D5E4D470-5520-40E8-9ADC-B2BA5DA8769C}" destId="{6664E157-4602-4993-953D-260250C70C39}" srcOrd="0" destOrd="0" presId="urn:microsoft.com/office/officeart/2005/8/layout/hierarchy2"/>
    <dgm:cxn modelId="{8A16F729-BE46-42DF-8103-4F43D3363153}" type="presParOf" srcId="{C743F9FF-C517-429C-8C07-355F0E82A4A8}" destId="{CD638B9A-2EEC-4C74-B487-356A33DECB92}" srcOrd="1" destOrd="0" presId="urn:microsoft.com/office/officeart/2005/8/layout/hierarchy2"/>
    <dgm:cxn modelId="{7DAA1796-4BA6-4B15-B09D-F039BA536834}" type="presParOf" srcId="{CD638B9A-2EEC-4C74-B487-356A33DECB92}" destId="{1186AAB9-3A73-4A03-84C8-3617931C5B2D}" srcOrd="0" destOrd="0" presId="urn:microsoft.com/office/officeart/2005/8/layout/hierarchy2"/>
    <dgm:cxn modelId="{9A5DB4F0-4C30-47AD-9988-9827E98CE351}" type="presParOf" srcId="{CD638B9A-2EEC-4C74-B487-356A33DECB92}" destId="{3EFFD24C-DBE5-4BF0-BDE1-182D21826616}" srcOrd="1" destOrd="0" presId="urn:microsoft.com/office/officeart/2005/8/layout/hierarchy2"/>
    <dgm:cxn modelId="{851D0F58-A1A7-4297-BEA6-EA9DB98A7453}" type="presParOf" srcId="{C3D45C17-7B8E-44CA-9ADC-F9BE08CE1F8A}" destId="{2F5FD4A0-A439-4D2B-A100-376C7520DD1A}" srcOrd="3" destOrd="0" presId="urn:microsoft.com/office/officeart/2005/8/layout/hierarchy2"/>
    <dgm:cxn modelId="{14BB92FC-8CF2-407D-BC20-C759D53ACEAB}" type="presParOf" srcId="{2F5FD4A0-A439-4D2B-A100-376C7520DD1A}" destId="{CD3B1EBD-7810-4ED3-B744-A757B325914F}" srcOrd="0" destOrd="0" presId="urn:microsoft.com/office/officeart/2005/8/layout/hierarchy2"/>
    <dgm:cxn modelId="{F7A2C7F5-8CFA-4B51-9BBA-35C1BF6BB795}" type="presParOf" srcId="{2F5FD4A0-A439-4D2B-A100-376C7520DD1A}" destId="{9F303E8C-4BB1-48C7-B17D-8698EEDE90DC}" srcOrd="1" destOrd="0" presId="urn:microsoft.com/office/officeart/2005/8/layout/hierarchy2"/>
    <dgm:cxn modelId="{6DB554EB-C2C9-43C6-8DC1-65EA13F11216}" type="presParOf" srcId="{9F303E8C-4BB1-48C7-B17D-8698EEDE90DC}" destId="{E76124DA-2CA5-43EA-BF46-94691A2620D4}" srcOrd="0" destOrd="0" presId="urn:microsoft.com/office/officeart/2005/8/layout/hierarchy2"/>
    <dgm:cxn modelId="{39338983-320C-46F0-B4C3-AE74D149B3AF}" type="presParOf" srcId="{E76124DA-2CA5-43EA-BF46-94691A2620D4}" destId="{F3F0E514-C244-4121-9979-BDB9DA773195}" srcOrd="0" destOrd="0" presId="urn:microsoft.com/office/officeart/2005/8/layout/hierarchy2"/>
    <dgm:cxn modelId="{55A894A3-7A45-4610-9933-0E5A4031FC99}" type="presParOf" srcId="{9F303E8C-4BB1-48C7-B17D-8698EEDE90DC}" destId="{1ADC1246-97A0-4AFC-84C6-D9E18F1A045E}" srcOrd="1" destOrd="0" presId="urn:microsoft.com/office/officeart/2005/8/layout/hierarchy2"/>
    <dgm:cxn modelId="{5468E02D-472B-491E-8F40-3BC65A04D4FA}" type="presParOf" srcId="{1ADC1246-97A0-4AFC-84C6-D9E18F1A045E}" destId="{24CB1FA7-D73A-4A9F-AE92-228A23F01B94}" srcOrd="0" destOrd="0" presId="urn:microsoft.com/office/officeart/2005/8/layout/hierarchy2"/>
    <dgm:cxn modelId="{CEDAC627-04B0-4330-BF2D-6BE1039C3002}" type="presParOf" srcId="{1ADC1246-97A0-4AFC-84C6-D9E18F1A045E}" destId="{0F31ACB4-3C5B-4EF3-ABB1-C4C78C9CEB08}" srcOrd="1" destOrd="0" presId="urn:microsoft.com/office/officeart/2005/8/layout/hierarchy2"/>
    <dgm:cxn modelId="{F5F78E50-56F5-4848-B1CC-226E966E97CA}" type="presParOf" srcId="{0F31ACB4-3C5B-4EF3-ABB1-C4C78C9CEB08}" destId="{D63EA77A-8445-46E2-88FE-EC57CF23DADE}" srcOrd="0" destOrd="0" presId="urn:microsoft.com/office/officeart/2005/8/layout/hierarchy2"/>
    <dgm:cxn modelId="{87AFB9D1-C024-4930-AA2F-BF89002053F0}" type="presParOf" srcId="{D63EA77A-8445-46E2-88FE-EC57CF23DADE}" destId="{565ED07B-2AFF-4670-AC64-7AAFA509573E}" srcOrd="0" destOrd="0" presId="urn:microsoft.com/office/officeart/2005/8/layout/hierarchy2"/>
    <dgm:cxn modelId="{50CAD1CA-0BAE-4E7E-9771-5D2312FA5EAF}" type="presParOf" srcId="{0F31ACB4-3C5B-4EF3-ABB1-C4C78C9CEB08}" destId="{2916FC1C-F424-4904-A2C9-2822BBAFF0ED}" srcOrd="1" destOrd="0" presId="urn:microsoft.com/office/officeart/2005/8/layout/hierarchy2"/>
    <dgm:cxn modelId="{9DC08FE1-98BB-4305-89F2-987699AD25E6}" type="presParOf" srcId="{2916FC1C-F424-4904-A2C9-2822BBAFF0ED}" destId="{81375A3C-3064-4982-9A53-9348CF429CE4}" srcOrd="0" destOrd="0" presId="urn:microsoft.com/office/officeart/2005/8/layout/hierarchy2"/>
    <dgm:cxn modelId="{C9CC94CA-15CB-4109-AEA8-2FA8E846213E}" type="presParOf" srcId="{2916FC1C-F424-4904-A2C9-2822BBAFF0ED}" destId="{0CC0A3D7-E158-4676-BAAA-52142EE39AB5}" srcOrd="1" destOrd="0" presId="urn:microsoft.com/office/officeart/2005/8/layout/hierarchy2"/>
    <dgm:cxn modelId="{F839A26D-5060-4E20-8658-3204465D3E69}" type="presParOf" srcId="{0CC0A3D7-E158-4676-BAAA-52142EE39AB5}" destId="{5C705730-3D49-4DBD-B7D2-BB8FBCF6C5BB}" srcOrd="0" destOrd="0" presId="urn:microsoft.com/office/officeart/2005/8/layout/hierarchy2"/>
    <dgm:cxn modelId="{5CEB8A9D-633B-41E8-B1CE-733F57EDDC12}" type="presParOf" srcId="{5C705730-3D49-4DBD-B7D2-BB8FBCF6C5BB}" destId="{DB738C43-1B2A-432F-8850-048114F45463}" srcOrd="0" destOrd="0" presId="urn:microsoft.com/office/officeart/2005/8/layout/hierarchy2"/>
    <dgm:cxn modelId="{2AB82DF7-C52D-4000-B2CE-6A11D9FC0981}" type="presParOf" srcId="{0CC0A3D7-E158-4676-BAAA-52142EE39AB5}" destId="{2F4D5378-ED6C-42E8-B06D-1AEB585EBBA8}" srcOrd="1" destOrd="0" presId="urn:microsoft.com/office/officeart/2005/8/layout/hierarchy2"/>
    <dgm:cxn modelId="{8ADABCDE-60F5-4F21-855F-87305061FD90}" type="presParOf" srcId="{2F4D5378-ED6C-42E8-B06D-1AEB585EBBA8}" destId="{6F0C7927-6AD3-47B1-86FC-A0E660FD1B54}" srcOrd="0" destOrd="0" presId="urn:microsoft.com/office/officeart/2005/8/layout/hierarchy2"/>
    <dgm:cxn modelId="{76438177-4C65-455C-8CA8-7E61E94A4441}" type="presParOf" srcId="{2F4D5378-ED6C-42E8-B06D-1AEB585EBBA8}" destId="{41A7F1C7-8B02-4683-A365-DAB796804EEB}" srcOrd="1" destOrd="0" presId="urn:microsoft.com/office/officeart/2005/8/layout/hierarchy2"/>
    <dgm:cxn modelId="{184FD26A-5522-494E-849C-C7A47669D157}" type="presParOf" srcId="{9F303E8C-4BB1-48C7-B17D-8698EEDE90DC}" destId="{04801207-AE3F-4C6C-A9B6-FDA91935D3AA}" srcOrd="2" destOrd="0" presId="urn:microsoft.com/office/officeart/2005/8/layout/hierarchy2"/>
    <dgm:cxn modelId="{87C86335-1D4C-408E-81CE-69BCDFD44F1D}" type="presParOf" srcId="{04801207-AE3F-4C6C-A9B6-FDA91935D3AA}" destId="{2A426C31-A3C5-4253-9A2D-45F32BEFCAEC}" srcOrd="0" destOrd="0" presId="urn:microsoft.com/office/officeart/2005/8/layout/hierarchy2"/>
    <dgm:cxn modelId="{4A486462-AEFB-4CE5-AAB4-B1599439D773}" type="presParOf" srcId="{9F303E8C-4BB1-48C7-B17D-8698EEDE90DC}" destId="{122A2E6C-162A-4872-8E20-EF5CBD8A29BC}" srcOrd="3" destOrd="0" presId="urn:microsoft.com/office/officeart/2005/8/layout/hierarchy2"/>
    <dgm:cxn modelId="{E19C6355-AD22-4F44-A2BB-7A48F5495D89}" type="presParOf" srcId="{122A2E6C-162A-4872-8E20-EF5CBD8A29BC}" destId="{224085B1-DE00-4EA2-890D-C9FE80BF6A8D}" srcOrd="0" destOrd="0" presId="urn:microsoft.com/office/officeart/2005/8/layout/hierarchy2"/>
    <dgm:cxn modelId="{A5C8CD7C-9072-4625-A5C7-77AE05467279}" type="presParOf" srcId="{122A2E6C-162A-4872-8E20-EF5CBD8A29BC}" destId="{0770B93B-EF30-4777-B8E6-6F77708CC593}" srcOrd="1" destOrd="0" presId="urn:microsoft.com/office/officeart/2005/8/layout/hierarchy2"/>
    <dgm:cxn modelId="{376D7E9A-A31D-456C-AF90-BB7A131D44A8}" type="presParOf" srcId="{0770B93B-EF30-4777-B8E6-6F77708CC593}" destId="{07156C2B-FBCD-4774-A4D6-D9ED117988C1}" srcOrd="0" destOrd="0" presId="urn:microsoft.com/office/officeart/2005/8/layout/hierarchy2"/>
    <dgm:cxn modelId="{2D93178A-AE23-4383-94A5-D1E5E4C1E86F}" type="presParOf" srcId="{07156C2B-FBCD-4774-A4D6-D9ED117988C1}" destId="{3624FF2F-9CA6-4039-AA92-1D9F3577CDE6}" srcOrd="0" destOrd="0" presId="urn:microsoft.com/office/officeart/2005/8/layout/hierarchy2"/>
    <dgm:cxn modelId="{CF8266D4-4E0E-4E30-A0F2-24F3EAF269E0}" type="presParOf" srcId="{0770B93B-EF30-4777-B8E6-6F77708CC593}" destId="{84225D69-7EF4-4197-A109-A9307451AE47}" srcOrd="1" destOrd="0" presId="urn:microsoft.com/office/officeart/2005/8/layout/hierarchy2"/>
    <dgm:cxn modelId="{CE3A7FE3-0F67-46A3-9C91-72188751688F}" type="presParOf" srcId="{84225D69-7EF4-4197-A109-A9307451AE47}" destId="{6D6E7D5E-FAC2-432B-96E4-E3BB85D38009}" srcOrd="0" destOrd="0" presId="urn:microsoft.com/office/officeart/2005/8/layout/hierarchy2"/>
    <dgm:cxn modelId="{72B27C43-2DE1-48BC-A1A8-D90D72101545}" type="presParOf" srcId="{84225D69-7EF4-4197-A109-A9307451AE47}" destId="{76A22043-9D3E-4BD0-95E3-5184F1D31D5C}" srcOrd="1" destOrd="0" presId="urn:microsoft.com/office/officeart/2005/8/layout/hierarchy2"/>
    <dgm:cxn modelId="{E682DB05-7995-4A31-9F3D-B59D921FF822}" type="presParOf" srcId="{76A22043-9D3E-4BD0-95E3-5184F1D31D5C}" destId="{46059494-3B27-4344-9C5B-5999FB136482}" srcOrd="0" destOrd="0" presId="urn:microsoft.com/office/officeart/2005/8/layout/hierarchy2"/>
    <dgm:cxn modelId="{9D27AA13-2810-4B24-9130-4E851D3ECA65}" type="presParOf" srcId="{46059494-3B27-4344-9C5B-5999FB136482}" destId="{213A7973-3D14-43B8-B697-E5077811F80B}" srcOrd="0" destOrd="0" presId="urn:microsoft.com/office/officeart/2005/8/layout/hierarchy2"/>
    <dgm:cxn modelId="{FD0DBDC4-CF9E-4B93-8FB1-93DAE8E24345}" type="presParOf" srcId="{76A22043-9D3E-4BD0-95E3-5184F1D31D5C}" destId="{BF5B7965-05C3-4FA4-83FE-619F3C40CD8B}" srcOrd="1" destOrd="0" presId="urn:microsoft.com/office/officeart/2005/8/layout/hierarchy2"/>
    <dgm:cxn modelId="{E2091409-CCA4-469F-9E5B-76AEBFD521D0}" type="presParOf" srcId="{BF5B7965-05C3-4FA4-83FE-619F3C40CD8B}" destId="{9116C7AC-7234-4B64-A255-4AAE4200E6B5}" srcOrd="0" destOrd="0" presId="urn:microsoft.com/office/officeart/2005/8/layout/hierarchy2"/>
    <dgm:cxn modelId="{D8E8326F-7EEA-4FD9-B011-FC8CE2F84E06}" type="presParOf" srcId="{BF5B7965-05C3-4FA4-83FE-619F3C40CD8B}" destId="{21A0E76D-E5E1-42EF-B4C2-E96D70734CC7}" srcOrd="1" destOrd="0" presId="urn:microsoft.com/office/officeart/2005/8/layout/hierarchy2"/>
    <dgm:cxn modelId="{28137FEC-DF86-47A4-A65A-EA5BE236B8EA}" type="presParOf" srcId="{C3D45C17-7B8E-44CA-9ADC-F9BE08CE1F8A}" destId="{6A751FEA-3B20-40DF-B547-1CF3A9DE818F}" srcOrd="4" destOrd="0" presId="urn:microsoft.com/office/officeart/2005/8/layout/hierarchy2"/>
    <dgm:cxn modelId="{0F3124B2-B6A2-4C4D-94A2-CB080FAFFE95}" type="presParOf" srcId="{6A751FEA-3B20-40DF-B547-1CF3A9DE818F}" destId="{D0D30F52-5852-4193-BDCD-8E2FC4542636}" srcOrd="0" destOrd="0" presId="urn:microsoft.com/office/officeart/2005/8/layout/hierarchy2"/>
    <dgm:cxn modelId="{1C991ACD-E188-495D-BD7B-AAC8B45EA236}" type="presParOf" srcId="{6A751FEA-3B20-40DF-B547-1CF3A9DE818F}" destId="{0B395583-E4CF-495D-B66C-93AEC3892AFD}" srcOrd="1" destOrd="0" presId="urn:microsoft.com/office/officeart/2005/8/layout/hierarchy2"/>
    <dgm:cxn modelId="{7A27D52F-5AD2-4969-AF56-C04094628BC7}" type="presParOf" srcId="{0B395583-E4CF-495D-B66C-93AEC3892AFD}" destId="{4EF2805B-DF2B-4BC2-A6A0-0CCFFB00B7BA}" srcOrd="0" destOrd="0" presId="urn:microsoft.com/office/officeart/2005/8/layout/hierarchy2"/>
    <dgm:cxn modelId="{3042D706-968E-48B3-9DE9-DCBEFBD1FB3D}" type="presParOf" srcId="{4EF2805B-DF2B-4BC2-A6A0-0CCFFB00B7BA}" destId="{8E4D56EF-A0D9-4C49-B146-99B46CC34CAD}" srcOrd="0" destOrd="0" presId="urn:microsoft.com/office/officeart/2005/8/layout/hierarchy2"/>
    <dgm:cxn modelId="{800904D0-DF75-429C-83C2-5CD037B8491F}" type="presParOf" srcId="{0B395583-E4CF-495D-B66C-93AEC3892AFD}" destId="{29DEDDBC-0EC2-4E4F-BF97-41EE19FA74BB}" srcOrd="1" destOrd="0" presId="urn:microsoft.com/office/officeart/2005/8/layout/hierarchy2"/>
    <dgm:cxn modelId="{FDC2ABE9-16F2-43B7-9B8D-FC7ACF2B5070}" type="presParOf" srcId="{29DEDDBC-0EC2-4E4F-BF97-41EE19FA74BB}" destId="{8EB23045-DBB1-49D9-B36E-553F370AECF0}" srcOrd="0" destOrd="0" presId="urn:microsoft.com/office/officeart/2005/8/layout/hierarchy2"/>
    <dgm:cxn modelId="{1BB85020-1380-4443-AF24-21C0DD3AC14F}" type="presParOf" srcId="{29DEDDBC-0EC2-4E4F-BF97-41EE19FA74BB}" destId="{DBBEAE65-91A8-400B-8BAF-2ADC5B914DF8}" srcOrd="1" destOrd="0" presId="urn:microsoft.com/office/officeart/2005/8/layout/hierarchy2"/>
    <dgm:cxn modelId="{CF7C061F-1A77-46DF-B896-AE982D96BA49}" type="presParOf" srcId="{DBBEAE65-91A8-400B-8BAF-2ADC5B914DF8}" destId="{B535F18A-98B5-471C-8387-7ABDF3988C2F}" srcOrd="0" destOrd="0" presId="urn:microsoft.com/office/officeart/2005/8/layout/hierarchy2"/>
    <dgm:cxn modelId="{C958BDD2-788F-4EE0-A2B1-76136D920EC6}" type="presParOf" srcId="{B535F18A-98B5-471C-8387-7ABDF3988C2F}" destId="{58C9CF2D-793F-47AF-B513-727E49B0759C}" srcOrd="0" destOrd="0" presId="urn:microsoft.com/office/officeart/2005/8/layout/hierarchy2"/>
    <dgm:cxn modelId="{70EE4105-2A0B-4D4D-A680-C021056A8F92}" type="presParOf" srcId="{DBBEAE65-91A8-400B-8BAF-2ADC5B914DF8}" destId="{C6DE40E6-2FA6-4165-B6C8-89A7038AC817}" srcOrd="1" destOrd="0" presId="urn:microsoft.com/office/officeart/2005/8/layout/hierarchy2"/>
    <dgm:cxn modelId="{26F6D184-D1CB-47FE-86CC-AD2EFBD35B14}" type="presParOf" srcId="{C6DE40E6-2FA6-4165-B6C8-89A7038AC817}" destId="{9BADBE88-AB50-439A-A76E-06CAE86BA607}" srcOrd="0" destOrd="0" presId="urn:microsoft.com/office/officeart/2005/8/layout/hierarchy2"/>
    <dgm:cxn modelId="{3D900172-A269-4067-BBB0-6966E787F6D2}" type="presParOf" srcId="{C6DE40E6-2FA6-4165-B6C8-89A7038AC817}" destId="{40CC78AE-EA10-479C-8BC4-4B71C386E294}" srcOrd="1" destOrd="0" presId="urn:microsoft.com/office/officeart/2005/8/layout/hierarchy2"/>
    <dgm:cxn modelId="{62742D0F-E589-40E3-83FE-FDF4B39C25C0}" type="presParOf" srcId="{40CC78AE-EA10-479C-8BC4-4B71C386E294}" destId="{6899D3ED-33D5-4C90-8724-CB9B080CEBAC}" srcOrd="0" destOrd="0" presId="urn:microsoft.com/office/officeart/2005/8/layout/hierarchy2"/>
    <dgm:cxn modelId="{4327909D-BB33-4F08-A809-C7AF3FA7CFF4}" type="presParOf" srcId="{6899D3ED-33D5-4C90-8724-CB9B080CEBAC}" destId="{F87EE093-9EB7-4AD2-88CC-8A85469FC70E}" srcOrd="0" destOrd="0" presId="urn:microsoft.com/office/officeart/2005/8/layout/hierarchy2"/>
    <dgm:cxn modelId="{80A313AC-501F-4569-81C8-C4FC338FDA01}" type="presParOf" srcId="{40CC78AE-EA10-479C-8BC4-4B71C386E294}" destId="{4FDC7FF3-6D9D-48F0-8D49-0C907170CFF8}" srcOrd="1" destOrd="0" presId="urn:microsoft.com/office/officeart/2005/8/layout/hierarchy2"/>
    <dgm:cxn modelId="{5D463337-646E-4F1C-BE7A-DE07A516E43F}" type="presParOf" srcId="{4FDC7FF3-6D9D-48F0-8D49-0C907170CFF8}" destId="{706259C1-4B5B-49BE-A019-D127A8F92258}" srcOrd="0" destOrd="0" presId="urn:microsoft.com/office/officeart/2005/8/layout/hierarchy2"/>
    <dgm:cxn modelId="{BD5A1622-54A4-423B-964B-D5119C550877}" type="presParOf" srcId="{4FDC7FF3-6D9D-48F0-8D49-0C907170CFF8}" destId="{F56D5289-BF75-4DEC-B9CD-3934104A958B}" srcOrd="1" destOrd="0" presId="urn:microsoft.com/office/officeart/2005/8/layout/hierarchy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A02951-1479-4E0E-B029-D39DD2E2D273}">
      <dsp:nvSpPr>
        <dsp:cNvPr id="0" name=""/>
        <dsp:cNvSpPr/>
      </dsp:nvSpPr>
      <dsp:spPr>
        <a:xfrm>
          <a:off x="996626" y="709"/>
          <a:ext cx="1466852" cy="733426"/>
        </a:xfrm>
        <a:prstGeom prst="roundRect">
          <a:avLst>
            <a:gd name="adj" fmla="val 10000"/>
          </a:avLst>
        </a:prstGeom>
        <a:solidFill>
          <a:srgbClr val="FFE1FF"/>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b="0" kern="1200"/>
            <a:t>Gateway #1</a:t>
          </a:r>
        </a:p>
      </dsp:txBody>
      <dsp:txXfrm>
        <a:off x="1018107" y="22190"/>
        <a:ext cx="1423890" cy="690464"/>
      </dsp:txXfrm>
    </dsp:sp>
    <dsp:sp modelId="{FB550F5C-8B29-4266-8C28-059A22025770}">
      <dsp:nvSpPr>
        <dsp:cNvPr id="0" name=""/>
        <dsp:cNvSpPr/>
      </dsp:nvSpPr>
      <dsp:spPr>
        <a:xfrm>
          <a:off x="2463478" y="357479"/>
          <a:ext cx="586740" cy="19885"/>
        </a:xfrm>
        <a:custGeom>
          <a:avLst/>
          <a:gdLst/>
          <a:ahLst/>
          <a:cxnLst/>
          <a:rect l="0" t="0" r="0" b="0"/>
          <a:pathLst>
            <a:path>
              <a:moveTo>
                <a:pt x="0" y="9942"/>
              </a:moveTo>
              <a:lnTo>
                <a:pt x="586740" y="9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42180" y="352753"/>
        <a:ext cx="29337" cy="29337"/>
      </dsp:txXfrm>
    </dsp:sp>
    <dsp:sp modelId="{D17EDCD8-8533-4FD4-B34D-B0DF7F7A8D6F}">
      <dsp:nvSpPr>
        <dsp:cNvPr id="0" name=""/>
        <dsp:cNvSpPr/>
      </dsp:nvSpPr>
      <dsp:spPr>
        <a:xfrm>
          <a:off x="3050219" y="709"/>
          <a:ext cx="1466852" cy="733426"/>
        </a:xfrm>
        <a:prstGeom prst="roundRect">
          <a:avLst>
            <a:gd name="adj" fmla="val 10000"/>
          </a:avLst>
        </a:prstGeom>
        <a:solidFill>
          <a:srgbClr val="FFE1FF"/>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rPr>
            <a:t>Students scoring </a:t>
          </a:r>
          <a:r>
            <a:rPr lang="en-US" sz="800" u="sng" kern="1200">
              <a:solidFill>
                <a:sysClr val="windowText" lastClr="000000"/>
              </a:solidFill>
            </a:rPr>
            <a:t>&gt;</a:t>
          </a:r>
          <a:r>
            <a:rPr lang="en-US" sz="800" kern="1200">
              <a:solidFill>
                <a:sysClr val="windowText" lastClr="000000"/>
              </a:solidFill>
            </a:rPr>
            <a:t> 95% on both a qualifying CogAT score </a:t>
          </a:r>
          <a:r>
            <a:rPr lang="en-US" sz="800" b="1" kern="1200">
              <a:solidFill>
                <a:sysClr val="windowText" lastClr="000000"/>
              </a:solidFill>
            </a:rPr>
            <a:t>AND</a:t>
          </a:r>
          <a:r>
            <a:rPr lang="en-US" sz="800" kern="1200">
              <a:solidFill>
                <a:sysClr val="windowText" lastClr="000000"/>
              </a:solidFill>
            </a:rPr>
            <a:t> Iowa total reading and/or total math score are identified in the area(s) in which the scores align</a:t>
          </a:r>
          <a:endParaRPr lang="en-US" sz="800" kern="1200"/>
        </a:p>
      </dsp:txBody>
      <dsp:txXfrm>
        <a:off x="3071700" y="22190"/>
        <a:ext cx="1423890" cy="690464"/>
      </dsp:txXfrm>
    </dsp:sp>
    <dsp:sp modelId="{2C18669F-E8A7-43A7-B268-817CBC24BFD3}">
      <dsp:nvSpPr>
        <dsp:cNvPr id="0" name=""/>
        <dsp:cNvSpPr/>
      </dsp:nvSpPr>
      <dsp:spPr>
        <a:xfrm>
          <a:off x="987341" y="1248215"/>
          <a:ext cx="1466852" cy="733426"/>
        </a:xfrm>
        <a:prstGeom prst="roundRect">
          <a:avLst>
            <a:gd name="adj" fmla="val 10000"/>
          </a:avLst>
        </a:prstGeom>
        <a:solidFill>
          <a:srgbClr val="FDDCA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Gateway #2</a:t>
          </a:r>
        </a:p>
      </dsp:txBody>
      <dsp:txXfrm>
        <a:off x="1008822" y="1269696"/>
        <a:ext cx="1423890" cy="690464"/>
      </dsp:txXfrm>
    </dsp:sp>
    <dsp:sp modelId="{59AB2F81-5AC6-4554-A5F8-10666AB0EF8B}">
      <dsp:nvSpPr>
        <dsp:cNvPr id="0" name=""/>
        <dsp:cNvSpPr/>
      </dsp:nvSpPr>
      <dsp:spPr>
        <a:xfrm rot="19551919">
          <a:off x="2392166" y="1402952"/>
          <a:ext cx="720081" cy="19885"/>
        </a:xfrm>
        <a:custGeom>
          <a:avLst/>
          <a:gdLst/>
          <a:ahLst/>
          <a:cxnLst/>
          <a:rect l="0" t="0" r="0" b="0"/>
          <a:pathLst>
            <a:path>
              <a:moveTo>
                <a:pt x="0" y="9942"/>
              </a:moveTo>
              <a:lnTo>
                <a:pt x="720081" y="9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4204" y="1394893"/>
        <a:ext cx="36004" cy="36004"/>
      </dsp:txXfrm>
    </dsp:sp>
    <dsp:sp modelId="{94BDB7DB-F460-4BF0-873E-9EA741F1BC0A}">
      <dsp:nvSpPr>
        <dsp:cNvPr id="0" name=""/>
        <dsp:cNvSpPr/>
      </dsp:nvSpPr>
      <dsp:spPr>
        <a:xfrm>
          <a:off x="3050219" y="844149"/>
          <a:ext cx="1466852" cy="733426"/>
        </a:xfrm>
        <a:prstGeom prst="roundRect">
          <a:avLst>
            <a:gd name="adj" fmla="val 10000"/>
          </a:avLst>
        </a:prstGeom>
        <a:solidFill>
          <a:srgbClr val="FDDCA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rPr>
            <a:t>Students scoring </a:t>
          </a:r>
          <a:r>
            <a:rPr lang="en-US" sz="800" u="sng" kern="1200">
              <a:solidFill>
                <a:sysClr val="windowText" lastClr="000000"/>
              </a:solidFill>
            </a:rPr>
            <a:t>&gt;</a:t>
          </a:r>
          <a:r>
            <a:rPr lang="en-US" sz="800" kern="1200">
              <a:solidFill>
                <a:sysClr val="windowText" lastClr="000000"/>
              </a:solidFill>
            </a:rPr>
            <a:t>95% on qualifying CogAT score </a:t>
          </a:r>
          <a:r>
            <a:rPr lang="en-US" sz="800" b="1" kern="1200">
              <a:solidFill>
                <a:sysClr val="windowText" lastClr="000000"/>
              </a:solidFill>
            </a:rPr>
            <a:t>AND</a:t>
          </a:r>
          <a:r>
            <a:rPr lang="en-US" sz="800" kern="1200">
              <a:solidFill>
                <a:sysClr val="windowText" lastClr="000000"/>
              </a:solidFill>
            </a:rPr>
            <a:t> &lt;95%  on  Iowa reading and/or math</a:t>
          </a:r>
          <a:endParaRPr lang="en-US" sz="800" kern="1200"/>
        </a:p>
      </dsp:txBody>
      <dsp:txXfrm>
        <a:off x="3071700" y="865630"/>
        <a:ext cx="1423890" cy="690464"/>
      </dsp:txXfrm>
    </dsp:sp>
    <dsp:sp modelId="{DCB01B12-4041-469D-B1C4-ECBC864E9DD7}">
      <dsp:nvSpPr>
        <dsp:cNvPr id="0" name=""/>
        <dsp:cNvSpPr/>
      </dsp:nvSpPr>
      <dsp:spPr>
        <a:xfrm>
          <a:off x="4517072" y="1200919"/>
          <a:ext cx="586740" cy="19885"/>
        </a:xfrm>
        <a:custGeom>
          <a:avLst/>
          <a:gdLst/>
          <a:ahLst/>
          <a:cxnLst/>
          <a:rect l="0" t="0" r="0" b="0"/>
          <a:pathLst>
            <a:path>
              <a:moveTo>
                <a:pt x="0" y="9942"/>
              </a:moveTo>
              <a:lnTo>
                <a:pt x="58674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795773" y="1196193"/>
        <a:ext cx="29337" cy="29337"/>
      </dsp:txXfrm>
    </dsp:sp>
    <dsp:sp modelId="{B4D0840C-4F46-4DF5-A977-EB344FD3CB44}">
      <dsp:nvSpPr>
        <dsp:cNvPr id="0" name=""/>
        <dsp:cNvSpPr/>
      </dsp:nvSpPr>
      <dsp:spPr>
        <a:xfrm>
          <a:off x="5103812" y="844149"/>
          <a:ext cx="1466852" cy="733426"/>
        </a:xfrm>
        <a:prstGeom prst="roundRect">
          <a:avLst>
            <a:gd name="adj" fmla="val 10000"/>
          </a:avLst>
        </a:prstGeom>
        <a:solidFill>
          <a:srgbClr val="FDDCA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rPr>
            <a:t>The WJ III is administered in reading and/or math. The achievement areas administered are determined by the qualifying CogAT score.  </a:t>
          </a:r>
          <a:endParaRPr lang="en-US" sz="800" kern="1200"/>
        </a:p>
      </dsp:txBody>
      <dsp:txXfrm>
        <a:off x="5125293" y="865630"/>
        <a:ext cx="1423890" cy="690464"/>
      </dsp:txXfrm>
    </dsp:sp>
    <dsp:sp modelId="{4730F301-5900-45E4-8A3E-4FCB04D0BE4B}">
      <dsp:nvSpPr>
        <dsp:cNvPr id="0" name=""/>
        <dsp:cNvSpPr/>
      </dsp:nvSpPr>
      <dsp:spPr>
        <a:xfrm>
          <a:off x="6570665" y="1200919"/>
          <a:ext cx="586740" cy="19885"/>
        </a:xfrm>
        <a:custGeom>
          <a:avLst/>
          <a:gdLst/>
          <a:ahLst/>
          <a:cxnLst/>
          <a:rect l="0" t="0" r="0" b="0"/>
          <a:pathLst>
            <a:path>
              <a:moveTo>
                <a:pt x="0" y="9942"/>
              </a:moveTo>
              <a:lnTo>
                <a:pt x="58674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6849367" y="1196193"/>
        <a:ext cx="29337" cy="29337"/>
      </dsp:txXfrm>
    </dsp:sp>
    <dsp:sp modelId="{56D7D796-819B-475B-8034-57B9B4543C63}">
      <dsp:nvSpPr>
        <dsp:cNvPr id="0" name=""/>
        <dsp:cNvSpPr/>
      </dsp:nvSpPr>
      <dsp:spPr>
        <a:xfrm>
          <a:off x="7157406" y="844149"/>
          <a:ext cx="1466852" cy="733426"/>
        </a:xfrm>
        <a:prstGeom prst="roundRect">
          <a:avLst>
            <a:gd name="adj" fmla="val 10000"/>
          </a:avLst>
        </a:prstGeom>
        <a:solidFill>
          <a:srgbClr val="FDDCA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rPr>
            <a:t>Students scoring </a:t>
          </a:r>
          <a:r>
            <a:rPr lang="en-US" sz="800" u="sng" kern="1200">
              <a:solidFill>
                <a:sysClr val="windowText" lastClr="000000"/>
              </a:solidFill>
            </a:rPr>
            <a:t>&gt;</a:t>
          </a:r>
          <a:r>
            <a:rPr lang="en-US" sz="800" kern="1200">
              <a:solidFill>
                <a:sysClr val="windowText" lastClr="000000"/>
              </a:solidFill>
            </a:rPr>
            <a:t> 95% on the  WJ III paired with a  qualifyinq CogAT score are identified in the area(s) in which the scores align</a:t>
          </a:r>
          <a:endParaRPr lang="en-US" sz="800" kern="1200"/>
        </a:p>
      </dsp:txBody>
      <dsp:txXfrm>
        <a:off x="7178887" y="865630"/>
        <a:ext cx="1423890" cy="690464"/>
      </dsp:txXfrm>
    </dsp:sp>
    <dsp:sp modelId="{7A669155-5AAA-4353-81C8-D41316FC1290}">
      <dsp:nvSpPr>
        <dsp:cNvPr id="0" name=""/>
        <dsp:cNvSpPr/>
      </dsp:nvSpPr>
      <dsp:spPr>
        <a:xfrm rot="2183795">
          <a:off x="2381971" y="1824672"/>
          <a:ext cx="740470" cy="19885"/>
        </a:xfrm>
        <a:custGeom>
          <a:avLst/>
          <a:gdLst/>
          <a:ahLst/>
          <a:cxnLst/>
          <a:rect l="0" t="0" r="0" b="0"/>
          <a:pathLst>
            <a:path>
              <a:moveTo>
                <a:pt x="0" y="9942"/>
              </a:moveTo>
              <a:lnTo>
                <a:pt x="740470" y="9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3694" y="1816103"/>
        <a:ext cx="37023" cy="37023"/>
      </dsp:txXfrm>
    </dsp:sp>
    <dsp:sp modelId="{9614F150-E670-4C3F-B718-F1C18614092E}">
      <dsp:nvSpPr>
        <dsp:cNvPr id="0" name=""/>
        <dsp:cNvSpPr/>
      </dsp:nvSpPr>
      <dsp:spPr>
        <a:xfrm>
          <a:off x="3050219" y="1687589"/>
          <a:ext cx="1466852" cy="733426"/>
        </a:xfrm>
        <a:prstGeom prst="roundRect">
          <a:avLst>
            <a:gd name="adj" fmla="val 10000"/>
          </a:avLst>
        </a:prstGeom>
        <a:solidFill>
          <a:srgbClr val="FDDCA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rPr>
            <a:t>Students scoring </a:t>
          </a:r>
          <a:r>
            <a:rPr lang="en-US" sz="800" u="sng" kern="1200">
              <a:solidFill>
                <a:sysClr val="windowText" lastClr="000000"/>
              </a:solidFill>
            </a:rPr>
            <a:t>&gt;</a:t>
          </a:r>
          <a:r>
            <a:rPr lang="en-US" sz="800" kern="1200">
              <a:solidFill>
                <a:sysClr val="windowText" lastClr="000000"/>
              </a:solidFill>
            </a:rPr>
            <a:t>95% on Iowa reading and/or math and &lt;95% on a qualifying CogAT score</a:t>
          </a:r>
          <a:endParaRPr lang="en-US" sz="800" kern="1200"/>
        </a:p>
      </dsp:txBody>
      <dsp:txXfrm>
        <a:off x="3071700" y="1709070"/>
        <a:ext cx="1423890" cy="690464"/>
      </dsp:txXfrm>
    </dsp:sp>
    <dsp:sp modelId="{28BB7E41-F941-40C7-8A14-5FEC0A3762D8}">
      <dsp:nvSpPr>
        <dsp:cNvPr id="0" name=""/>
        <dsp:cNvSpPr/>
      </dsp:nvSpPr>
      <dsp:spPr>
        <a:xfrm>
          <a:off x="4517072" y="2044359"/>
          <a:ext cx="586740" cy="19885"/>
        </a:xfrm>
        <a:custGeom>
          <a:avLst/>
          <a:gdLst/>
          <a:ahLst/>
          <a:cxnLst/>
          <a:rect l="0" t="0" r="0" b="0"/>
          <a:pathLst>
            <a:path>
              <a:moveTo>
                <a:pt x="0" y="9942"/>
              </a:moveTo>
              <a:lnTo>
                <a:pt x="58674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795773" y="2039633"/>
        <a:ext cx="29337" cy="29337"/>
      </dsp:txXfrm>
    </dsp:sp>
    <dsp:sp modelId="{37666E0F-DFAC-4E26-92D7-C03829E05FF7}">
      <dsp:nvSpPr>
        <dsp:cNvPr id="0" name=""/>
        <dsp:cNvSpPr/>
      </dsp:nvSpPr>
      <dsp:spPr>
        <a:xfrm>
          <a:off x="5103812" y="1687589"/>
          <a:ext cx="1466852" cy="733426"/>
        </a:xfrm>
        <a:prstGeom prst="roundRect">
          <a:avLst>
            <a:gd name="adj" fmla="val 10000"/>
          </a:avLst>
        </a:prstGeom>
        <a:solidFill>
          <a:srgbClr val="FDDCA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rPr>
            <a:t>Either the Reynolds Intellectual Screening Test (RIST) </a:t>
          </a:r>
          <a:r>
            <a:rPr lang="en-US" sz="800" b="1" kern="1200">
              <a:solidFill>
                <a:sysClr val="windowText" lastClr="000000"/>
              </a:solidFill>
            </a:rPr>
            <a:t>OR</a:t>
          </a:r>
          <a:r>
            <a:rPr lang="en-US" sz="800" kern="1200">
              <a:solidFill>
                <a:sysClr val="windowText" lastClr="000000"/>
              </a:solidFill>
            </a:rPr>
            <a:t> the Raven Standard Progressive Matrices is administered. </a:t>
          </a:r>
          <a:endParaRPr lang="en-US" sz="800" kern="1200"/>
        </a:p>
      </dsp:txBody>
      <dsp:txXfrm>
        <a:off x="5125293" y="1709070"/>
        <a:ext cx="1423890" cy="690464"/>
      </dsp:txXfrm>
    </dsp:sp>
    <dsp:sp modelId="{E4D7CCE9-9C70-4203-B753-67D809DC0704}">
      <dsp:nvSpPr>
        <dsp:cNvPr id="0" name=""/>
        <dsp:cNvSpPr/>
      </dsp:nvSpPr>
      <dsp:spPr>
        <a:xfrm>
          <a:off x="6570665" y="2044359"/>
          <a:ext cx="586740" cy="19885"/>
        </a:xfrm>
        <a:custGeom>
          <a:avLst/>
          <a:gdLst/>
          <a:ahLst/>
          <a:cxnLst/>
          <a:rect l="0" t="0" r="0" b="0"/>
          <a:pathLst>
            <a:path>
              <a:moveTo>
                <a:pt x="0" y="9942"/>
              </a:moveTo>
              <a:lnTo>
                <a:pt x="58674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6849367" y="2039633"/>
        <a:ext cx="29337" cy="29337"/>
      </dsp:txXfrm>
    </dsp:sp>
    <dsp:sp modelId="{BE2F74FE-E26C-4099-9777-413944F16DA6}">
      <dsp:nvSpPr>
        <dsp:cNvPr id="0" name=""/>
        <dsp:cNvSpPr/>
      </dsp:nvSpPr>
      <dsp:spPr>
        <a:xfrm>
          <a:off x="7157406" y="1687589"/>
          <a:ext cx="1466852" cy="733426"/>
        </a:xfrm>
        <a:prstGeom prst="roundRect">
          <a:avLst>
            <a:gd name="adj" fmla="val 10000"/>
          </a:avLst>
        </a:prstGeom>
        <a:solidFill>
          <a:srgbClr val="FDDCA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rPr>
            <a:t>Students scoring </a:t>
          </a:r>
          <a:r>
            <a:rPr lang="en-US" sz="800" u="sng" kern="1200">
              <a:solidFill>
                <a:sysClr val="windowText" lastClr="000000"/>
              </a:solidFill>
            </a:rPr>
            <a:t>&gt;</a:t>
          </a:r>
          <a:r>
            <a:rPr lang="en-US" sz="800" kern="1200">
              <a:solidFill>
                <a:sysClr val="windowText" lastClr="000000"/>
              </a:solidFill>
            </a:rPr>
            <a:t> 95% on  the individual aptitude (RIST or Raven) paired with the Iowa reading and/or math are identified in the area(s) in which the scores align</a:t>
          </a:r>
          <a:endParaRPr lang="en-US" sz="800" kern="1200"/>
        </a:p>
      </dsp:txBody>
      <dsp:txXfrm>
        <a:off x="7178887" y="1709070"/>
        <a:ext cx="1423890" cy="690464"/>
      </dsp:txXfrm>
    </dsp:sp>
    <dsp:sp modelId="{2F5F923E-4AB0-4497-870A-6547ED3CCEE6}">
      <dsp:nvSpPr>
        <dsp:cNvPr id="0" name=""/>
        <dsp:cNvSpPr/>
      </dsp:nvSpPr>
      <dsp:spPr>
        <a:xfrm>
          <a:off x="996626" y="2899781"/>
          <a:ext cx="1466852" cy="733426"/>
        </a:xfrm>
        <a:prstGeom prst="roundRect">
          <a:avLst>
            <a:gd name="adj" fmla="val 10000"/>
          </a:avLst>
        </a:prstGeom>
        <a:solidFill>
          <a:srgbClr val="FFFF9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Gateway #3</a:t>
          </a:r>
        </a:p>
      </dsp:txBody>
      <dsp:txXfrm>
        <a:off x="1018107" y="2921262"/>
        <a:ext cx="1423890" cy="690464"/>
      </dsp:txXfrm>
    </dsp:sp>
    <dsp:sp modelId="{998DBB35-0964-46A0-935F-9BA2B22DD7F3}">
      <dsp:nvSpPr>
        <dsp:cNvPr id="0" name=""/>
        <dsp:cNvSpPr/>
      </dsp:nvSpPr>
      <dsp:spPr>
        <a:xfrm rot="19671100">
          <a:off x="2410351" y="3072175"/>
          <a:ext cx="692995" cy="19885"/>
        </a:xfrm>
        <a:custGeom>
          <a:avLst/>
          <a:gdLst/>
          <a:ahLst/>
          <a:cxnLst/>
          <a:rect l="0" t="0" r="0" b="0"/>
          <a:pathLst>
            <a:path>
              <a:moveTo>
                <a:pt x="0" y="9942"/>
              </a:moveTo>
              <a:lnTo>
                <a:pt x="692995" y="9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9524" y="3064793"/>
        <a:ext cx="34649" cy="34649"/>
      </dsp:txXfrm>
    </dsp:sp>
    <dsp:sp modelId="{EFBF5C9D-AC91-4F34-9E89-09D8B238FAC7}">
      <dsp:nvSpPr>
        <dsp:cNvPr id="0" name=""/>
        <dsp:cNvSpPr/>
      </dsp:nvSpPr>
      <dsp:spPr>
        <a:xfrm>
          <a:off x="3050219" y="2531029"/>
          <a:ext cx="1466852" cy="733426"/>
        </a:xfrm>
        <a:prstGeom prst="roundRect">
          <a:avLst>
            <a:gd name="adj" fmla="val 10000"/>
          </a:avLst>
        </a:prstGeom>
        <a:solidFill>
          <a:srgbClr val="FFFF9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u="sng" kern="1200"/>
            <a:t>&gt;</a:t>
          </a:r>
          <a:r>
            <a:rPr lang="en-US" sz="800" u="none" kern="1200"/>
            <a:t> 98% on CogAT Composite or Partial Composite are  identified in reading and math</a:t>
          </a:r>
          <a:endParaRPr lang="en-US" sz="800" u="sng" kern="1200"/>
        </a:p>
      </dsp:txBody>
      <dsp:txXfrm>
        <a:off x="3071700" y="2552510"/>
        <a:ext cx="1423890" cy="690464"/>
      </dsp:txXfrm>
    </dsp:sp>
    <dsp:sp modelId="{7BC2E39B-5B7E-4EB9-9AB0-86601530DFA2}">
      <dsp:nvSpPr>
        <dsp:cNvPr id="0" name=""/>
        <dsp:cNvSpPr/>
      </dsp:nvSpPr>
      <dsp:spPr>
        <a:xfrm rot="2338423">
          <a:off x="2379492" y="3493895"/>
          <a:ext cx="754714" cy="19885"/>
        </a:xfrm>
        <a:custGeom>
          <a:avLst/>
          <a:gdLst/>
          <a:ahLst/>
          <a:cxnLst/>
          <a:rect l="0" t="0" r="0" b="0"/>
          <a:pathLst>
            <a:path>
              <a:moveTo>
                <a:pt x="0" y="9942"/>
              </a:moveTo>
              <a:lnTo>
                <a:pt x="754714" y="9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7981" y="3484970"/>
        <a:ext cx="37735" cy="37735"/>
      </dsp:txXfrm>
    </dsp:sp>
    <dsp:sp modelId="{3E80136D-B8F2-427F-A230-DDCDBFDAA158}">
      <dsp:nvSpPr>
        <dsp:cNvPr id="0" name=""/>
        <dsp:cNvSpPr/>
      </dsp:nvSpPr>
      <dsp:spPr>
        <a:xfrm>
          <a:off x="3050219" y="3374469"/>
          <a:ext cx="1466852" cy="733426"/>
        </a:xfrm>
        <a:prstGeom prst="roundRect">
          <a:avLst>
            <a:gd name="adj" fmla="val 10000"/>
          </a:avLst>
        </a:prstGeom>
        <a:solidFill>
          <a:srgbClr val="FFFF9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i="0" u="sng" kern="1200"/>
            <a:t>&gt;</a:t>
          </a:r>
          <a:r>
            <a:rPr lang="en-US" sz="800" i="0" u="none" kern="1200"/>
            <a:t> 98% on Iowa reading and/or math </a:t>
          </a:r>
          <a:endParaRPr lang="en-US" sz="800" i="0" kern="1200"/>
        </a:p>
      </dsp:txBody>
      <dsp:txXfrm>
        <a:off x="3071700" y="3395950"/>
        <a:ext cx="1423890" cy="690464"/>
      </dsp:txXfrm>
    </dsp:sp>
    <dsp:sp modelId="{D6ED78F1-F7F6-4062-832D-D82FA51AE101}">
      <dsp:nvSpPr>
        <dsp:cNvPr id="0" name=""/>
        <dsp:cNvSpPr/>
      </dsp:nvSpPr>
      <dsp:spPr>
        <a:xfrm>
          <a:off x="4517072" y="3731239"/>
          <a:ext cx="586740" cy="19885"/>
        </a:xfrm>
        <a:custGeom>
          <a:avLst/>
          <a:gdLst/>
          <a:ahLst/>
          <a:cxnLst/>
          <a:rect l="0" t="0" r="0" b="0"/>
          <a:pathLst>
            <a:path>
              <a:moveTo>
                <a:pt x="0" y="9942"/>
              </a:moveTo>
              <a:lnTo>
                <a:pt x="58674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795773" y="3726514"/>
        <a:ext cx="29337" cy="29337"/>
      </dsp:txXfrm>
    </dsp:sp>
    <dsp:sp modelId="{C332FED2-D4B2-4F04-91A4-ECE14A25C645}">
      <dsp:nvSpPr>
        <dsp:cNvPr id="0" name=""/>
        <dsp:cNvSpPr/>
      </dsp:nvSpPr>
      <dsp:spPr>
        <a:xfrm>
          <a:off x="5103812" y="3374469"/>
          <a:ext cx="1466852" cy="733426"/>
        </a:xfrm>
        <a:prstGeom prst="roundRect">
          <a:avLst>
            <a:gd name="adj" fmla="val 10000"/>
          </a:avLst>
        </a:prstGeom>
        <a:solidFill>
          <a:srgbClr val="FFFF9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u="sng" kern="1200"/>
            <a:t>&gt;</a:t>
          </a:r>
          <a:r>
            <a:rPr lang="en-US" sz="800" u="none" kern="1200"/>
            <a:t> 98% on EOG/EOC scores in reading and/or math from the current or the previous school year which align with qualifying Iowa score</a:t>
          </a:r>
        </a:p>
      </dsp:txBody>
      <dsp:txXfrm>
        <a:off x="5125293" y="3395950"/>
        <a:ext cx="1423890" cy="690464"/>
      </dsp:txXfrm>
    </dsp:sp>
    <dsp:sp modelId="{D5E4D470-5520-40E8-9ADC-B2BA5DA8769C}">
      <dsp:nvSpPr>
        <dsp:cNvPr id="0" name=""/>
        <dsp:cNvSpPr/>
      </dsp:nvSpPr>
      <dsp:spPr>
        <a:xfrm>
          <a:off x="6570665" y="3731239"/>
          <a:ext cx="586740" cy="19885"/>
        </a:xfrm>
        <a:custGeom>
          <a:avLst/>
          <a:gdLst/>
          <a:ahLst/>
          <a:cxnLst/>
          <a:rect l="0" t="0" r="0" b="0"/>
          <a:pathLst>
            <a:path>
              <a:moveTo>
                <a:pt x="0" y="9942"/>
              </a:moveTo>
              <a:lnTo>
                <a:pt x="58674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6849367" y="3726514"/>
        <a:ext cx="29337" cy="29337"/>
      </dsp:txXfrm>
    </dsp:sp>
    <dsp:sp modelId="{1186AAB9-3A73-4A03-84C8-3617931C5B2D}">
      <dsp:nvSpPr>
        <dsp:cNvPr id="0" name=""/>
        <dsp:cNvSpPr/>
      </dsp:nvSpPr>
      <dsp:spPr>
        <a:xfrm>
          <a:off x="7157406" y="3374469"/>
          <a:ext cx="1466852" cy="733426"/>
        </a:xfrm>
        <a:prstGeom prst="roundRect">
          <a:avLst>
            <a:gd name="adj" fmla="val 10000"/>
          </a:avLst>
        </a:prstGeom>
        <a:solidFill>
          <a:srgbClr val="FFFF9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Students are identified in the area(s) in which the scores align</a:t>
          </a:r>
        </a:p>
      </dsp:txBody>
      <dsp:txXfrm>
        <a:off x="7178887" y="3395950"/>
        <a:ext cx="1423890" cy="690464"/>
      </dsp:txXfrm>
    </dsp:sp>
    <dsp:sp modelId="{CD3B1EBD-7810-4ED3-B744-A757B325914F}">
      <dsp:nvSpPr>
        <dsp:cNvPr id="0" name=""/>
        <dsp:cNvSpPr/>
      </dsp:nvSpPr>
      <dsp:spPr>
        <a:xfrm>
          <a:off x="996626" y="4639629"/>
          <a:ext cx="1466852" cy="733426"/>
        </a:xfrm>
        <a:prstGeom prst="roundRect">
          <a:avLst>
            <a:gd name="adj" fmla="val 10000"/>
          </a:avLst>
        </a:prstGeom>
        <a:solidFill>
          <a:srgbClr val="C7FEB8"/>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Gateway #4</a:t>
          </a:r>
        </a:p>
      </dsp:txBody>
      <dsp:txXfrm>
        <a:off x="1018107" y="4661110"/>
        <a:ext cx="1423890" cy="690464"/>
      </dsp:txXfrm>
    </dsp:sp>
    <dsp:sp modelId="{E76124DA-2CA5-43EA-BF46-94691A2620D4}">
      <dsp:nvSpPr>
        <dsp:cNvPr id="0" name=""/>
        <dsp:cNvSpPr/>
      </dsp:nvSpPr>
      <dsp:spPr>
        <a:xfrm rot="19457599">
          <a:off x="2395562" y="4785540"/>
          <a:ext cx="722573" cy="19885"/>
        </a:xfrm>
        <a:custGeom>
          <a:avLst/>
          <a:gdLst/>
          <a:ahLst/>
          <a:cxnLst/>
          <a:rect l="0" t="0" r="0" b="0"/>
          <a:pathLst>
            <a:path>
              <a:moveTo>
                <a:pt x="0" y="9942"/>
              </a:moveTo>
              <a:lnTo>
                <a:pt x="722573" y="9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8784" y="4777418"/>
        <a:ext cx="36128" cy="36128"/>
      </dsp:txXfrm>
    </dsp:sp>
    <dsp:sp modelId="{24CB1FA7-D73A-4A9F-AE92-228A23F01B94}">
      <dsp:nvSpPr>
        <dsp:cNvPr id="0" name=""/>
        <dsp:cNvSpPr/>
      </dsp:nvSpPr>
      <dsp:spPr>
        <a:xfrm>
          <a:off x="3050219" y="4217909"/>
          <a:ext cx="1466852" cy="733426"/>
        </a:xfrm>
        <a:prstGeom prst="roundRect">
          <a:avLst>
            <a:gd name="adj" fmla="val 10000"/>
          </a:avLst>
        </a:prstGeom>
        <a:solidFill>
          <a:srgbClr val="C7FEB8"/>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Students scoring </a:t>
          </a:r>
          <a:r>
            <a:rPr lang="en-US" sz="800" u="sng" kern="1200"/>
            <a:t>&gt;</a:t>
          </a:r>
          <a:r>
            <a:rPr lang="en-US" sz="800" kern="1200"/>
            <a:t>95% on a qualifying CogAT</a:t>
          </a:r>
        </a:p>
      </dsp:txBody>
      <dsp:txXfrm>
        <a:off x="3071700" y="4239390"/>
        <a:ext cx="1423890" cy="690464"/>
      </dsp:txXfrm>
    </dsp:sp>
    <dsp:sp modelId="{D63EA77A-8445-46E2-88FE-EC57CF23DADE}">
      <dsp:nvSpPr>
        <dsp:cNvPr id="0" name=""/>
        <dsp:cNvSpPr/>
      </dsp:nvSpPr>
      <dsp:spPr>
        <a:xfrm>
          <a:off x="4517072" y="4574680"/>
          <a:ext cx="604401" cy="19885"/>
        </a:xfrm>
        <a:custGeom>
          <a:avLst/>
          <a:gdLst/>
          <a:ahLst/>
          <a:cxnLst/>
          <a:rect l="0" t="0" r="0" b="0"/>
          <a:pathLst>
            <a:path>
              <a:moveTo>
                <a:pt x="0" y="9942"/>
              </a:moveTo>
              <a:lnTo>
                <a:pt x="604401"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804162" y="4569512"/>
        <a:ext cx="30220" cy="30220"/>
      </dsp:txXfrm>
    </dsp:sp>
    <dsp:sp modelId="{81375A3C-3064-4982-9A53-9348CF429CE4}">
      <dsp:nvSpPr>
        <dsp:cNvPr id="0" name=""/>
        <dsp:cNvSpPr/>
      </dsp:nvSpPr>
      <dsp:spPr>
        <a:xfrm>
          <a:off x="5121473" y="4217909"/>
          <a:ext cx="1466852" cy="733426"/>
        </a:xfrm>
        <a:prstGeom prst="roundRect">
          <a:avLst>
            <a:gd name="adj" fmla="val 10000"/>
          </a:avLst>
        </a:prstGeom>
        <a:solidFill>
          <a:srgbClr val="C7FEB8"/>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u="sng" kern="1200"/>
            <a:t>&gt;</a:t>
          </a:r>
          <a:r>
            <a:rPr lang="en-US" sz="800" u="none" kern="1200"/>
            <a:t> 95% on EOG/EOC scores in reading and/or math  from the current or the previous school year which align with qualifying CogAT score</a:t>
          </a:r>
          <a:endParaRPr lang="en-US" sz="800" kern="1200"/>
        </a:p>
      </dsp:txBody>
      <dsp:txXfrm>
        <a:off x="5142954" y="4239390"/>
        <a:ext cx="1423890" cy="690464"/>
      </dsp:txXfrm>
    </dsp:sp>
    <dsp:sp modelId="{5C705730-3D49-4DBD-B7D2-BB8FBCF6C5BB}">
      <dsp:nvSpPr>
        <dsp:cNvPr id="0" name=""/>
        <dsp:cNvSpPr/>
      </dsp:nvSpPr>
      <dsp:spPr>
        <a:xfrm>
          <a:off x="6588326" y="4574680"/>
          <a:ext cx="569080" cy="19885"/>
        </a:xfrm>
        <a:custGeom>
          <a:avLst/>
          <a:gdLst/>
          <a:ahLst/>
          <a:cxnLst/>
          <a:rect l="0" t="0" r="0" b="0"/>
          <a:pathLst>
            <a:path>
              <a:moveTo>
                <a:pt x="0" y="9942"/>
              </a:moveTo>
              <a:lnTo>
                <a:pt x="56908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6858639" y="4570395"/>
        <a:ext cx="28454" cy="28454"/>
      </dsp:txXfrm>
    </dsp:sp>
    <dsp:sp modelId="{6F0C7927-6AD3-47B1-86FC-A0E660FD1B54}">
      <dsp:nvSpPr>
        <dsp:cNvPr id="0" name=""/>
        <dsp:cNvSpPr/>
      </dsp:nvSpPr>
      <dsp:spPr>
        <a:xfrm>
          <a:off x="7157406" y="4217909"/>
          <a:ext cx="1466852" cy="733426"/>
        </a:xfrm>
        <a:prstGeom prst="roundRect">
          <a:avLst>
            <a:gd name="adj" fmla="val 10000"/>
          </a:avLst>
        </a:prstGeom>
        <a:solidFill>
          <a:srgbClr val="C7FEB8"/>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 GRS with scores </a:t>
          </a:r>
          <a:r>
            <a:rPr lang="en-US" sz="800" u="sng" kern="1200"/>
            <a:t>&gt;</a:t>
          </a:r>
          <a:r>
            <a:rPr lang="en-US" sz="800" kern="1200"/>
            <a:t>88% in three of the five scales.  </a:t>
          </a:r>
        </a:p>
        <a:p>
          <a:pPr lvl="0" algn="ctr" defTabSz="355600">
            <a:lnSpc>
              <a:spcPct val="90000"/>
            </a:lnSpc>
            <a:spcBef>
              <a:spcPct val="0"/>
            </a:spcBef>
            <a:spcAft>
              <a:spcPct val="35000"/>
            </a:spcAft>
          </a:pPr>
          <a:r>
            <a:rPr lang="en-US" sz="800" kern="1200"/>
            <a:t>Students are identified </a:t>
          </a:r>
          <a:r>
            <a:rPr lang="en-US" sz="800" kern="1200">
              <a:solidFill>
                <a:sysClr val="windowText" lastClr="000000"/>
              </a:solidFill>
            </a:rPr>
            <a:t>in the area(s) in which the scores align</a:t>
          </a:r>
          <a:endParaRPr lang="en-US" sz="800" kern="1200"/>
        </a:p>
      </dsp:txBody>
      <dsp:txXfrm>
        <a:off x="7178887" y="4239390"/>
        <a:ext cx="1423890" cy="690464"/>
      </dsp:txXfrm>
    </dsp:sp>
    <dsp:sp modelId="{04801207-AE3F-4C6C-A9B6-FDA91935D3AA}">
      <dsp:nvSpPr>
        <dsp:cNvPr id="0" name=""/>
        <dsp:cNvSpPr/>
      </dsp:nvSpPr>
      <dsp:spPr>
        <a:xfrm rot="2142401">
          <a:off x="2395562" y="5207260"/>
          <a:ext cx="722573" cy="19885"/>
        </a:xfrm>
        <a:custGeom>
          <a:avLst/>
          <a:gdLst/>
          <a:ahLst/>
          <a:cxnLst/>
          <a:rect l="0" t="0" r="0" b="0"/>
          <a:pathLst>
            <a:path>
              <a:moveTo>
                <a:pt x="0" y="9942"/>
              </a:moveTo>
              <a:lnTo>
                <a:pt x="722573" y="9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8784" y="5199138"/>
        <a:ext cx="36128" cy="36128"/>
      </dsp:txXfrm>
    </dsp:sp>
    <dsp:sp modelId="{224085B1-DE00-4EA2-890D-C9FE80BF6A8D}">
      <dsp:nvSpPr>
        <dsp:cNvPr id="0" name=""/>
        <dsp:cNvSpPr/>
      </dsp:nvSpPr>
      <dsp:spPr>
        <a:xfrm>
          <a:off x="3050219" y="5061349"/>
          <a:ext cx="1466852" cy="733426"/>
        </a:xfrm>
        <a:prstGeom prst="roundRect">
          <a:avLst>
            <a:gd name="adj" fmla="val 10000"/>
          </a:avLst>
        </a:prstGeom>
        <a:solidFill>
          <a:srgbClr val="C7FEB8"/>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Students scoring </a:t>
          </a:r>
          <a:r>
            <a:rPr lang="en-US" sz="800" u="sng" kern="1200"/>
            <a:t>&gt;</a:t>
          </a:r>
          <a:r>
            <a:rPr lang="en-US" sz="800" kern="1200"/>
            <a:t> 95% on the Iowa Assessments in reading and /or math</a:t>
          </a:r>
        </a:p>
      </dsp:txBody>
      <dsp:txXfrm>
        <a:off x="3071700" y="5082830"/>
        <a:ext cx="1423890" cy="690464"/>
      </dsp:txXfrm>
    </dsp:sp>
    <dsp:sp modelId="{07156C2B-FBCD-4774-A4D6-D9ED117988C1}">
      <dsp:nvSpPr>
        <dsp:cNvPr id="0" name=""/>
        <dsp:cNvSpPr/>
      </dsp:nvSpPr>
      <dsp:spPr>
        <a:xfrm>
          <a:off x="4517072" y="5418120"/>
          <a:ext cx="586740" cy="19885"/>
        </a:xfrm>
        <a:custGeom>
          <a:avLst/>
          <a:gdLst/>
          <a:ahLst/>
          <a:cxnLst/>
          <a:rect l="0" t="0" r="0" b="0"/>
          <a:pathLst>
            <a:path>
              <a:moveTo>
                <a:pt x="0" y="9942"/>
              </a:moveTo>
              <a:lnTo>
                <a:pt x="58674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795773" y="5413394"/>
        <a:ext cx="29337" cy="29337"/>
      </dsp:txXfrm>
    </dsp:sp>
    <dsp:sp modelId="{6D6E7D5E-FAC2-432B-96E4-E3BB85D38009}">
      <dsp:nvSpPr>
        <dsp:cNvPr id="0" name=""/>
        <dsp:cNvSpPr/>
      </dsp:nvSpPr>
      <dsp:spPr>
        <a:xfrm>
          <a:off x="5103812" y="5061349"/>
          <a:ext cx="1466852" cy="733426"/>
        </a:xfrm>
        <a:prstGeom prst="roundRect">
          <a:avLst>
            <a:gd name="adj" fmla="val 10000"/>
          </a:avLst>
        </a:prstGeom>
        <a:solidFill>
          <a:srgbClr val="C7FEB8"/>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u="sng" kern="1200"/>
            <a:t>&gt;</a:t>
          </a:r>
          <a:r>
            <a:rPr lang="en-US" sz="800" u="none" kern="1200"/>
            <a:t> 95% on EOG/EOC scores in reading and/or math from the current or the previous school year which align with qualifying Iowa score</a:t>
          </a:r>
          <a:endParaRPr lang="en-US" sz="800" kern="1200"/>
        </a:p>
      </dsp:txBody>
      <dsp:txXfrm>
        <a:off x="5125293" y="5082830"/>
        <a:ext cx="1423890" cy="690464"/>
      </dsp:txXfrm>
    </dsp:sp>
    <dsp:sp modelId="{46059494-3B27-4344-9C5B-5999FB136482}">
      <dsp:nvSpPr>
        <dsp:cNvPr id="0" name=""/>
        <dsp:cNvSpPr/>
      </dsp:nvSpPr>
      <dsp:spPr>
        <a:xfrm>
          <a:off x="6570665" y="5418120"/>
          <a:ext cx="586740" cy="19885"/>
        </a:xfrm>
        <a:custGeom>
          <a:avLst/>
          <a:gdLst/>
          <a:ahLst/>
          <a:cxnLst/>
          <a:rect l="0" t="0" r="0" b="0"/>
          <a:pathLst>
            <a:path>
              <a:moveTo>
                <a:pt x="0" y="9942"/>
              </a:moveTo>
              <a:lnTo>
                <a:pt x="58674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6849367" y="5413394"/>
        <a:ext cx="29337" cy="29337"/>
      </dsp:txXfrm>
    </dsp:sp>
    <dsp:sp modelId="{9116C7AC-7234-4B64-A255-4AAE4200E6B5}">
      <dsp:nvSpPr>
        <dsp:cNvPr id="0" name=""/>
        <dsp:cNvSpPr/>
      </dsp:nvSpPr>
      <dsp:spPr>
        <a:xfrm>
          <a:off x="7157406" y="5061349"/>
          <a:ext cx="1466852" cy="733426"/>
        </a:xfrm>
        <a:prstGeom prst="roundRect">
          <a:avLst>
            <a:gd name="adj" fmla="val 10000"/>
          </a:avLst>
        </a:prstGeom>
        <a:solidFill>
          <a:srgbClr val="C7FEB8"/>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 GRS with scores </a:t>
          </a:r>
          <a:r>
            <a:rPr lang="en-US" sz="800" u="sng" kern="1200"/>
            <a:t>&gt;</a:t>
          </a:r>
          <a:r>
            <a:rPr lang="en-US" sz="800" kern="1200"/>
            <a:t>88% in three of the five scales.  </a:t>
          </a:r>
        </a:p>
        <a:p>
          <a:pPr lvl="0" algn="ctr" defTabSz="355600">
            <a:lnSpc>
              <a:spcPct val="90000"/>
            </a:lnSpc>
            <a:spcBef>
              <a:spcPct val="0"/>
            </a:spcBef>
            <a:spcAft>
              <a:spcPct val="35000"/>
            </a:spcAft>
          </a:pPr>
          <a:r>
            <a:rPr lang="en-US" sz="800" kern="1200"/>
            <a:t>Students are identified </a:t>
          </a:r>
          <a:r>
            <a:rPr lang="en-US" sz="800" kern="1200">
              <a:solidFill>
                <a:sysClr val="windowText" lastClr="000000"/>
              </a:solidFill>
            </a:rPr>
            <a:t>in the area(s) in which the scores align</a:t>
          </a:r>
          <a:endParaRPr lang="en-US" sz="800" kern="1200"/>
        </a:p>
      </dsp:txBody>
      <dsp:txXfrm>
        <a:off x="7178887" y="5082830"/>
        <a:ext cx="1423890" cy="690464"/>
      </dsp:txXfrm>
    </dsp:sp>
    <dsp:sp modelId="{D0D30F52-5852-4193-BDCD-8E2FC4542636}">
      <dsp:nvSpPr>
        <dsp:cNvPr id="0" name=""/>
        <dsp:cNvSpPr/>
      </dsp:nvSpPr>
      <dsp:spPr>
        <a:xfrm>
          <a:off x="996626" y="5904789"/>
          <a:ext cx="1466852" cy="733426"/>
        </a:xfrm>
        <a:prstGeom prst="roundRect">
          <a:avLst>
            <a:gd name="adj" fmla="val 10000"/>
          </a:avLst>
        </a:prstGeom>
        <a:solidFill>
          <a:srgbClr val="BAFAFC"/>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Gateway #5</a:t>
          </a:r>
        </a:p>
      </dsp:txBody>
      <dsp:txXfrm>
        <a:off x="1018107" y="5926270"/>
        <a:ext cx="1423890" cy="690464"/>
      </dsp:txXfrm>
    </dsp:sp>
    <dsp:sp modelId="{4EF2805B-DF2B-4BC2-A6A0-0CCFFB00B7BA}">
      <dsp:nvSpPr>
        <dsp:cNvPr id="0" name=""/>
        <dsp:cNvSpPr/>
      </dsp:nvSpPr>
      <dsp:spPr>
        <a:xfrm>
          <a:off x="2463478" y="6261560"/>
          <a:ext cx="586740" cy="19885"/>
        </a:xfrm>
        <a:custGeom>
          <a:avLst/>
          <a:gdLst/>
          <a:ahLst/>
          <a:cxnLst/>
          <a:rect l="0" t="0" r="0" b="0"/>
          <a:pathLst>
            <a:path>
              <a:moveTo>
                <a:pt x="0" y="9942"/>
              </a:moveTo>
              <a:lnTo>
                <a:pt x="586740" y="9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42180" y="6256834"/>
        <a:ext cx="29337" cy="29337"/>
      </dsp:txXfrm>
    </dsp:sp>
    <dsp:sp modelId="{8EB23045-DBB1-49D9-B36E-553F370AECF0}">
      <dsp:nvSpPr>
        <dsp:cNvPr id="0" name=""/>
        <dsp:cNvSpPr/>
      </dsp:nvSpPr>
      <dsp:spPr>
        <a:xfrm>
          <a:off x="3050219" y="5904789"/>
          <a:ext cx="1466852" cy="733426"/>
        </a:xfrm>
        <a:prstGeom prst="roundRect">
          <a:avLst>
            <a:gd name="adj" fmla="val 10000"/>
          </a:avLst>
        </a:prstGeom>
        <a:solidFill>
          <a:srgbClr val="BAFAFC"/>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Student’s portfolio data demonstrates consistent performance 1-2 grade levels above the student’s current grade</a:t>
          </a:r>
        </a:p>
      </dsp:txBody>
      <dsp:txXfrm>
        <a:off x="3071700" y="5926270"/>
        <a:ext cx="1423890" cy="690464"/>
      </dsp:txXfrm>
    </dsp:sp>
    <dsp:sp modelId="{B535F18A-98B5-471C-8387-7ABDF3988C2F}">
      <dsp:nvSpPr>
        <dsp:cNvPr id="0" name=""/>
        <dsp:cNvSpPr/>
      </dsp:nvSpPr>
      <dsp:spPr>
        <a:xfrm>
          <a:off x="4517072" y="6261560"/>
          <a:ext cx="586740" cy="19885"/>
        </a:xfrm>
        <a:custGeom>
          <a:avLst/>
          <a:gdLst/>
          <a:ahLst/>
          <a:cxnLst/>
          <a:rect l="0" t="0" r="0" b="0"/>
          <a:pathLst>
            <a:path>
              <a:moveTo>
                <a:pt x="0" y="9942"/>
              </a:moveTo>
              <a:lnTo>
                <a:pt x="58674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795773" y="6256834"/>
        <a:ext cx="29337" cy="29337"/>
      </dsp:txXfrm>
    </dsp:sp>
    <dsp:sp modelId="{9BADBE88-AB50-439A-A76E-06CAE86BA607}">
      <dsp:nvSpPr>
        <dsp:cNvPr id="0" name=""/>
        <dsp:cNvSpPr/>
      </dsp:nvSpPr>
      <dsp:spPr>
        <a:xfrm>
          <a:off x="5103812" y="5904789"/>
          <a:ext cx="1466852" cy="733426"/>
        </a:xfrm>
        <a:prstGeom prst="roundRect">
          <a:avLst>
            <a:gd name="adj" fmla="val 10000"/>
          </a:avLst>
        </a:prstGeom>
        <a:solidFill>
          <a:srgbClr val="BAFAFC"/>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Referral made by the SBCGE for an individual psychological evaluation. This evaluation may include individual aptitude and/ or achievement assessments.</a:t>
          </a:r>
        </a:p>
      </dsp:txBody>
      <dsp:txXfrm>
        <a:off x="5125293" y="5926270"/>
        <a:ext cx="1423890" cy="690464"/>
      </dsp:txXfrm>
    </dsp:sp>
    <dsp:sp modelId="{6899D3ED-33D5-4C90-8724-CB9B080CEBAC}">
      <dsp:nvSpPr>
        <dsp:cNvPr id="0" name=""/>
        <dsp:cNvSpPr/>
      </dsp:nvSpPr>
      <dsp:spPr>
        <a:xfrm>
          <a:off x="6570665" y="6261560"/>
          <a:ext cx="586740" cy="19885"/>
        </a:xfrm>
        <a:custGeom>
          <a:avLst/>
          <a:gdLst/>
          <a:ahLst/>
          <a:cxnLst/>
          <a:rect l="0" t="0" r="0" b="0"/>
          <a:pathLst>
            <a:path>
              <a:moveTo>
                <a:pt x="0" y="9942"/>
              </a:moveTo>
              <a:lnTo>
                <a:pt x="586740"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6849367" y="6256834"/>
        <a:ext cx="29337" cy="29337"/>
      </dsp:txXfrm>
    </dsp:sp>
    <dsp:sp modelId="{706259C1-4B5B-49BE-A019-D127A8F92258}">
      <dsp:nvSpPr>
        <dsp:cNvPr id="0" name=""/>
        <dsp:cNvSpPr/>
      </dsp:nvSpPr>
      <dsp:spPr>
        <a:xfrm>
          <a:off x="7157406" y="5904789"/>
          <a:ext cx="1466852" cy="733426"/>
        </a:xfrm>
        <a:prstGeom prst="roundRect">
          <a:avLst>
            <a:gd name="adj" fmla="val 10000"/>
          </a:avLst>
        </a:prstGeom>
        <a:solidFill>
          <a:srgbClr val="BAFAFC"/>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For specific identification  criteria for Gateway #5, see AIG Identification Table</a:t>
          </a:r>
        </a:p>
      </dsp:txBody>
      <dsp:txXfrm>
        <a:off x="7178887" y="5926270"/>
        <a:ext cx="1423890" cy="6904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EEAEBD-E726-4333-806F-05ED2D42D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65832</Words>
  <Characters>375249</Characters>
  <Application>Microsoft Office Word</Application>
  <DocSecurity>0</DocSecurity>
  <Lines>3127</Lines>
  <Paragraphs>880</Paragraphs>
  <ScaleCrop>false</ScaleCrop>
  <HeadingPairs>
    <vt:vector size="2" baseType="variant">
      <vt:variant>
        <vt:lpstr>Title</vt:lpstr>
      </vt:variant>
      <vt:variant>
        <vt:i4>1</vt:i4>
      </vt:variant>
    </vt:vector>
  </HeadingPairs>
  <TitlesOfParts>
    <vt:vector size="1" baseType="lpstr">
      <vt:lpstr/>
    </vt:vector>
  </TitlesOfParts>
  <Company>WCPSS</Company>
  <LinksUpToDate>false</LinksUpToDate>
  <CharactersWithSpaces>440201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AIG</dc:creator>
  <cp:lastModifiedBy>Michelle Gainey</cp:lastModifiedBy>
  <cp:revision>6</cp:revision>
  <cp:lastPrinted>2013-12-06T14:25:00Z</cp:lastPrinted>
  <dcterms:created xsi:type="dcterms:W3CDTF">2014-02-25T14:01:00Z</dcterms:created>
  <dcterms:modified xsi:type="dcterms:W3CDTF">2014-04-10T15:17:00Z</dcterms:modified>
</cp:coreProperties>
</file>